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20F9" w14:textId="77777777" w:rsidR="008E0DC8" w:rsidRPr="008E0DC8" w:rsidRDefault="008E0DC8" w:rsidP="008E0DC8">
      <w:pPr>
        <w:tabs>
          <w:tab w:val="left" w:pos="720"/>
        </w:tabs>
        <w:spacing w:after="0" w:line="240" w:lineRule="auto"/>
        <w:jc w:val="center"/>
        <w:rPr>
          <w:rFonts w:ascii="Times New Roman" w:eastAsia="Times New Roman" w:hAnsi="Times New Roman" w:cs="Times New Roman"/>
          <w:b/>
          <w:sz w:val="28"/>
          <w:szCs w:val="28"/>
        </w:rPr>
      </w:pPr>
      <w:bookmarkStart w:id="0" w:name="_Hlk118123793"/>
      <w:r w:rsidRPr="008E0DC8">
        <w:rPr>
          <w:rFonts w:ascii="Times New Roman" w:eastAsia="Times New Roman" w:hAnsi="Times New Roman" w:cs="Times New Roman"/>
          <w:b/>
          <w:sz w:val="28"/>
          <w:szCs w:val="28"/>
        </w:rPr>
        <w:t>Методически указания</w:t>
      </w:r>
    </w:p>
    <w:p w14:paraId="283DB22C" w14:textId="77777777" w:rsidR="008E0DC8" w:rsidRPr="008E0DC8" w:rsidRDefault="008E0DC8" w:rsidP="008E0DC8">
      <w:pPr>
        <w:tabs>
          <w:tab w:val="left" w:pos="720"/>
        </w:tabs>
        <w:spacing w:after="0" w:line="240" w:lineRule="auto"/>
        <w:jc w:val="center"/>
        <w:rPr>
          <w:rFonts w:ascii="Times New Roman" w:eastAsia="Times New Roman" w:hAnsi="Times New Roman" w:cs="Times New Roman"/>
          <w:b/>
          <w:sz w:val="28"/>
          <w:szCs w:val="28"/>
        </w:rPr>
      </w:pPr>
    </w:p>
    <w:p w14:paraId="61E900EC" w14:textId="77777777" w:rsidR="008E0DC8" w:rsidRPr="008E0DC8" w:rsidRDefault="008E0DC8" w:rsidP="008E0DC8">
      <w:pPr>
        <w:tabs>
          <w:tab w:val="left" w:pos="720"/>
        </w:tabs>
        <w:spacing w:after="0" w:line="240" w:lineRule="auto"/>
        <w:jc w:val="center"/>
        <w:rPr>
          <w:rFonts w:ascii="Times New Roman" w:eastAsia="Times New Roman" w:hAnsi="Times New Roman" w:cs="Times New Roman"/>
          <w:b/>
          <w:sz w:val="28"/>
          <w:szCs w:val="28"/>
        </w:rPr>
      </w:pPr>
      <w:r w:rsidRPr="008E0DC8">
        <w:rPr>
          <w:rFonts w:ascii="Times New Roman" w:eastAsia="Times New Roman" w:hAnsi="Times New Roman" w:cs="Times New Roman"/>
          <w:b/>
          <w:sz w:val="28"/>
          <w:szCs w:val="28"/>
        </w:rPr>
        <w:t>за оценяване на знанията, уменията и компетентностите на обучаемите по дисциплината</w:t>
      </w:r>
    </w:p>
    <w:p w14:paraId="42D54DC1" w14:textId="79408230" w:rsidR="008E0DC8" w:rsidRPr="008E0DC8" w:rsidRDefault="008E0DC8" w:rsidP="008E0DC8">
      <w:pPr>
        <w:tabs>
          <w:tab w:val="left" w:pos="720"/>
        </w:tabs>
        <w:spacing w:after="0" w:line="240" w:lineRule="auto"/>
        <w:jc w:val="center"/>
        <w:rPr>
          <w:rFonts w:ascii="Times New Roman" w:eastAsia="Times New Roman" w:hAnsi="Times New Roman" w:cs="Times New Roman"/>
          <w:b/>
          <w:sz w:val="28"/>
          <w:szCs w:val="28"/>
        </w:rPr>
      </w:pPr>
      <w:r w:rsidRPr="008E0DC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Генетични алгоритми</w:t>
      </w:r>
      <w:r w:rsidRPr="008E0DC8">
        <w:rPr>
          <w:rFonts w:ascii="Times New Roman" w:eastAsia="Times New Roman" w:hAnsi="Times New Roman" w:cs="Times New Roman"/>
          <w:b/>
          <w:sz w:val="28"/>
          <w:szCs w:val="28"/>
        </w:rPr>
        <w:t>“</w:t>
      </w:r>
    </w:p>
    <w:p w14:paraId="0C14ADCC" w14:textId="77777777" w:rsidR="008E0DC8" w:rsidRPr="008E0DC8" w:rsidRDefault="008E0DC8" w:rsidP="008E0DC8">
      <w:pPr>
        <w:spacing w:after="0" w:line="240" w:lineRule="auto"/>
        <w:jc w:val="center"/>
        <w:rPr>
          <w:rFonts w:ascii="Times New Roman" w:eastAsia="Times New Roman" w:hAnsi="Times New Roman" w:cs="Times New Roman"/>
          <w:b/>
          <w:sz w:val="28"/>
          <w:szCs w:val="28"/>
        </w:rPr>
      </w:pPr>
    </w:p>
    <w:p w14:paraId="105C25EE" w14:textId="23DD6D80"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b/>
          <w:bCs/>
          <w:sz w:val="24"/>
          <w:szCs w:val="24"/>
        </w:rPr>
      </w:pPr>
      <w:r w:rsidRPr="008E0DC8">
        <w:rPr>
          <w:rFonts w:ascii="Times New Roman" w:eastAsia="Times New Roman" w:hAnsi="Times New Roman" w:cs="Times New Roman"/>
          <w:sz w:val="24"/>
          <w:szCs w:val="24"/>
        </w:rPr>
        <w:t>Методическите указания регламентират конкретната дейност по оценяването на знанията, уменията и компетентностите на студентите по дисциплината „</w:t>
      </w:r>
      <w:r w:rsidRPr="008E0DC8">
        <w:rPr>
          <w:rFonts w:ascii="Times New Roman" w:eastAsia="Times New Roman" w:hAnsi="Times New Roman" w:cs="Times New Roman"/>
          <w:b/>
          <w:bCs/>
          <w:sz w:val="24"/>
          <w:szCs w:val="24"/>
        </w:rPr>
        <w:t>Генетични алгоритми“.</w:t>
      </w:r>
    </w:p>
    <w:p w14:paraId="3A27E57E" w14:textId="69A66503"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Те се отнасят за образователно-квалификационната степен „</w:t>
      </w:r>
      <w:r>
        <w:rPr>
          <w:rFonts w:ascii="Times New Roman" w:eastAsia="Times New Roman" w:hAnsi="Times New Roman" w:cs="Times New Roman"/>
          <w:sz w:val="24"/>
          <w:szCs w:val="24"/>
        </w:rPr>
        <w:t>М</w:t>
      </w:r>
      <w:r w:rsidRPr="008E0DC8">
        <w:rPr>
          <w:rFonts w:ascii="Times New Roman" w:eastAsia="Times New Roman" w:hAnsi="Times New Roman" w:cs="Times New Roman"/>
          <w:sz w:val="24"/>
          <w:szCs w:val="24"/>
        </w:rPr>
        <w:t>агистър“ в задочна и дистанционна форма на организация на учебния процес.</w:t>
      </w:r>
    </w:p>
    <w:p w14:paraId="279BD7EF" w14:textId="77777777"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xml:space="preserve">Основни форми на контрол върху знанията, уменията и компетентностите на студентите, са текущото и </w:t>
      </w:r>
      <w:proofErr w:type="spellStart"/>
      <w:r w:rsidRPr="008E0DC8">
        <w:rPr>
          <w:rFonts w:ascii="Times New Roman" w:eastAsia="Times New Roman" w:hAnsi="Times New Roman" w:cs="Times New Roman"/>
          <w:sz w:val="24"/>
          <w:szCs w:val="24"/>
        </w:rPr>
        <w:t>сесийното</w:t>
      </w:r>
      <w:proofErr w:type="spellEnd"/>
      <w:r w:rsidRPr="008E0DC8">
        <w:rPr>
          <w:rFonts w:ascii="Times New Roman" w:eastAsia="Times New Roman" w:hAnsi="Times New Roman" w:cs="Times New Roman"/>
          <w:sz w:val="24"/>
          <w:szCs w:val="24"/>
        </w:rPr>
        <w:t xml:space="preserve"> оценяване.</w:t>
      </w:r>
    </w:p>
    <w:p w14:paraId="20B7B867" w14:textId="101BBE48" w:rsidR="008E0DC8" w:rsidRPr="008E0DC8" w:rsidRDefault="008E0DC8" w:rsidP="008E0DC8">
      <w:pPr>
        <w:spacing w:after="0"/>
        <w:ind w:firstLine="567"/>
        <w:jc w:val="both"/>
        <w:rPr>
          <w:rFonts w:ascii="Times New Roman" w:eastAsia="Times New Roman" w:hAnsi="Times New Roman" w:cs="Times New Roman"/>
          <w:sz w:val="24"/>
          <w:szCs w:val="24"/>
          <w:lang w:eastAsia="bg-BG"/>
        </w:rPr>
      </w:pPr>
      <w:r w:rsidRPr="008E0DC8">
        <w:rPr>
          <w:rFonts w:ascii="Times New Roman" w:eastAsia="Times New Roman" w:hAnsi="Times New Roman" w:cs="Times New Roman"/>
          <w:b/>
          <w:sz w:val="24"/>
          <w:szCs w:val="24"/>
          <w:lang w:eastAsia="bg-BG"/>
        </w:rPr>
        <w:t>Текущото оценяване</w:t>
      </w:r>
      <w:r w:rsidRPr="008E0DC8">
        <w:rPr>
          <w:rFonts w:ascii="Times New Roman" w:eastAsia="Times New Roman" w:hAnsi="Times New Roman" w:cs="Times New Roman"/>
          <w:sz w:val="24"/>
          <w:szCs w:val="24"/>
          <w:lang w:eastAsia="bg-BG"/>
        </w:rPr>
        <w:t xml:space="preserve"> се оформя от поставените оценки на контролните работи. Съгласно учебната програма за дисциплината „</w:t>
      </w:r>
      <w:r w:rsidRPr="008E0DC8">
        <w:rPr>
          <w:rFonts w:ascii="Times New Roman" w:eastAsia="Times New Roman" w:hAnsi="Times New Roman" w:cs="Times New Roman"/>
          <w:b/>
          <w:sz w:val="24"/>
          <w:szCs w:val="24"/>
        </w:rPr>
        <w:t>Генетични алгоритми</w:t>
      </w:r>
      <w:r w:rsidRPr="008E0DC8">
        <w:rPr>
          <w:rFonts w:ascii="Times New Roman" w:eastAsia="Times New Roman" w:hAnsi="Times New Roman" w:cs="Times New Roman"/>
          <w:sz w:val="24"/>
          <w:szCs w:val="24"/>
          <w:lang w:eastAsia="bg-BG"/>
        </w:rPr>
        <w:t xml:space="preserve">“ са предвидени практически занятия, на които ще се задават задачи за изпълнение. Във всяка задача се предвижда решаване на определен брой въпроси. Оценките на решените въпроси се оформят в цели числа по шестобалната система и се обявяват своевременно от преподавателя. При неявяване на дадена задача, студентът получава оценка нула. При констатирана измама или опит за измама по време на провеждане на текуща форма на контрол – оценка нула за съответната форма на контрол. </w:t>
      </w:r>
    </w:p>
    <w:p w14:paraId="432A1352" w14:textId="5228ACCD"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proofErr w:type="spellStart"/>
      <w:r w:rsidRPr="008E0DC8">
        <w:rPr>
          <w:rFonts w:ascii="Times New Roman" w:eastAsia="Times New Roman" w:hAnsi="Times New Roman" w:cs="Times New Roman"/>
          <w:b/>
          <w:sz w:val="24"/>
          <w:szCs w:val="24"/>
        </w:rPr>
        <w:t>Сесийното</w:t>
      </w:r>
      <w:proofErr w:type="spellEnd"/>
      <w:r w:rsidRPr="008E0DC8">
        <w:rPr>
          <w:rFonts w:ascii="Times New Roman" w:eastAsia="Times New Roman" w:hAnsi="Times New Roman" w:cs="Times New Roman"/>
          <w:b/>
          <w:sz w:val="24"/>
          <w:szCs w:val="24"/>
        </w:rPr>
        <w:t xml:space="preserve"> оценяване</w:t>
      </w:r>
      <w:r w:rsidRPr="008E0DC8">
        <w:rPr>
          <w:rFonts w:ascii="Times New Roman" w:eastAsia="Times New Roman" w:hAnsi="Times New Roman" w:cs="Times New Roman"/>
          <w:sz w:val="24"/>
          <w:szCs w:val="24"/>
        </w:rPr>
        <w:t xml:space="preserve"> се оформя от поставената оценка на семестриалния изпит. Студентите могат да бъдат </w:t>
      </w:r>
      <w:proofErr w:type="spellStart"/>
      <w:r w:rsidRPr="008E0DC8">
        <w:rPr>
          <w:rFonts w:ascii="Times New Roman" w:eastAsia="Times New Roman" w:hAnsi="Times New Roman" w:cs="Times New Roman"/>
          <w:sz w:val="24"/>
          <w:szCs w:val="24"/>
        </w:rPr>
        <w:t>сесийно</w:t>
      </w:r>
      <w:proofErr w:type="spellEnd"/>
      <w:r w:rsidRPr="008E0DC8">
        <w:rPr>
          <w:rFonts w:ascii="Times New Roman" w:eastAsia="Times New Roman" w:hAnsi="Times New Roman" w:cs="Times New Roman"/>
          <w:sz w:val="24"/>
          <w:szCs w:val="24"/>
        </w:rPr>
        <w:t xml:space="preserve"> оценявани чрез решаване на тест и </w:t>
      </w:r>
      <w:r>
        <w:rPr>
          <w:rFonts w:ascii="Times New Roman" w:eastAsia="Times New Roman" w:hAnsi="Times New Roman" w:cs="Times New Roman"/>
          <w:sz w:val="24"/>
          <w:szCs w:val="24"/>
        </w:rPr>
        <w:t xml:space="preserve">разработване </w:t>
      </w:r>
      <w:r w:rsidRPr="008E0DC8">
        <w:rPr>
          <w:rFonts w:ascii="Times New Roman" w:eastAsia="Times New Roman" w:hAnsi="Times New Roman" w:cs="Times New Roman"/>
          <w:sz w:val="24"/>
          <w:szCs w:val="24"/>
        </w:rPr>
        <w:t xml:space="preserve">на курсова работа. Студентите самостоятелно избират начина на </w:t>
      </w:r>
      <w:proofErr w:type="spellStart"/>
      <w:r w:rsidRPr="008E0DC8">
        <w:rPr>
          <w:rFonts w:ascii="Times New Roman" w:eastAsia="Times New Roman" w:hAnsi="Times New Roman" w:cs="Times New Roman"/>
          <w:sz w:val="24"/>
          <w:szCs w:val="24"/>
        </w:rPr>
        <w:t>сесийно</w:t>
      </w:r>
      <w:proofErr w:type="spellEnd"/>
      <w:r w:rsidRPr="008E0DC8">
        <w:rPr>
          <w:rFonts w:ascii="Times New Roman" w:eastAsia="Times New Roman" w:hAnsi="Times New Roman" w:cs="Times New Roman"/>
          <w:sz w:val="24"/>
          <w:szCs w:val="24"/>
        </w:rPr>
        <w:t xml:space="preserve"> оценяване, като заявяват своя избор на първите присъствени занятия. </w:t>
      </w:r>
    </w:p>
    <w:p w14:paraId="40340AB4" w14:textId="77777777"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proofErr w:type="spellStart"/>
      <w:r w:rsidRPr="008E0DC8">
        <w:rPr>
          <w:rFonts w:ascii="Times New Roman" w:eastAsia="Times New Roman" w:hAnsi="Times New Roman" w:cs="Times New Roman"/>
          <w:sz w:val="24"/>
          <w:szCs w:val="24"/>
        </w:rPr>
        <w:t>Сесийният</w:t>
      </w:r>
      <w:proofErr w:type="spellEnd"/>
      <w:r w:rsidRPr="008E0DC8">
        <w:rPr>
          <w:rFonts w:ascii="Times New Roman" w:eastAsia="Times New Roman" w:hAnsi="Times New Roman" w:cs="Times New Roman"/>
          <w:sz w:val="24"/>
          <w:szCs w:val="24"/>
        </w:rPr>
        <w:t xml:space="preserve"> тест включва до двадесет отделни въпроса, като всеки отделен въпрос има само един верен отговор. </w:t>
      </w:r>
    </w:p>
    <w:p w14:paraId="278B7408" w14:textId="77777777" w:rsidR="008E0DC8" w:rsidRPr="008E0DC8" w:rsidRDefault="008E0DC8" w:rsidP="008E0DC8">
      <w:pPr>
        <w:shd w:val="clear" w:color="auto" w:fill="FFFFFF"/>
        <w:spacing w:after="0" w:line="240" w:lineRule="auto"/>
        <w:ind w:firstLine="567"/>
        <w:jc w:val="both"/>
        <w:rPr>
          <w:rFonts w:ascii="Arial" w:eastAsia="Times New Roman" w:hAnsi="Arial" w:cs="Arial"/>
          <w:color w:val="000000"/>
          <w:sz w:val="24"/>
          <w:szCs w:val="24"/>
        </w:rPr>
      </w:pPr>
      <w:r w:rsidRPr="008E0DC8">
        <w:rPr>
          <w:rFonts w:ascii="Times New Roman" w:eastAsia="Times New Roman" w:hAnsi="Times New Roman" w:cs="Times New Roman"/>
          <w:sz w:val="24"/>
          <w:szCs w:val="24"/>
        </w:rPr>
        <w:t>Курсовата работа има практическа насоченост и се препоръчва за разработване от студенти, които имат възможност да извършват конкретни проучвания в дадена организация.</w:t>
      </w:r>
      <w:r w:rsidRPr="008E0DC8">
        <w:rPr>
          <w:rFonts w:ascii="Arial" w:eastAsia="Times New Roman" w:hAnsi="Arial" w:cs="Arial"/>
          <w:color w:val="000000"/>
          <w:sz w:val="24"/>
          <w:szCs w:val="24"/>
        </w:rPr>
        <w:t xml:space="preserve"> </w:t>
      </w:r>
    </w:p>
    <w:p w14:paraId="2BEF2C2D" w14:textId="77777777" w:rsidR="008E0DC8" w:rsidRPr="008E0DC8" w:rsidRDefault="008E0DC8" w:rsidP="008E0DC8">
      <w:pPr>
        <w:shd w:val="clear" w:color="auto" w:fill="FFFFFF"/>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Етапите на разработване на курсовата работа могат да протекат по следния начин: </w:t>
      </w:r>
    </w:p>
    <w:p w14:paraId="117E88F3" w14:textId="77777777" w:rsidR="008E0DC8" w:rsidRPr="008E0DC8" w:rsidRDefault="008E0DC8" w:rsidP="008E0DC8">
      <w:pPr>
        <w:shd w:val="clear" w:color="auto" w:fill="FFFFFF"/>
        <w:tabs>
          <w:tab w:val="left" w:pos="1134"/>
        </w:tabs>
        <w:spacing w:after="0" w:line="240" w:lineRule="auto"/>
        <w:ind w:firstLine="851"/>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избор на проблем за изследване (тема) – избират се теми от списък с теми от учебно-методическия комплекс за дисциплината; </w:t>
      </w:r>
    </w:p>
    <w:p w14:paraId="3E589A82" w14:textId="77777777" w:rsidR="008E0DC8" w:rsidRPr="008E0DC8" w:rsidRDefault="008E0DC8" w:rsidP="008E0DC8">
      <w:pPr>
        <w:shd w:val="clear" w:color="auto" w:fill="FFFFFF"/>
        <w:tabs>
          <w:tab w:val="left" w:pos="1134"/>
        </w:tabs>
        <w:spacing w:after="0" w:line="240" w:lineRule="auto"/>
        <w:ind w:firstLine="851"/>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xml:space="preserve">• обзор на литературата по въпроса - източниците могат да бъдат: учебници, практически материали, нормативни документи, книги и др.; </w:t>
      </w:r>
    </w:p>
    <w:p w14:paraId="682C4AF6" w14:textId="77777777" w:rsidR="008E0DC8" w:rsidRPr="008E0DC8" w:rsidRDefault="008E0DC8" w:rsidP="008E0DC8">
      <w:pPr>
        <w:shd w:val="clear" w:color="auto" w:fill="FFFFFF"/>
        <w:tabs>
          <w:tab w:val="left" w:pos="1134"/>
        </w:tabs>
        <w:spacing w:after="0" w:line="240" w:lineRule="auto"/>
        <w:ind w:firstLine="851"/>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извършване на практически изследвания в конкретна организация по темата;</w:t>
      </w:r>
    </w:p>
    <w:p w14:paraId="0644A220" w14:textId="77777777" w:rsidR="008E0DC8" w:rsidRPr="008E0DC8" w:rsidRDefault="008E0DC8" w:rsidP="008E0DC8">
      <w:pPr>
        <w:shd w:val="clear" w:color="auto" w:fill="FFFFFF"/>
        <w:tabs>
          <w:tab w:val="left" w:pos="1134"/>
        </w:tabs>
        <w:spacing w:after="0" w:line="240" w:lineRule="auto"/>
        <w:ind w:firstLine="851"/>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окончателно разработване на курсовата работа - структурата на курсовата работа трябва да има следният общ вид: </w:t>
      </w:r>
    </w:p>
    <w:p w14:paraId="120C688A"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заглавна страница; </w:t>
      </w:r>
    </w:p>
    <w:p w14:paraId="0113317B"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съдържание; </w:t>
      </w:r>
    </w:p>
    <w:p w14:paraId="585DE9C3"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lastRenderedPageBreak/>
        <w:t>= увод; </w:t>
      </w:r>
    </w:p>
    <w:p w14:paraId="25DDD2E2"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изложение; </w:t>
      </w:r>
    </w:p>
    <w:p w14:paraId="49EFDC67"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аналитична част; </w:t>
      </w:r>
    </w:p>
    <w:p w14:paraId="11E72D05"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изводи и препоръки; </w:t>
      </w:r>
    </w:p>
    <w:p w14:paraId="6CB6C4DF" w14:textId="77777777" w:rsidR="008E0DC8" w:rsidRPr="008E0DC8" w:rsidRDefault="008E0DC8" w:rsidP="008E0DC8">
      <w:pPr>
        <w:shd w:val="clear" w:color="auto" w:fill="FFFFFF"/>
        <w:spacing w:after="0" w:line="240" w:lineRule="auto"/>
        <w:ind w:firstLine="1134"/>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 използвани източници. </w:t>
      </w:r>
    </w:p>
    <w:p w14:paraId="3AAB97B9" w14:textId="77777777" w:rsidR="008E0DC8" w:rsidRPr="008E0DC8" w:rsidRDefault="008E0DC8" w:rsidP="008E0DC8">
      <w:pPr>
        <w:shd w:val="clear" w:color="auto" w:fill="FFFFFF"/>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Препоръчително е, за онагледяване на аналитичната част на работата да се приложат фигури, снимки, таблици или графики. Препоръчителен обем на курсовата работа е около 20 страници, като се има предвид стандартни машинописни страници - 30 реда, 60-65 знака на ред.</w:t>
      </w:r>
    </w:p>
    <w:p w14:paraId="63E85FA8" w14:textId="0A0023C1" w:rsidR="008E0DC8" w:rsidRPr="008E0DC8" w:rsidRDefault="008E0DC8" w:rsidP="008E0DC8">
      <w:pPr>
        <w:shd w:val="clear" w:color="auto" w:fill="FFFFFF"/>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Курсовата работа се представя за оценяване:</w:t>
      </w:r>
    </w:p>
    <w:p w14:paraId="64AAACDC" w14:textId="77777777" w:rsidR="008E0DC8" w:rsidRPr="008E0DC8" w:rsidRDefault="008E0DC8" w:rsidP="008E0DC8">
      <w:pPr>
        <w:shd w:val="clear" w:color="auto" w:fill="FFFFFF"/>
        <w:spacing w:after="0" w:line="240" w:lineRule="auto"/>
        <w:ind w:firstLine="851"/>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1) в електронен вид - най-късно до една седмица преди датата за явяване на изпит в системата за управление на обучението и</w:t>
      </w:r>
    </w:p>
    <w:p w14:paraId="02B6654B" w14:textId="77777777" w:rsidR="008E0DC8" w:rsidRPr="008E0DC8" w:rsidRDefault="008E0DC8" w:rsidP="008E0DC8">
      <w:pPr>
        <w:shd w:val="clear" w:color="auto" w:fill="FFFFFF"/>
        <w:spacing w:after="0" w:line="240" w:lineRule="auto"/>
        <w:ind w:firstLine="851"/>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2) в хартиен вид - в деня на семестриалният изпит.</w:t>
      </w:r>
    </w:p>
    <w:p w14:paraId="2A589AE8" w14:textId="77777777" w:rsidR="008E0DC8" w:rsidRPr="008E0DC8" w:rsidRDefault="008E0DC8" w:rsidP="008E0DC8">
      <w:pPr>
        <w:shd w:val="clear" w:color="auto" w:fill="FFFFFF"/>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Електронният и хартиеният вид на курсовата работа следва да са идентични.</w:t>
      </w:r>
    </w:p>
    <w:p w14:paraId="243B73A7" w14:textId="77777777" w:rsidR="008E0DC8" w:rsidRPr="008E0DC8" w:rsidRDefault="008E0DC8" w:rsidP="008E0DC8">
      <w:pPr>
        <w:spacing w:after="0"/>
        <w:ind w:firstLine="567"/>
        <w:jc w:val="both"/>
        <w:rPr>
          <w:rFonts w:ascii="Times New Roman" w:eastAsia="Times New Roman" w:hAnsi="Times New Roman" w:cs="Times New Roman"/>
          <w:sz w:val="24"/>
          <w:szCs w:val="24"/>
          <w:lang w:eastAsia="bg-BG"/>
        </w:rPr>
      </w:pPr>
      <w:r w:rsidRPr="008E0DC8">
        <w:rPr>
          <w:rFonts w:ascii="Times New Roman" w:eastAsia="Times New Roman" w:hAnsi="Times New Roman" w:cs="Times New Roman"/>
          <w:sz w:val="24"/>
          <w:szCs w:val="24"/>
          <w:lang w:eastAsia="bg-BG"/>
        </w:rPr>
        <w:t xml:space="preserve">При констатирана измама или опит за измама по време на изпит студентът получава оценка нула и крайна оценка по дисциплината - Слаб (2,00). </w:t>
      </w:r>
    </w:p>
    <w:p w14:paraId="17D08F15" w14:textId="77777777"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proofErr w:type="spellStart"/>
      <w:r w:rsidRPr="008E0DC8">
        <w:rPr>
          <w:rFonts w:ascii="Times New Roman" w:eastAsia="Times New Roman" w:hAnsi="Times New Roman" w:cs="Times New Roman"/>
          <w:sz w:val="24"/>
          <w:szCs w:val="24"/>
        </w:rPr>
        <w:t>Сесийната</w:t>
      </w:r>
      <w:proofErr w:type="spellEnd"/>
      <w:r w:rsidRPr="008E0DC8">
        <w:rPr>
          <w:rFonts w:ascii="Times New Roman" w:eastAsia="Times New Roman" w:hAnsi="Times New Roman" w:cs="Times New Roman"/>
          <w:sz w:val="24"/>
          <w:szCs w:val="24"/>
        </w:rPr>
        <w:t xml:space="preserve"> оценка се оформя в цели числа по шестобалната система.</w:t>
      </w:r>
    </w:p>
    <w:p w14:paraId="370DE20F" w14:textId="77777777"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b/>
          <w:sz w:val="24"/>
          <w:szCs w:val="24"/>
        </w:rPr>
        <w:t>Крайната оценка</w:t>
      </w:r>
      <w:r w:rsidRPr="008E0DC8">
        <w:rPr>
          <w:rFonts w:ascii="Times New Roman" w:eastAsia="Times New Roman" w:hAnsi="Times New Roman" w:cs="Times New Roman"/>
          <w:sz w:val="24"/>
          <w:szCs w:val="24"/>
        </w:rPr>
        <w:t xml:space="preserve"> по учебната дисциплина се формира като общ резултат от текущото и </w:t>
      </w:r>
      <w:proofErr w:type="spellStart"/>
      <w:r w:rsidRPr="008E0DC8">
        <w:rPr>
          <w:rFonts w:ascii="Times New Roman" w:eastAsia="Times New Roman" w:hAnsi="Times New Roman" w:cs="Times New Roman"/>
          <w:sz w:val="24"/>
          <w:szCs w:val="24"/>
        </w:rPr>
        <w:t>сесийното</w:t>
      </w:r>
      <w:proofErr w:type="spellEnd"/>
      <w:r w:rsidRPr="008E0DC8">
        <w:rPr>
          <w:rFonts w:ascii="Times New Roman" w:eastAsia="Times New Roman" w:hAnsi="Times New Roman" w:cs="Times New Roman"/>
          <w:sz w:val="24"/>
          <w:szCs w:val="24"/>
        </w:rPr>
        <w:t xml:space="preserve"> оценяване по формулата:</w:t>
      </w:r>
    </w:p>
    <w:p w14:paraId="2AA63397" w14:textId="77777777" w:rsidR="008E0DC8" w:rsidRPr="008E0DC8" w:rsidRDefault="008E0DC8" w:rsidP="008E0DC8">
      <w:pPr>
        <w:tabs>
          <w:tab w:val="left" w:pos="-3240"/>
        </w:tabs>
        <w:spacing w:after="0" w:line="240" w:lineRule="auto"/>
        <w:ind w:firstLine="567"/>
        <w:jc w:val="both"/>
        <w:rPr>
          <w:rFonts w:ascii="Times New Roman" w:eastAsia="Times New Roman" w:hAnsi="Times New Roman" w:cs="Times New Roman"/>
          <w:sz w:val="24"/>
          <w:szCs w:val="24"/>
        </w:rPr>
      </w:pPr>
    </w:p>
    <w:p w14:paraId="4515EF0A" w14:textId="4CAEBB1A" w:rsidR="008E0DC8" w:rsidRPr="008E0DC8" w:rsidRDefault="008E0DC8" w:rsidP="008E0DC8">
      <w:pPr>
        <w:spacing w:after="0" w:line="240" w:lineRule="auto"/>
        <w:jc w:val="center"/>
        <w:rPr>
          <w:rFonts w:ascii="Times New Roman" w:eastAsia="Times New Roman" w:hAnsi="Times New Roman" w:cs="Times New Roman"/>
          <w:sz w:val="24"/>
          <w:szCs w:val="24"/>
        </w:rPr>
      </w:pPr>
      <w:r w:rsidRPr="008E0DC8">
        <w:rPr>
          <w:rFonts w:ascii="Times New Roman" w:eastAsia="Times New Roman" w:hAnsi="Times New Roman" w:cs="Times New Roman"/>
          <w:b/>
          <w:sz w:val="24"/>
          <w:szCs w:val="24"/>
        </w:rPr>
        <w:t>КО</w:t>
      </w:r>
      <w:r w:rsidRPr="008E0DC8">
        <w:rPr>
          <w:rFonts w:ascii="Times New Roman" w:eastAsia="Times New Roman" w:hAnsi="Times New Roman" w:cs="Times New Roman"/>
          <w:b/>
          <w:noProof/>
          <w:sz w:val="24"/>
          <w:szCs w:val="24"/>
        </w:rPr>
        <w:t xml:space="preserve"> = 0,</w:t>
      </w:r>
      <w:r w:rsidR="00147EF7">
        <w:rPr>
          <w:rFonts w:ascii="Times New Roman" w:eastAsia="Times New Roman" w:hAnsi="Times New Roman" w:cs="Times New Roman"/>
          <w:b/>
          <w:noProof/>
          <w:sz w:val="24"/>
          <w:szCs w:val="24"/>
        </w:rPr>
        <w:t>3</w:t>
      </w:r>
      <w:r w:rsidRPr="008E0DC8">
        <w:rPr>
          <w:rFonts w:ascii="Times New Roman" w:eastAsia="Times New Roman" w:hAnsi="Times New Roman" w:cs="Times New Roman"/>
          <w:b/>
          <w:noProof/>
          <w:sz w:val="24"/>
          <w:szCs w:val="24"/>
        </w:rPr>
        <w:t xml:space="preserve">×ТО </w:t>
      </w:r>
      <w:r w:rsidR="00147EF7">
        <w:rPr>
          <w:rFonts w:ascii="Times New Roman" w:eastAsia="Times New Roman" w:hAnsi="Times New Roman" w:cs="Times New Roman"/>
          <w:b/>
          <w:noProof/>
          <w:sz w:val="24"/>
          <w:szCs w:val="24"/>
        </w:rPr>
        <w:t>+0,2 КП</w:t>
      </w:r>
      <w:r w:rsidRPr="008E0DC8">
        <w:rPr>
          <w:rFonts w:ascii="Times New Roman" w:eastAsia="Times New Roman" w:hAnsi="Times New Roman" w:cs="Times New Roman"/>
          <w:b/>
          <w:noProof/>
          <w:sz w:val="24"/>
          <w:szCs w:val="24"/>
        </w:rPr>
        <w:t>+ 0,</w:t>
      </w:r>
      <w:r w:rsidR="00147EF7">
        <w:rPr>
          <w:rFonts w:ascii="Times New Roman" w:eastAsia="Times New Roman" w:hAnsi="Times New Roman" w:cs="Times New Roman"/>
          <w:b/>
          <w:noProof/>
          <w:sz w:val="24"/>
          <w:szCs w:val="24"/>
        </w:rPr>
        <w:t>5</w:t>
      </w:r>
      <w:r w:rsidRPr="008E0DC8">
        <w:rPr>
          <w:rFonts w:ascii="Times New Roman" w:eastAsia="Times New Roman" w:hAnsi="Times New Roman" w:cs="Times New Roman"/>
          <w:b/>
          <w:noProof/>
          <w:sz w:val="24"/>
          <w:szCs w:val="24"/>
        </w:rPr>
        <w:t xml:space="preserve">×СИ, </w:t>
      </w:r>
      <w:r w:rsidRPr="008E0DC8">
        <w:rPr>
          <w:rFonts w:ascii="Times New Roman" w:eastAsia="Times New Roman" w:hAnsi="Times New Roman" w:cs="Times New Roman"/>
          <w:sz w:val="24"/>
          <w:szCs w:val="24"/>
        </w:rPr>
        <w:t xml:space="preserve">където: </w:t>
      </w:r>
    </w:p>
    <w:p w14:paraId="75801B89" w14:textId="77777777" w:rsidR="008E0DC8" w:rsidRPr="008E0DC8" w:rsidRDefault="008E0DC8" w:rsidP="008E0DC8">
      <w:pPr>
        <w:spacing w:after="0" w:line="240" w:lineRule="auto"/>
        <w:jc w:val="center"/>
        <w:rPr>
          <w:rFonts w:ascii="Times New Roman" w:eastAsia="Times New Roman" w:hAnsi="Times New Roman" w:cs="Times New Roman"/>
          <w:sz w:val="24"/>
          <w:szCs w:val="24"/>
        </w:rPr>
      </w:pPr>
    </w:p>
    <w:p w14:paraId="4EAD4CDB" w14:textId="664CAE35" w:rsidR="008E0DC8" w:rsidRDefault="008E0DC8" w:rsidP="008E0DC8">
      <w:pPr>
        <w:tabs>
          <w:tab w:val="left" w:pos="-3240"/>
        </w:tabs>
        <w:spacing w:after="0" w:line="240" w:lineRule="auto"/>
        <w:ind w:firstLine="1134"/>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КО – крайна оценка;</w:t>
      </w:r>
    </w:p>
    <w:p w14:paraId="26C41853" w14:textId="155E3CD9" w:rsidR="00147EF7" w:rsidRPr="008E0DC8" w:rsidRDefault="00147EF7" w:rsidP="008E0DC8">
      <w:pPr>
        <w:tabs>
          <w:tab w:val="left" w:pos="-3240"/>
        </w:tabs>
        <w:spacing w:after="0" w:line="240" w:lineRule="auto"/>
        <w:ind w:firstLine="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КП – курсов проект;</w:t>
      </w:r>
    </w:p>
    <w:p w14:paraId="696A5196" w14:textId="77777777" w:rsidR="008E0DC8" w:rsidRPr="008E0DC8" w:rsidRDefault="008E0DC8" w:rsidP="008E0DC8">
      <w:pPr>
        <w:tabs>
          <w:tab w:val="left" w:pos="-3240"/>
        </w:tabs>
        <w:spacing w:after="0" w:line="240" w:lineRule="auto"/>
        <w:ind w:firstLine="1134"/>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ТО – текуща оценка, получена от практическите задачи (текущо оценяване);</w:t>
      </w:r>
    </w:p>
    <w:p w14:paraId="2EC8D424" w14:textId="77777777" w:rsidR="008E0DC8" w:rsidRPr="008E0DC8" w:rsidRDefault="008E0DC8" w:rsidP="008E0DC8">
      <w:pPr>
        <w:tabs>
          <w:tab w:val="left" w:pos="-3240"/>
        </w:tabs>
        <w:spacing w:after="0" w:line="240" w:lineRule="auto"/>
        <w:ind w:firstLine="1134"/>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СИ – оценка, поставена на семестриалния изпит (</w:t>
      </w:r>
      <w:proofErr w:type="spellStart"/>
      <w:r w:rsidRPr="008E0DC8">
        <w:rPr>
          <w:rFonts w:ascii="Times New Roman" w:eastAsia="Times New Roman" w:hAnsi="Times New Roman" w:cs="Times New Roman"/>
          <w:sz w:val="24"/>
          <w:szCs w:val="24"/>
        </w:rPr>
        <w:t>сесийното</w:t>
      </w:r>
      <w:proofErr w:type="spellEnd"/>
      <w:r w:rsidRPr="008E0DC8">
        <w:rPr>
          <w:rFonts w:ascii="Times New Roman" w:eastAsia="Times New Roman" w:hAnsi="Times New Roman" w:cs="Times New Roman"/>
          <w:sz w:val="24"/>
          <w:szCs w:val="24"/>
        </w:rPr>
        <w:t xml:space="preserve"> оценяване).</w:t>
      </w:r>
    </w:p>
    <w:p w14:paraId="697F2B16" w14:textId="77777777" w:rsidR="008E0DC8" w:rsidRPr="008E0DC8" w:rsidRDefault="008E0DC8" w:rsidP="008E0DC8">
      <w:pPr>
        <w:spacing w:after="0" w:line="240" w:lineRule="auto"/>
        <w:ind w:firstLine="567"/>
        <w:jc w:val="both"/>
        <w:rPr>
          <w:rFonts w:ascii="Times New Roman" w:eastAsia="Times New Roman" w:hAnsi="Times New Roman" w:cs="Times New Roman"/>
          <w:sz w:val="24"/>
          <w:szCs w:val="24"/>
        </w:rPr>
      </w:pPr>
      <w:r w:rsidRPr="008E0DC8">
        <w:rPr>
          <w:rFonts w:ascii="Times New Roman" w:eastAsia="Times New Roman" w:hAnsi="Times New Roman" w:cs="Times New Roman"/>
          <w:sz w:val="24"/>
          <w:szCs w:val="24"/>
        </w:rPr>
        <w:t>Крайната оценка се оформя в цели числа по шестобалната система и се считат за положителни при постигната минимална оценка от 3,00. Тя се вписва в изпитния протокол, главната книга, студентската книжка и европейското дипломно приложение.</w:t>
      </w:r>
    </w:p>
    <w:p w14:paraId="4EA4EC2B" w14:textId="77777777" w:rsidR="008E0DC8" w:rsidRPr="008E0DC8" w:rsidRDefault="008E0DC8" w:rsidP="008E0DC8">
      <w:pPr>
        <w:spacing w:after="0"/>
        <w:ind w:firstLine="567"/>
        <w:jc w:val="both"/>
        <w:rPr>
          <w:rFonts w:ascii="Times New Roman" w:eastAsia="Times New Roman" w:hAnsi="Times New Roman" w:cs="Times New Roman"/>
          <w:sz w:val="24"/>
          <w:szCs w:val="24"/>
          <w:lang w:eastAsia="bg-BG"/>
        </w:rPr>
      </w:pPr>
      <w:r w:rsidRPr="008E0DC8">
        <w:rPr>
          <w:rFonts w:ascii="Times New Roman" w:eastAsia="Times New Roman" w:hAnsi="Times New Roman" w:cs="Times New Roman"/>
          <w:i/>
          <w:sz w:val="24"/>
          <w:szCs w:val="24"/>
          <w:lang w:eastAsia="bg-BG"/>
        </w:rPr>
        <w:t>Пример:</w:t>
      </w:r>
      <w:r w:rsidRPr="008E0DC8">
        <w:rPr>
          <w:rFonts w:ascii="Times New Roman" w:eastAsia="Times New Roman" w:hAnsi="Times New Roman" w:cs="Times New Roman"/>
          <w:sz w:val="24"/>
          <w:szCs w:val="24"/>
          <w:lang w:eastAsia="bg-BG"/>
        </w:rPr>
        <w:t xml:space="preserve"> При провеждане на практическите занятия студент е получил оценката 5, а оценката от семестриалния изпит е 3. Крайната оценка ще е Добър (4,00).</w:t>
      </w:r>
    </w:p>
    <w:p w14:paraId="28050D28" w14:textId="16429062" w:rsidR="008E0DC8" w:rsidRPr="008E0DC8" w:rsidRDefault="008E0DC8" w:rsidP="008E0DC8">
      <w:pPr>
        <w:spacing w:after="0" w:line="240" w:lineRule="auto"/>
        <w:jc w:val="center"/>
        <w:rPr>
          <w:rFonts w:ascii="Times New Roman" w:eastAsia="Times New Roman" w:hAnsi="Times New Roman" w:cs="Times New Roman"/>
          <w:noProof/>
          <w:sz w:val="24"/>
          <w:szCs w:val="24"/>
        </w:rPr>
      </w:pPr>
      <w:r w:rsidRPr="008E0DC8">
        <w:rPr>
          <w:rFonts w:ascii="Times New Roman" w:eastAsia="Times New Roman" w:hAnsi="Times New Roman" w:cs="Times New Roman"/>
          <w:sz w:val="24"/>
          <w:szCs w:val="24"/>
        </w:rPr>
        <w:t>КО</w:t>
      </w:r>
      <w:r w:rsidRPr="008E0DC8">
        <w:rPr>
          <w:rFonts w:ascii="Times New Roman" w:eastAsia="Times New Roman" w:hAnsi="Times New Roman" w:cs="Times New Roman"/>
          <w:noProof/>
          <w:sz w:val="24"/>
          <w:szCs w:val="24"/>
        </w:rPr>
        <w:t xml:space="preserve"> = </w:t>
      </w:r>
      <w:r w:rsidRPr="008E0DC8">
        <w:rPr>
          <w:rFonts w:ascii="Times New Roman" w:eastAsia="Times New Roman" w:hAnsi="Times New Roman" w:cs="Times New Roman"/>
          <w:b/>
          <w:noProof/>
          <w:sz w:val="24"/>
          <w:szCs w:val="24"/>
        </w:rPr>
        <w:t>0,</w:t>
      </w:r>
      <w:r w:rsidR="00147EF7">
        <w:rPr>
          <w:rFonts w:ascii="Times New Roman" w:eastAsia="Times New Roman" w:hAnsi="Times New Roman" w:cs="Times New Roman"/>
          <w:b/>
          <w:noProof/>
          <w:sz w:val="24"/>
          <w:szCs w:val="24"/>
        </w:rPr>
        <w:t>3</w:t>
      </w:r>
      <w:r w:rsidRPr="008E0DC8">
        <w:rPr>
          <w:rFonts w:ascii="Times New Roman" w:eastAsia="Times New Roman" w:hAnsi="Times New Roman" w:cs="Times New Roman"/>
          <w:b/>
          <w:noProof/>
          <w:sz w:val="24"/>
          <w:szCs w:val="24"/>
        </w:rPr>
        <w:t xml:space="preserve">×5 </w:t>
      </w:r>
      <w:r w:rsidR="00147EF7">
        <w:rPr>
          <w:rFonts w:ascii="Times New Roman" w:eastAsia="Times New Roman" w:hAnsi="Times New Roman" w:cs="Times New Roman"/>
          <w:b/>
          <w:noProof/>
          <w:sz w:val="24"/>
          <w:szCs w:val="24"/>
        </w:rPr>
        <w:t>+ 0,2</w:t>
      </w:r>
      <w:r w:rsidR="00147EF7" w:rsidRPr="008E0DC8">
        <w:rPr>
          <w:rFonts w:ascii="Times New Roman" w:eastAsia="Times New Roman" w:hAnsi="Times New Roman" w:cs="Times New Roman"/>
          <w:b/>
          <w:noProof/>
          <w:sz w:val="24"/>
          <w:szCs w:val="24"/>
        </w:rPr>
        <w:t>×</w:t>
      </w:r>
      <w:r w:rsidR="00147EF7">
        <w:rPr>
          <w:rFonts w:ascii="Times New Roman" w:eastAsia="Times New Roman" w:hAnsi="Times New Roman" w:cs="Times New Roman"/>
          <w:b/>
          <w:noProof/>
          <w:sz w:val="24"/>
          <w:szCs w:val="24"/>
        </w:rPr>
        <w:t>5</w:t>
      </w:r>
      <w:r w:rsidRPr="008E0DC8">
        <w:rPr>
          <w:rFonts w:ascii="Times New Roman" w:eastAsia="Times New Roman" w:hAnsi="Times New Roman" w:cs="Times New Roman"/>
          <w:b/>
          <w:noProof/>
          <w:sz w:val="24"/>
          <w:szCs w:val="24"/>
        </w:rPr>
        <w:t>+ 0,</w:t>
      </w:r>
      <w:r w:rsidR="00147EF7">
        <w:rPr>
          <w:rFonts w:ascii="Times New Roman" w:eastAsia="Times New Roman" w:hAnsi="Times New Roman" w:cs="Times New Roman"/>
          <w:b/>
          <w:noProof/>
          <w:sz w:val="24"/>
          <w:szCs w:val="24"/>
        </w:rPr>
        <w:t>5</w:t>
      </w:r>
      <w:r w:rsidRPr="008E0DC8">
        <w:rPr>
          <w:rFonts w:ascii="Times New Roman" w:eastAsia="Times New Roman" w:hAnsi="Times New Roman" w:cs="Times New Roman"/>
          <w:b/>
          <w:noProof/>
          <w:sz w:val="24"/>
          <w:szCs w:val="24"/>
        </w:rPr>
        <w:t>×3</w:t>
      </w:r>
      <w:r w:rsidRPr="008E0DC8">
        <w:rPr>
          <w:rFonts w:ascii="Times New Roman" w:eastAsia="Times New Roman" w:hAnsi="Times New Roman" w:cs="Times New Roman"/>
          <w:noProof/>
          <w:sz w:val="24"/>
          <w:szCs w:val="24"/>
        </w:rPr>
        <w:t xml:space="preserve"> = </w:t>
      </w:r>
      <w:r w:rsidR="00147EF7">
        <w:rPr>
          <w:rFonts w:ascii="Times New Roman" w:eastAsia="Times New Roman" w:hAnsi="Times New Roman" w:cs="Times New Roman"/>
          <w:noProof/>
          <w:sz w:val="24"/>
          <w:szCs w:val="24"/>
        </w:rPr>
        <w:t>1,5+1</w:t>
      </w:r>
      <w:r w:rsidRPr="008E0DC8">
        <w:rPr>
          <w:rFonts w:ascii="Times New Roman" w:eastAsia="Times New Roman" w:hAnsi="Times New Roman" w:cs="Times New Roman"/>
          <w:noProof/>
          <w:sz w:val="24"/>
          <w:szCs w:val="24"/>
        </w:rPr>
        <w:t>+1,</w:t>
      </w:r>
      <w:r w:rsidR="00147EF7">
        <w:rPr>
          <w:rFonts w:ascii="Times New Roman" w:eastAsia="Times New Roman" w:hAnsi="Times New Roman" w:cs="Times New Roman"/>
          <w:noProof/>
          <w:sz w:val="24"/>
          <w:szCs w:val="24"/>
        </w:rPr>
        <w:t>5</w:t>
      </w:r>
      <w:r w:rsidRPr="008E0DC8">
        <w:rPr>
          <w:rFonts w:ascii="Times New Roman" w:eastAsia="Times New Roman" w:hAnsi="Times New Roman" w:cs="Times New Roman"/>
          <w:noProof/>
          <w:sz w:val="24"/>
          <w:szCs w:val="24"/>
        </w:rPr>
        <w:t xml:space="preserve"> = </w:t>
      </w:r>
      <w:r w:rsidR="006D77C1">
        <w:rPr>
          <w:rFonts w:ascii="Times New Roman" w:eastAsia="Times New Roman" w:hAnsi="Times New Roman" w:cs="Times New Roman"/>
          <w:noProof/>
          <w:sz w:val="24"/>
          <w:szCs w:val="24"/>
        </w:rPr>
        <w:t>4</w:t>
      </w:r>
    </w:p>
    <w:p w14:paraId="64D681B5" w14:textId="77777777" w:rsidR="008E0DC8" w:rsidRPr="008E0DC8" w:rsidRDefault="008E0DC8" w:rsidP="008E0DC8">
      <w:pPr>
        <w:spacing w:after="0" w:line="240" w:lineRule="auto"/>
        <w:jc w:val="center"/>
        <w:rPr>
          <w:rFonts w:ascii="Times New Roman" w:eastAsia="Times New Roman" w:hAnsi="Times New Roman" w:cs="Times New Roman"/>
          <w:noProof/>
          <w:sz w:val="24"/>
          <w:szCs w:val="24"/>
        </w:rPr>
      </w:pPr>
    </w:p>
    <w:p w14:paraId="4DD9EEEA" w14:textId="128D0BD9" w:rsidR="008E0DC8" w:rsidRPr="008E0DC8" w:rsidRDefault="008E0DC8" w:rsidP="006D77C1">
      <w:pPr>
        <w:spacing w:after="0" w:line="240" w:lineRule="auto"/>
        <w:ind w:firstLine="567"/>
        <w:jc w:val="both"/>
        <w:rPr>
          <w:rFonts w:ascii="Times New Roman" w:hAnsi="Times New Roman" w:cs="Times New Roman"/>
          <w:color w:val="000000"/>
          <w:sz w:val="28"/>
          <w:szCs w:val="28"/>
        </w:rPr>
      </w:pPr>
      <w:r w:rsidRPr="008E0DC8">
        <w:rPr>
          <w:rFonts w:ascii="Times New Roman" w:eastAsia="Times New Roman" w:hAnsi="Times New Roman" w:cs="Times New Roman"/>
          <w:sz w:val="24"/>
          <w:szCs w:val="24"/>
          <w:lang w:eastAsia="bg-BG"/>
        </w:rPr>
        <w:t>Съгласно Правилника за приема и учебната дейност в НВУ „</w:t>
      </w:r>
      <w:proofErr w:type="spellStart"/>
      <w:r w:rsidRPr="008E0DC8">
        <w:rPr>
          <w:rFonts w:ascii="Times New Roman" w:eastAsia="Times New Roman" w:hAnsi="Times New Roman" w:cs="Times New Roman"/>
          <w:sz w:val="24"/>
          <w:szCs w:val="24"/>
          <w:lang w:eastAsia="bg-BG"/>
        </w:rPr>
        <w:t>В.Левски</w:t>
      </w:r>
      <w:proofErr w:type="spellEnd"/>
      <w:r w:rsidRPr="008E0DC8">
        <w:rPr>
          <w:rFonts w:ascii="Times New Roman" w:eastAsia="Times New Roman" w:hAnsi="Times New Roman" w:cs="Times New Roman"/>
          <w:sz w:val="24"/>
          <w:szCs w:val="24"/>
          <w:lang w:eastAsia="bg-BG"/>
        </w:rPr>
        <w:t xml:space="preserve">” обучаем, който не се е явил без уважителна причина на изпит по време на редовна, поправителна или ликвидационна изпитна сесия получава оценка „слаб”. Уважителна причина за неявяване на изпит може да бъде заболяване, смърт на член на семейството, природно бедствие или задгранична служебна командировка. Тези обстоятелства се  удостоверяват с документ, представен на ръководителя на основното звено (центъра) в едноседмичен срок след събитието. </w:t>
      </w:r>
      <w:proofErr w:type="spellStart"/>
      <w:r w:rsidRPr="008E0DC8">
        <w:rPr>
          <w:rFonts w:ascii="Times New Roman" w:eastAsia="Times New Roman" w:hAnsi="Times New Roman" w:cs="Times New Roman"/>
          <w:sz w:val="24"/>
          <w:szCs w:val="24"/>
          <w:lang w:eastAsia="bg-BG"/>
        </w:rPr>
        <w:t>Неявилите</w:t>
      </w:r>
      <w:proofErr w:type="spellEnd"/>
      <w:r w:rsidRPr="008E0DC8">
        <w:rPr>
          <w:rFonts w:ascii="Times New Roman" w:eastAsia="Times New Roman" w:hAnsi="Times New Roman" w:cs="Times New Roman"/>
          <w:sz w:val="24"/>
          <w:szCs w:val="24"/>
          <w:lang w:eastAsia="bg-BG"/>
        </w:rPr>
        <w:t xml:space="preserve"> се на изпити по уважителна причина полагат същите във време определено от ръководителя на основното звено (центъра).</w:t>
      </w:r>
      <w:r w:rsidRPr="008E0DC8">
        <w:rPr>
          <w:rFonts w:ascii="Times New Roman" w:eastAsia="Times New Roman" w:hAnsi="Times New Roman" w:cs="Times New Roman"/>
          <w:noProof/>
          <w:sz w:val="20"/>
          <w:szCs w:val="20"/>
          <w:lang w:val="en-GB"/>
        </w:rPr>
        <w:drawing>
          <wp:anchor distT="0" distB="0" distL="114935" distR="114935" simplePos="0" relativeHeight="251658240" behindDoc="1" locked="0" layoutInCell="1" allowOverlap="1" wp14:anchorId="03EFD015" wp14:editId="220E6223">
            <wp:simplePos x="0" y="0"/>
            <wp:positionH relativeFrom="column">
              <wp:posOffset>7536815</wp:posOffset>
            </wp:positionH>
            <wp:positionV relativeFrom="paragraph">
              <wp:posOffset>-259080</wp:posOffset>
            </wp:positionV>
            <wp:extent cx="924560" cy="605790"/>
            <wp:effectExtent l="0" t="0" r="8890" b="3810"/>
            <wp:wrapNone/>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560" cy="60579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bookmarkEnd w:id="0"/>
    <w:sectPr w:rsidR="008E0DC8" w:rsidRPr="008E0D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8936" w14:textId="77777777" w:rsidR="0092064A" w:rsidRDefault="0092064A" w:rsidP="0092064A">
      <w:pPr>
        <w:spacing w:after="0" w:line="240" w:lineRule="auto"/>
      </w:pPr>
      <w:r>
        <w:separator/>
      </w:r>
    </w:p>
  </w:endnote>
  <w:endnote w:type="continuationSeparator" w:id="0">
    <w:p w14:paraId="2A05F219" w14:textId="77777777" w:rsidR="0092064A" w:rsidRDefault="0092064A" w:rsidP="00920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F009" w14:textId="77777777" w:rsidR="0092064A" w:rsidRDefault="0092064A" w:rsidP="0092064A">
    <w:pPr>
      <w:pStyle w:val="a9"/>
      <w:jc w:val="center"/>
      <w:rPr>
        <w:i/>
        <w:lang w:val="en-US"/>
      </w:rPr>
    </w:pPr>
    <w:r>
      <w:rPr>
        <w:i/>
      </w:rPr>
      <w:t>----------------------------------</w:t>
    </w:r>
    <w:r>
      <w:rPr>
        <w:i/>
        <w:lang w:val="en-US"/>
      </w:rPr>
      <w:t>---</w:t>
    </w:r>
    <w:r>
      <w:rPr>
        <w:i/>
      </w:rPr>
      <w:t xml:space="preserve">----------------- </w:t>
    </w:r>
    <w:hyperlink r:id="rId1" w:history="1">
      <w:r w:rsidRPr="00A705CC">
        <w:rPr>
          <w:rStyle w:val="ab"/>
          <w:i/>
        </w:rPr>
        <w:t>www.eufunds.bg</w:t>
      </w:r>
    </w:hyperlink>
    <w:r>
      <w:rPr>
        <w:i/>
        <w:lang w:val="en-US"/>
      </w:rPr>
      <w:t xml:space="preserve"> ------------------------------------------------------</w:t>
    </w:r>
  </w:p>
  <w:p w14:paraId="59097A1C" w14:textId="77777777" w:rsidR="0092064A" w:rsidRPr="004031DC" w:rsidRDefault="0092064A" w:rsidP="0092064A">
    <w:pPr>
      <w:pStyle w:val="a9"/>
      <w:jc w:val="center"/>
      <w:rPr>
        <w:i/>
        <w:sz w:val="12"/>
        <w:szCs w:val="12"/>
        <w:lang w:val="en-US"/>
      </w:rPr>
    </w:pPr>
  </w:p>
  <w:p w14:paraId="5B9E7324" w14:textId="77777777" w:rsidR="0092064A" w:rsidRPr="00D26EA8" w:rsidRDefault="0092064A" w:rsidP="0092064A">
    <w:pPr>
      <w:tabs>
        <w:tab w:val="center" w:pos="4536"/>
        <w:tab w:val="right" w:pos="9072"/>
      </w:tabs>
      <w:jc w:val="center"/>
      <w:rPr>
        <w:i/>
        <w:sz w:val="20"/>
        <w:lang w:val="en-US"/>
      </w:rPr>
    </w:pPr>
    <w:r w:rsidRPr="00D26EA8">
      <w:rPr>
        <w:i/>
        <w:sz w:val="20"/>
      </w:rPr>
      <w:t xml:space="preserve">Проект BG05M2OP001-2.016-0003„Модернизация на Национален военен университет "В. Левски" - </w:t>
    </w:r>
    <w:r w:rsidRPr="00D26EA8">
      <w:rPr>
        <w:i/>
        <w:sz w:val="20"/>
        <w:lang w:val="en-US"/>
      </w:rPr>
      <w:t xml:space="preserve">                            </w:t>
    </w:r>
    <w:r w:rsidRPr="00D26EA8">
      <w:rPr>
        <w:i/>
        <w:sz w:val="20"/>
      </w:rPr>
      <w:t>гр. Велико Търново и Софийски университет "Св. Климент Охридски" - гр. София, в професионално                   направление 5.3 Компютърна и комуникационна техника“, финансиран от Оперативна програма                             „Наука и  образование за интелигентен растеж“, съфинансирана от Европейския съюз чрез</w:t>
    </w:r>
  </w:p>
  <w:p w14:paraId="32F76E25" w14:textId="018C797E" w:rsidR="0092064A" w:rsidRPr="0092064A" w:rsidRDefault="0092064A" w:rsidP="0092064A">
    <w:pPr>
      <w:tabs>
        <w:tab w:val="center" w:pos="4536"/>
        <w:tab w:val="right" w:pos="9072"/>
      </w:tabs>
      <w:spacing w:after="0"/>
      <w:ind w:firstLine="720"/>
      <w:jc w:val="center"/>
      <w:rPr>
        <w:sz w:val="10"/>
        <w:szCs w:val="10"/>
      </w:rPr>
    </w:pPr>
    <w:r w:rsidRPr="00D26EA8">
      <w:rPr>
        <w:i/>
        <w:sz w:val="20"/>
      </w:rPr>
      <w:t>Европейските структурни и инвестиционни фондове.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A98E" w14:textId="77777777" w:rsidR="0092064A" w:rsidRDefault="0092064A" w:rsidP="0092064A">
      <w:pPr>
        <w:spacing w:after="0" w:line="240" w:lineRule="auto"/>
      </w:pPr>
      <w:r>
        <w:separator/>
      </w:r>
    </w:p>
  </w:footnote>
  <w:footnote w:type="continuationSeparator" w:id="0">
    <w:p w14:paraId="22993065" w14:textId="77777777" w:rsidR="0092064A" w:rsidRDefault="0092064A" w:rsidP="00920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4386" w14:textId="7ABF79D7" w:rsidR="0092064A" w:rsidRDefault="0092064A" w:rsidP="0092064A">
    <w:pPr>
      <w:pStyle w:val="a7"/>
      <w:pBdr>
        <w:bottom w:val="single" w:sz="6" w:space="1" w:color="auto"/>
      </w:pBdr>
      <w:rPr>
        <w:noProof/>
      </w:rPr>
    </w:pPr>
    <w:r w:rsidRPr="00DE755B">
      <w:rPr>
        <w:noProof/>
        <w:lang w:eastAsia="bg-BG"/>
      </w:rPr>
      <w:drawing>
        <wp:inline distT="0" distB="0" distL="0" distR="0" wp14:anchorId="003D67E8" wp14:editId="0F66EDDA">
          <wp:extent cx="2314575" cy="809625"/>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809625"/>
                  </a:xfrm>
                  <a:prstGeom prst="rect">
                    <a:avLst/>
                  </a:prstGeom>
                  <a:noFill/>
                  <a:ln>
                    <a:noFill/>
                  </a:ln>
                </pic:spPr>
              </pic:pic>
            </a:graphicData>
          </a:graphic>
        </wp:inline>
      </w:drawing>
    </w:r>
    <w:r>
      <w:rPr>
        <w:noProof/>
      </w:rPr>
      <w:t xml:space="preserve">                                    </w:t>
    </w:r>
    <w:r w:rsidRPr="00C172EE">
      <w:rPr>
        <w:noProof/>
      </w:rPr>
      <w:drawing>
        <wp:inline distT="0" distB="0" distL="0" distR="0" wp14:anchorId="4EC7CD1A" wp14:editId="78C95C02">
          <wp:extent cx="2276475" cy="828675"/>
          <wp:effectExtent l="0" t="0" r="9525"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828675"/>
                  </a:xfrm>
                  <a:prstGeom prst="rect">
                    <a:avLst/>
                  </a:prstGeom>
                  <a:noFill/>
                  <a:ln>
                    <a:noFill/>
                  </a:ln>
                </pic:spPr>
              </pic:pic>
            </a:graphicData>
          </a:graphic>
        </wp:inline>
      </w:drawing>
    </w:r>
  </w:p>
  <w:p w14:paraId="79F6944A" w14:textId="77777777" w:rsidR="0092064A" w:rsidRDefault="0092064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85821"/>
    <w:multiLevelType w:val="hybridMultilevel"/>
    <w:tmpl w:val="6C66F0D2"/>
    <w:lvl w:ilvl="0" w:tplc="0402000F">
      <w:start w:val="1"/>
      <w:numFmt w:val="decimal"/>
      <w:lvlText w:val="%1."/>
      <w:lvlJc w:val="left"/>
      <w:pPr>
        <w:ind w:left="1398" w:hanging="360"/>
      </w:pPr>
    </w:lvl>
    <w:lvl w:ilvl="1" w:tplc="04020019" w:tentative="1">
      <w:start w:val="1"/>
      <w:numFmt w:val="lowerLetter"/>
      <w:lvlText w:val="%2."/>
      <w:lvlJc w:val="left"/>
      <w:pPr>
        <w:ind w:left="2118" w:hanging="360"/>
      </w:pPr>
    </w:lvl>
    <w:lvl w:ilvl="2" w:tplc="0402001B" w:tentative="1">
      <w:start w:val="1"/>
      <w:numFmt w:val="lowerRoman"/>
      <w:lvlText w:val="%3."/>
      <w:lvlJc w:val="right"/>
      <w:pPr>
        <w:ind w:left="2838" w:hanging="180"/>
      </w:pPr>
    </w:lvl>
    <w:lvl w:ilvl="3" w:tplc="0402000F" w:tentative="1">
      <w:start w:val="1"/>
      <w:numFmt w:val="decimal"/>
      <w:lvlText w:val="%4."/>
      <w:lvlJc w:val="left"/>
      <w:pPr>
        <w:ind w:left="3558" w:hanging="360"/>
      </w:pPr>
    </w:lvl>
    <w:lvl w:ilvl="4" w:tplc="04020019" w:tentative="1">
      <w:start w:val="1"/>
      <w:numFmt w:val="lowerLetter"/>
      <w:lvlText w:val="%5."/>
      <w:lvlJc w:val="left"/>
      <w:pPr>
        <w:ind w:left="4278" w:hanging="360"/>
      </w:pPr>
    </w:lvl>
    <w:lvl w:ilvl="5" w:tplc="0402001B" w:tentative="1">
      <w:start w:val="1"/>
      <w:numFmt w:val="lowerRoman"/>
      <w:lvlText w:val="%6."/>
      <w:lvlJc w:val="right"/>
      <w:pPr>
        <w:ind w:left="4998" w:hanging="180"/>
      </w:pPr>
    </w:lvl>
    <w:lvl w:ilvl="6" w:tplc="0402000F" w:tentative="1">
      <w:start w:val="1"/>
      <w:numFmt w:val="decimal"/>
      <w:lvlText w:val="%7."/>
      <w:lvlJc w:val="left"/>
      <w:pPr>
        <w:ind w:left="5718" w:hanging="360"/>
      </w:pPr>
    </w:lvl>
    <w:lvl w:ilvl="7" w:tplc="04020019" w:tentative="1">
      <w:start w:val="1"/>
      <w:numFmt w:val="lowerLetter"/>
      <w:lvlText w:val="%8."/>
      <w:lvlJc w:val="left"/>
      <w:pPr>
        <w:ind w:left="6438" w:hanging="360"/>
      </w:pPr>
    </w:lvl>
    <w:lvl w:ilvl="8" w:tplc="0402001B" w:tentative="1">
      <w:start w:val="1"/>
      <w:numFmt w:val="lowerRoman"/>
      <w:lvlText w:val="%9."/>
      <w:lvlJc w:val="right"/>
      <w:pPr>
        <w:ind w:left="7158" w:hanging="180"/>
      </w:pPr>
    </w:lvl>
  </w:abstractNum>
  <w:abstractNum w:abstractNumId="1" w15:restartNumberingAfterBreak="0">
    <w:nsid w:val="1E5D00AC"/>
    <w:multiLevelType w:val="hybridMultilevel"/>
    <w:tmpl w:val="6C66F0D2"/>
    <w:lvl w:ilvl="0" w:tplc="0402000F">
      <w:start w:val="1"/>
      <w:numFmt w:val="decimal"/>
      <w:lvlText w:val="%1."/>
      <w:lvlJc w:val="left"/>
      <w:pPr>
        <w:ind w:left="1398" w:hanging="360"/>
      </w:pPr>
    </w:lvl>
    <w:lvl w:ilvl="1" w:tplc="04020019" w:tentative="1">
      <w:start w:val="1"/>
      <w:numFmt w:val="lowerLetter"/>
      <w:lvlText w:val="%2."/>
      <w:lvlJc w:val="left"/>
      <w:pPr>
        <w:ind w:left="2118" w:hanging="360"/>
      </w:pPr>
    </w:lvl>
    <w:lvl w:ilvl="2" w:tplc="0402001B" w:tentative="1">
      <w:start w:val="1"/>
      <w:numFmt w:val="lowerRoman"/>
      <w:lvlText w:val="%3."/>
      <w:lvlJc w:val="right"/>
      <w:pPr>
        <w:ind w:left="2838" w:hanging="180"/>
      </w:pPr>
    </w:lvl>
    <w:lvl w:ilvl="3" w:tplc="0402000F" w:tentative="1">
      <w:start w:val="1"/>
      <w:numFmt w:val="decimal"/>
      <w:lvlText w:val="%4."/>
      <w:lvlJc w:val="left"/>
      <w:pPr>
        <w:ind w:left="3558" w:hanging="360"/>
      </w:pPr>
    </w:lvl>
    <w:lvl w:ilvl="4" w:tplc="04020019" w:tentative="1">
      <w:start w:val="1"/>
      <w:numFmt w:val="lowerLetter"/>
      <w:lvlText w:val="%5."/>
      <w:lvlJc w:val="left"/>
      <w:pPr>
        <w:ind w:left="4278" w:hanging="360"/>
      </w:pPr>
    </w:lvl>
    <w:lvl w:ilvl="5" w:tplc="0402001B" w:tentative="1">
      <w:start w:val="1"/>
      <w:numFmt w:val="lowerRoman"/>
      <w:lvlText w:val="%6."/>
      <w:lvlJc w:val="right"/>
      <w:pPr>
        <w:ind w:left="4998" w:hanging="180"/>
      </w:pPr>
    </w:lvl>
    <w:lvl w:ilvl="6" w:tplc="0402000F" w:tentative="1">
      <w:start w:val="1"/>
      <w:numFmt w:val="decimal"/>
      <w:lvlText w:val="%7."/>
      <w:lvlJc w:val="left"/>
      <w:pPr>
        <w:ind w:left="5718" w:hanging="360"/>
      </w:pPr>
    </w:lvl>
    <w:lvl w:ilvl="7" w:tplc="04020019" w:tentative="1">
      <w:start w:val="1"/>
      <w:numFmt w:val="lowerLetter"/>
      <w:lvlText w:val="%8."/>
      <w:lvlJc w:val="left"/>
      <w:pPr>
        <w:ind w:left="6438" w:hanging="360"/>
      </w:pPr>
    </w:lvl>
    <w:lvl w:ilvl="8" w:tplc="0402001B" w:tentative="1">
      <w:start w:val="1"/>
      <w:numFmt w:val="lowerRoman"/>
      <w:lvlText w:val="%9."/>
      <w:lvlJc w:val="right"/>
      <w:pPr>
        <w:ind w:left="7158" w:hanging="180"/>
      </w:pPr>
    </w:lvl>
  </w:abstractNum>
  <w:abstractNum w:abstractNumId="2" w15:restartNumberingAfterBreak="0">
    <w:nsid w:val="4BF117A8"/>
    <w:multiLevelType w:val="hybridMultilevel"/>
    <w:tmpl w:val="D67845CE"/>
    <w:lvl w:ilvl="0" w:tplc="F33E5A0C">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22E5A7D"/>
    <w:multiLevelType w:val="multilevel"/>
    <w:tmpl w:val="7AE4D842"/>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4" w15:restartNumberingAfterBreak="0">
    <w:nsid w:val="6A4E0FA9"/>
    <w:multiLevelType w:val="hybridMultilevel"/>
    <w:tmpl w:val="FF68CFE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985428975">
    <w:abstractNumId w:val="4"/>
  </w:num>
  <w:num w:numId="2" w16cid:durableId="1069620851">
    <w:abstractNumId w:val="3"/>
  </w:num>
  <w:num w:numId="3" w16cid:durableId="1877155234">
    <w:abstractNumId w:val="2"/>
  </w:num>
  <w:num w:numId="4" w16cid:durableId="151410253">
    <w:abstractNumId w:val="0"/>
  </w:num>
  <w:num w:numId="5" w16cid:durableId="85873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69"/>
    <w:rsid w:val="000E7E1B"/>
    <w:rsid w:val="00147EF7"/>
    <w:rsid w:val="002125D8"/>
    <w:rsid w:val="00246DB4"/>
    <w:rsid w:val="002A6C35"/>
    <w:rsid w:val="0035450C"/>
    <w:rsid w:val="004D1F85"/>
    <w:rsid w:val="005B6108"/>
    <w:rsid w:val="00680A09"/>
    <w:rsid w:val="006D77C1"/>
    <w:rsid w:val="00723F8A"/>
    <w:rsid w:val="007D3D4E"/>
    <w:rsid w:val="008E0DC8"/>
    <w:rsid w:val="0092064A"/>
    <w:rsid w:val="00971099"/>
    <w:rsid w:val="00A126D4"/>
    <w:rsid w:val="00AA3F5C"/>
    <w:rsid w:val="00BD5969"/>
    <w:rsid w:val="00C54F69"/>
    <w:rsid w:val="00C71C8A"/>
    <w:rsid w:val="00C80D62"/>
    <w:rsid w:val="00D70EB0"/>
    <w:rsid w:val="00DA33EC"/>
    <w:rsid w:val="00DE23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741951"/>
  <w15:docId w15:val="{E7555494-BC19-4A7C-9463-49EBA8D1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126D4"/>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2">
    <w:name w:val="heading 2"/>
    <w:basedOn w:val="a"/>
    <w:next w:val="a"/>
    <w:link w:val="20"/>
    <w:uiPriority w:val="9"/>
    <w:semiHidden/>
    <w:unhideWhenUsed/>
    <w:qFormat/>
    <w:rsid w:val="00A126D4"/>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3">
    <w:name w:val="heading 3"/>
    <w:basedOn w:val="a"/>
    <w:next w:val="a"/>
    <w:link w:val="30"/>
    <w:uiPriority w:val="9"/>
    <w:semiHidden/>
    <w:unhideWhenUsed/>
    <w:qFormat/>
    <w:rsid w:val="00A126D4"/>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4">
    <w:name w:val="heading 4"/>
    <w:basedOn w:val="a"/>
    <w:next w:val="a"/>
    <w:link w:val="40"/>
    <w:uiPriority w:val="9"/>
    <w:semiHidden/>
    <w:unhideWhenUsed/>
    <w:qFormat/>
    <w:rsid w:val="00A126D4"/>
    <w:pPr>
      <w:keepNext/>
      <w:numPr>
        <w:ilvl w:val="3"/>
        <w:numId w:val="2"/>
      </w:numPr>
      <w:spacing w:before="240" w:after="60" w:line="240" w:lineRule="auto"/>
      <w:outlineLvl w:val="3"/>
    </w:pPr>
    <w:rPr>
      <w:rFonts w:eastAsiaTheme="minorEastAsia"/>
      <w:b/>
      <w:bCs/>
      <w:sz w:val="28"/>
      <w:szCs w:val="28"/>
      <w:lang w:val="en-US"/>
    </w:rPr>
  </w:style>
  <w:style w:type="paragraph" w:styleId="5">
    <w:name w:val="heading 5"/>
    <w:basedOn w:val="a"/>
    <w:next w:val="a"/>
    <w:link w:val="50"/>
    <w:uiPriority w:val="9"/>
    <w:semiHidden/>
    <w:unhideWhenUsed/>
    <w:qFormat/>
    <w:rsid w:val="00A126D4"/>
    <w:pPr>
      <w:numPr>
        <w:ilvl w:val="4"/>
        <w:numId w:val="2"/>
      </w:numPr>
      <w:spacing w:before="240" w:after="60" w:line="240" w:lineRule="auto"/>
      <w:outlineLvl w:val="4"/>
    </w:pPr>
    <w:rPr>
      <w:rFonts w:eastAsiaTheme="minorEastAsia"/>
      <w:b/>
      <w:bCs/>
      <w:i/>
      <w:iCs/>
      <w:sz w:val="26"/>
      <w:szCs w:val="26"/>
      <w:lang w:val="en-US"/>
    </w:rPr>
  </w:style>
  <w:style w:type="paragraph" w:styleId="6">
    <w:name w:val="heading 6"/>
    <w:basedOn w:val="a"/>
    <w:next w:val="a"/>
    <w:link w:val="60"/>
    <w:qFormat/>
    <w:rsid w:val="00A126D4"/>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7">
    <w:name w:val="heading 7"/>
    <w:basedOn w:val="a"/>
    <w:next w:val="a"/>
    <w:link w:val="70"/>
    <w:uiPriority w:val="9"/>
    <w:semiHidden/>
    <w:unhideWhenUsed/>
    <w:qFormat/>
    <w:rsid w:val="00A126D4"/>
    <w:pPr>
      <w:numPr>
        <w:ilvl w:val="6"/>
        <w:numId w:val="2"/>
      </w:numPr>
      <w:spacing w:before="240" w:after="60" w:line="240" w:lineRule="auto"/>
      <w:outlineLvl w:val="6"/>
    </w:pPr>
    <w:rPr>
      <w:rFonts w:eastAsiaTheme="minorEastAsia"/>
      <w:sz w:val="24"/>
      <w:szCs w:val="24"/>
      <w:lang w:val="en-US"/>
    </w:rPr>
  </w:style>
  <w:style w:type="paragraph" w:styleId="8">
    <w:name w:val="heading 8"/>
    <w:basedOn w:val="a"/>
    <w:next w:val="a"/>
    <w:link w:val="80"/>
    <w:uiPriority w:val="9"/>
    <w:semiHidden/>
    <w:unhideWhenUsed/>
    <w:qFormat/>
    <w:rsid w:val="00A126D4"/>
    <w:pPr>
      <w:numPr>
        <w:ilvl w:val="7"/>
        <w:numId w:val="2"/>
      </w:numPr>
      <w:spacing w:before="240" w:after="60" w:line="240" w:lineRule="auto"/>
      <w:outlineLvl w:val="7"/>
    </w:pPr>
    <w:rPr>
      <w:rFonts w:eastAsiaTheme="minorEastAsia"/>
      <w:i/>
      <w:iCs/>
      <w:sz w:val="24"/>
      <w:szCs w:val="24"/>
      <w:lang w:val="en-US"/>
    </w:rPr>
  </w:style>
  <w:style w:type="paragraph" w:styleId="9">
    <w:name w:val="heading 9"/>
    <w:basedOn w:val="a"/>
    <w:next w:val="a"/>
    <w:link w:val="90"/>
    <w:uiPriority w:val="9"/>
    <w:semiHidden/>
    <w:unhideWhenUsed/>
    <w:qFormat/>
    <w:rsid w:val="00A126D4"/>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F69"/>
    <w:pPr>
      <w:ind w:left="720"/>
      <w:contextualSpacing/>
    </w:pPr>
  </w:style>
  <w:style w:type="paragraph" w:styleId="a4">
    <w:name w:val="Balloon Text"/>
    <w:basedOn w:val="a"/>
    <w:link w:val="a5"/>
    <w:uiPriority w:val="99"/>
    <w:semiHidden/>
    <w:unhideWhenUsed/>
    <w:rsid w:val="00971099"/>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971099"/>
    <w:rPr>
      <w:rFonts w:ascii="Tahoma" w:hAnsi="Tahoma" w:cs="Tahoma"/>
      <w:sz w:val="16"/>
      <w:szCs w:val="16"/>
    </w:rPr>
  </w:style>
  <w:style w:type="character" w:customStyle="1" w:styleId="10">
    <w:name w:val="Заглавие 1 Знак"/>
    <w:basedOn w:val="a0"/>
    <w:link w:val="1"/>
    <w:uiPriority w:val="9"/>
    <w:rsid w:val="00A126D4"/>
    <w:rPr>
      <w:rFonts w:asciiTheme="majorHAnsi" w:eastAsiaTheme="majorEastAsia" w:hAnsiTheme="majorHAnsi" w:cstheme="majorBidi"/>
      <w:b/>
      <w:bCs/>
      <w:kern w:val="32"/>
      <w:sz w:val="32"/>
      <w:szCs w:val="32"/>
      <w:lang w:val="en-US"/>
    </w:rPr>
  </w:style>
  <w:style w:type="character" w:customStyle="1" w:styleId="20">
    <w:name w:val="Заглавие 2 Знак"/>
    <w:basedOn w:val="a0"/>
    <w:link w:val="2"/>
    <w:uiPriority w:val="9"/>
    <w:semiHidden/>
    <w:rsid w:val="00A126D4"/>
    <w:rPr>
      <w:rFonts w:asciiTheme="majorHAnsi" w:eastAsiaTheme="majorEastAsia" w:hAnsiTheme="majorHAnsi" w:cstheme="majorBidi"/>
      <w:b/>
      <w:bCs/>
      <w:i/>
      <w:iCs/>
      <w:sz w:val="28"/>
      <w:szCs w:val="28"/>
      <w:lang w:val="en-US"/>
    </w:rPr>
  </w:style>
  <w:style w:type="character" w:customStyle="1" w:styleId="30">
    <w:name w:val="Заглавие 3 Знак"/>
    <w:basedOn w:val="a0"/>
    <w:link w:val="3"/>
    <w:uiPriority w:val="9"/>
    <w:semiHidden/>
    <w:rsid w:val="00A126D4"/>
    <w:rPr>
      <w:rFonts w:asciiTheme="majorHAnsi" w:eastAsiaTheme="majorEastAsia" w:hAnsiTheme="majorHAnsi" w:cstheme="majorBidi"/>
      <w:b/>
      <w:bCs/>
      <w:sz w:val="26"/>
      <w:szCs w:val="26"/>
      <w:lang w:val="en-US"/>
    </w:rPr>
  </w:style>
  <w:style w:type="character" w:customStyle="1" w:styleId="40">
    <w:name w:val="Заглавие 4 Знак"/>
    <w:basedOn w:val="a0"/>
    <w:link w:val="4"/>
    <w:uiPriority w:val="9"/>
    <w:semiHidden/>
    <w:rsid w:val="00A126D4"/>
    <w:rPr>
      <w:rFonts w:eastAsiaTheme="minorEastAsia"/>
      <w:b/>
      <w:bCs/>
      <w:sz w:val="28"/>
      <w:szCs w:val="28"/>
      <w:lang w:val="en-US"/>
    </w:rPr>
  </w:style>
  <w:style w:type="character" w:customStyle="1" w:styleId="50">
    <w:name w:val="Заглавие 5 Знак"/>
    <w:basedOn w:val="a0"/>
    <w:link w:val="5"/>
    <w:uiPriority w:val="9"/>
    <w:semiHidden/>
    <w:rsid w:val="00A126D4"/>
    <w:rPr>
      <w:rFonts w:eastAsiaTheme="minorEastAsia"/>
      <w:b/>
      <w:bCs/>
      <w:i/>
      <w:iCs/>
      <w:sz w:val="26"/>
      <w:szCs w:val="26"/>
      <w:lang w:val="en-US"/>
    </w:rPr>
  </w:style>
  <w:style w:type="character" w:customStyle="1" w:styleId="60">
    <w:name w:val="Заглавие 6 Знак"/>
    <w:basedOn w:val="a0"/>
    <w:link w:val="6"/>
    <w:rsid w:val="00A126D4"/>
    <w:rPr>
      <w:rFonts w:ascii="Times New Roman" w:eastAsia="Times New Roman" w:hAnsi="Times New Roman" w:cs="Times New Roman"/>
      <w:b/>
      <w:bCs/>
      <w:lang w:val="en-US"/>
    </w:rPr>
  </w:style>
  <w:style w:type="character" w:customStyle="1" w:styleId="70">
    <w:name w:val="Заглавие 7 Знак"/>
    <w:basedOn w:val="a0"/>
    <w:link w:val="7"/>
    <w:uiPriority w:val="9"/>
    <w:semiHidden/>
    <w:rsid w:val="00A126D4"/>
    <w:rPr>
      <w:rFonts w:eastAsiaTheme="minorEastAsia"/>
      <w:sz w:val="24"/>
      <w:szCs w:val="24"/>
      <w:lang w:val="en-US"/>
    </w:rPr>
  </w:style>
  <w:style w:type="character" w:customStyle="1" w:styleId="80">
    <w:name w:val="Заглавие 8 Знак"/>
    <w:basedOn w:val="a0"/>
    <w:link w:val="8"/>
    <w:uiPriority w:val="9"/>
    <w:semiHidden/>
    <w:rsid w:val="00A126D4"/>
    <w:rPr>
      <w:rFonts w:eastAsiaTheme="minorEastAsia"/>
      <w:i/>
      <w:iCs/>
      <w:sz w:val="24"/>
      <w:szCs w:val="24"/>
      <w:lang w:val="en-US"/>
    </w:rPr>
  </w:style>
  <w:style w:type="character" w:customStyle="1" w:styleId="90">
    <w:name w:val="Заглавие 9 Знак"/>
    <w:basedOn w:val="a0"/>
    <w:link w:val="9"/>
    <w:uiPriority w:val="9"/>
    <w:semiHidden/>
    <w:rsid w:val="00A126D4"/>
    <w:rPr>
      <w:rFonts w:asciiTheme="majorHAnsi" w:eastAsiaTheme="majorEastAsia" w:hAnsiTheme="majorHAnsi" w:cstheme="majorBidi"/>
      <w:lang w:val="en-US"/>
    </w:rPr>
  </w:style>
  <w:style w:type="table" w:styleId="a6">
    <w:name w:val="Table Grid"/>
    <w:basedOn w:val="a1"/>
    <w:uiPriority w:val="59"/>
    <w:rsid w:val="00DA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rsid w:val="0092064A"/>
    <w:pPr>
      <w:tabs>
        <w:tab w:val="center" w:pos="4536"/>
        <w:tab w:val="right" w:pos="9072"/>
      </w:tabs>
      <w:spacing w:after="0" w:line="240" w:lineRule="auto"/>
    </w:pPr>
  </w:style>
  <w:style w:type="character" w:customStyle="1" w:styleId="a8">
    <w:name w:val="Горен колонтитул Знак"/>
    <w:basedOn w:val="a0"/>
    <w:link w:val="a7"/>
    <w:rsid w:val="0092064A"/>
  </w:style>
  <w:style w:type="paragraph" w:styleId="a9">
    <w:name w:val="footer"/>
    <w:basedOn w:val="a"/>
    <w:link w:val="aa"/>
    <w:uiPriority w:val="99"/>
    <w:unhideWhenUsed/>
    <w:rsid w:val="0092064A"/>
    <w:pPr>
      <w:tabs>
        <w:tab w:val="center" w:pos="4536"/>
        <w:tab w:val="right" w:pos="9072"/>
      </w:tabs>
      <w:spacing w:after="0" w:line="240" w:lineRule="auto"/>
    </w:pPr>
  </w:style>
  <w:style w:type="character" w:customStyle="1" w:styleId="aa">
    <w:name w:val="Долен колонтитул Знак"/>
    <w:basedOn w:val="a0"/>
    <w:link w:val="a9"/>
    <w:uiPriority w:val="99"/>
    <w:rsid w:val="0092064A"/>
  </w:style>
  <w:style w:type="character" w:styleId="ab">
    <w:name w:val="Hyperlink"/>
    <w:rsid w:val="0092064A"/>
    <w:rPr>
      <w:color w:val="0000FF"/>
      <w:u w:val="single"/>
    </w:rPr>
  </w:style>
  <w:style w:type="paragraph" w:styleId="ac">
    <w:name w:val="Title"/>
    <w:basedOn w:val="a"/>
    <w:next w:val="a"/>
    <w:link w:val="ad"/>
    <w:uiPriority w:val="10"/>
    <w:qFormat/>
    <w:rsid w:val="00D7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D70E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1518">
      <w:bodyDiv w:val="1"/>
      <w:marLeft w:val="0"/>
      <w:marRight w:val="0"/>
      <w:marTop w:val="0"/>
      <w:marBottom w:val="0"/>
      <w:divBdr>
        <w:top w:val="none" w:sz="0" w:space="0" w:color="auto"/>
        <w:left w:val="none" w:sz="0" w:space="0" w:color="auto"/>
        <w:bottom w:val="none" w:sz="0" w:space="0" w:color="auto"/>
        <w:right w:val="none" w:sz="0" w:space="0" w:color="auto"/>
      </w:divBdr>
    </w:div>
    <w:div w:id="16893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ufunds.b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680</Words>
  <Characters>3876</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Teo Minchev</cp:lastModifiedBy>
  <cp:revision>3</cp:revision>
  <dcterms:created xsi:type="dcterms:W3CDTF">2022-10-31T15:15:00Z</dcterms:created>
  <dcterms:modified xsi:type="dcterms:W3CDTF">2022-10-31T15:24:00Z</dcterms:modified>
</cp:coreProperties>
</file>