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2BED" w14:textId="1E2F6444" w:rsidR="00DE090E" w:rsidRDefault="00DE090E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Тема 1/Занятие 6/Лекция</w:t>
      </w:r>
    </w:p>
    <w:p w14:paraId="1B264465" w14:textId="77777777" w:rsidR="004A7D5D" w:rsidRDefault="004A7D5D" w:rsidP="00DE090E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70E07C48" w14:textId="77777777" w:rsidR="004A7D5D" w:rsidRDefault="004A7D5D" w:rsidP="004A7D5D">
      <w:pPr>
        <w:keepNext/>
        <w:keepLines/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4A7D5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Архитектура и функционални особености на изкуствените невронни мрежи. Структура на изкуствен неврон.</w:t>
      </w:r>
    </w:p>
    <w:p w14:paraId="5B09B346" w14:textId="77777777" w:rsidR="004A7D5D" w:rsidRDefault="004A7D5D" w:rsidP="004A7D5D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</w:p>
    <w:p w14:paraId="4ECECA93" w14:textId="6F0CD9BA" w:rsidR="00DE090E" w:rsidRPr="0045676B" w:rsidRDefault="004A7D5D" w:rsidP="004A7D5D">
      <w:pPr>
        <w:keepNext/>
        <w:keepLines/>
        <w:spacing w:before="240" w:after="0" w:line="36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Увод</w:t>
      </w:r>
    </w:p>
    <w:p w14:paraId="29DCD812" w14:textId="497EC53F" w:rsidR="0045676B" w:rsidRPr="0045676B" w:rsidRDefault="0045676B" w:rsidP="0045676B">
      <w:pPr>
        <w:keepNext/>
        <w:keepLines/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0" w:name="_Toc117755147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Изкуствените невронни мрежи са изчислителни структури, които копират описаните процеси</w:t>
      </w:r>
      <w:r w:rsidR="00DE09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те в биологичната нервна система</w:t>
      </w:r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без да са точни и пълни модели на техните аналози. Силно опростени са и реализират само малък брой от техните добре изучени и изяснени структурни и функционални характеристики, свързани с за обработка и съхранение на информацията.</w:t>
      </w:r>
      <w:bookmarkEnd w:id="0"/>
    </w:p>
    <w:p w14:paraId="1859E68F" w14:textId="77777777" w:rsidR="0045676B" w:rsidRPr="0045676B" w:rsidRDefault="0045676B" w:rsidP="0045676B">
      <w:pPr>
        <w:keepNext/>
        <w:keepLines/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" w:name="_Toc117755148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Работата на човешкия мозък се моделира посредством паралелно изпълнение на прости числови операции от множество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процесорни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елементи – изкуствени неврони, свързани по определен начин. Ето защо по своята същност изкуствените невронни мрежи са многопроцесорни архитектури, които в които всеки отделен елемент обменя резултати от обработката със съседните на него посредством претеглени връзки. Структурата на връзките и теглата им са носителите на знания в изкуствените невронни мрежи.</w:t>
      </w:r>
      <w:bookmarkEnd w:id="1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</w:p>
    <w:p w14:paraId="12F08BFA" w14:textId="3136C40C" w:rsidR="004A7D5D" w:rsidRDefault="004A7D5D" w:rsidP="0045676B">
      <w:pPr>
        <w:keepNext/>
        <w:keepLines/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2" w:name="_Toc117755149"/>
    </w:p>
    <w:p w14:paraId="1D0BCC1D" w14:textId="43CE17C4" w:rsidR="004A7D5D" w:rsidRPr="00F628DF" w:rsidRDefault="00F628DF" w:rsidP="00F628DF">
      <w:pPr>
        <w:pStyle w:val="a8"/>
        <w:keepNext/>
        <w:keepLines/>
        <w:numPr>
          <w:ilvl w:val="0"/>
          <w:numId w:val="3"/>
        </w:numPr>
        <w:tabs>
          <w:tab w:val="left" w:pos="1134"/>
        </w:tabs>
        <w:spacing w:before="24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F628DF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Структурно и функционално описание на изкуствена невронна мрежа</w:t>
      </w:r>
    </w:p>
    <w:p w14:paraId="4BEEC262" w14:textId="65EB678D" w:rsidR="0045676B" w:rsidRPr="0045676B" w:rsidRDefault="0045676B" w:rsidP="0045676B">
      <w:pPr>
        <w:keepNext/>
        <w:keepLines/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Един силно опростен абстрактен модел на изкуствена невронна мрежа се състои от елементарни единици за обработка - невроните, и насочени, претеглени връзки между тях.</w:t>
      </w:r>
      <w:bookmarkEnd w:id="2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</w:p>
    <w:p w14:paraId="21A3F98D" w14:textId="77777777" w:rsidR="0045676B" w:rsidRPr="0045676B" w:rsidRDefault="0045676B" w:rsidP="0045676B">
      <w:pPr>
        <w:keepNext/>
        <w:keepLines/>
        <w:spacing w:before="24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3" w:name="_Toc117755150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lastRenderedPageBreak/>
        <w:t>Основните градивни елементи на изкуствените невронни мрежи представляват силно опростени модели на биологичните неврони, от които мозъкът е съставен.</w:t>
      </w:r>
      <w:bookmarkEnd w:id="3"/>
      <w:r w:rsidRPr="0045676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</w:t>
      </w:r>
    </w:p>
    <w:p w14:paraId="2AA968CC" w14:textId="77777777" w:rsidR="0045676B" w:rsidRPr="0045676B" w:rsidRDefault="0045676B" w:rsidP="0045676B">
      <w:pPr>
        <w:spacing w:after="0" w:line="360" w:lineRule="auto"/>
        <w:ind w:firstLine="709"/>
        <w:contextualSpacing/>
        <w:jc w:val="both"/>
        <w:rPr>
          <w:rFonts w:ascii="Calibri" w:eastAsia="Calibri" w:hAnsi="Calibri" w:cs="Times New Roman"/>
          <w:lang w:val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Всеки неврон приема входни сигнали от други неврони (или от външната среда) и ги използва за изчисляване на изходен сигнал. Всеки неврон работи </w:t>
      </w:r>
      <w:r w:rsidRPr="00456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 xml:space="preserve">паралелно 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с останалите без </w:t>
      </w:r>
      <w:r w:rsidRPr="00456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 xml:space="preserve">централен контрол. 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Така се реализират масивни паралелни изчисления. Обновяването на сигналите води до обновяване на невроните, което може да се осъществява синхронно или асинхронно. При синхронното актуализиране всички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процесорни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елементи променят активностите си едновременно, докато при асинхронното обновяването е по различно време за всеки от тях. Броят на невроните в един невронен модел зависи от спецификата на разработваното приложение.</w:t>
      </w:r>
      <w:r w:rsidRPr="0045676B">
        <w:rPr>
          <w:rFonts w:ascii="Calibri" w:eastAsia="Calibri" w:hAnsi="Calibri" w:cs="Times New Roman"/>
          <w:lang w:val="bg-BG"/>
        </w:rPr>
        <w:t xml:space="preserve"> </w:t>
      </w:r>
    </w:p>
    <w:p w14:paraId="40261407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Теглото на всяка връзка определя силата на сигнала, предавана между два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процесорни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елемента. Например, ако теглото е 0.5, това означава, че само половината от сигнала се предава на получаващия неврон. Ако стойността на теглото е положителна величина, връзката се счита за възбуждаща, а когато е отрицателна – за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подтискаща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. Тегловите коефициенти на връзките между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процесорните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единици позволяват представяне на знания, които трудно се извличат в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дефинируема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форма.</w:t>
      </w:r>
    </w:p>
    <w:p w14:paraId="0FDB3A0C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Типична характеристика на невронната мрежа е природата и на “черна кутия”. Поради вграждането на знанията в структурата от връзки и тегла е трудно да се каже, защо се генерира определен резултат. Това изисква периодична проверка на модела. Необходимостта от преоценка на сигурността им на работа е особено наложителна за динамични области.</w:t>
      </w:r>
    </w:p>
    <w:p w14:paraId="684E883E" w14:textId="77777777" w:rsidR="0045676B" w:rsidRPr="0045676B" w:rsidRDefault="0045676B" w:rsidP="0045676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lastRenderedPageBreak/>
        <w:t xml:space="preserve">Математически невронната мрежа може да се опише с наредената тройка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(N, V, w)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, където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 xml:space="preserve">N 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е множество от неврони,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 xml:space="preserve"> V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е множеството {(i, j)|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i,jϵℕ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}, чийто елементи са връзки между неврон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i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и неврон</w:t>
      </w:r>
      <w:r w:rsidRPr="00456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 xml:space="preserve"> 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j. Функцията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w: V→ℝ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дефинира теглата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w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, където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w((i, j)),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теглото на връзката между неврон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i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и неврон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j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. При липсата на връзка между двойката неврони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i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и </w:t>
      </w:r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j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тегло </w:t>
      </w:r>
      <w:proofErr w:type="spellStart"/>
      <w:r w:rsidRPr="004567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g-BG" w:eastAsia="bg-BG"/>
        </w:rPr>
        <w:t>wi,j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или се дефинира или му се присвоява стойност 0.</w:t>
      </w:r>
    </w:p>
    <w:p w14:paraId="27CDA0F8" w14:textId="77777777" w:rsidR="0045676B" w:rsidRPr="0045676B" w:rsidRDefault="0045676B" w:rsidP="0045676B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LMRoman10-Regular" w:eastAsia="Calibri" w:hAnsi="LMRoman10-Regular" w:cs="LMRoman10-Regular"/>
          <w:lang w:val="ru-RU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Теглата могат да бъдат представени в теглови вектор W или квадратна теглова матрица W, в която номера на реда на съответства на неврона източник, а номерът на колоната указва неврона - цел. </w:t>
      </w:r>
    </w:p>
    <w:p w14:paraId="16A519E5" w14:textId="75FC9906" w:rsidR="0045676B" w:rsidRPr="0045676B" w:rsidRDefault="0045676B" w:rsidP="0045676B">
      <w:pPr>
        <w:spacing w:before="100" w:beforeAutospacing="1" w:after="100" w:afterAutospacing="1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</w:pPr>
      <w:bookmarkStart w:id="4" w:name="_Toc117755151"/>
      <w:r w:rsidRPr="00456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g-BG" w:eastAsia="bg-BG"/>
        </w:rPr>
        <w:t>2. Модел на изкуствен неврон</w:t>
      </w:r>
      <w:bookmarkEnd w:id="4"/>
    </w:p>
    <w:p w14:paraId="56DF2AD3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Елементарните преобразуватели на сигналите в изкуствените невронни мрежи са изкуствените неврони. Те са силно опростени модели на биологичните неврони и реализират ограничен брой от техните изучени структурни и функционални характеристики.  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Техническото приближение на</w:t>
      </w:r>
      <w:r w:rsidRPr="0045676B">
        <w:rPr>
          <w:rFonts w:ascii="Calibri" w:eastAsia="Calibri" w:hAnsi="Calibri" w:cs="Times New Roman"/>
          <w:lang w:val="bg-BG"/>
        </w:rPr>
        <w:t xml:space="preserve"> 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биологичния неврон, представен на фиг. 2.  </w:t>
      </w:r>
    </w:p>
    <w:p w14:paraId="4A7AC92D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</w:p>
    <w:p w14:paraId="6384AC18" w14:textId="77777777" w:rsidR="0045676B" w:rsidRPr="0045676B" w:rsidRDefault="0045676B" w:rsidP="004567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4567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1B557C" wp14:editId="11AB5CA0">
            <wp:extent cx="5964507" cy="186690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159" cy="18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125F" w14:textId="1A1358E8" w:rsidR="0045676B" w:rsidRPr="0045676B" w:rsidRDefault="0045676B" w:rsidP="0045676B">
      <w:pPr>
        <w:spacing w:before="100" w:beforeAutospacing="1" w:after="100" w:afterAutospacing="1" w:line="360" w:lineRule="auto"/>
        <w:jc w:val="center"/>
        <w:rPr>
          <w:rFonts w:ascii="Calibri" w:eastAsia="Calibri" w:hAnsi="Calibri" w:cs="Times New Roman"/>
          <w:lang w:val="bg-BG"/>
        </w:rPr>
      </w:pPr>
      <w:r w:rsidRPr="0045676B">
        <w:rPr>
          <w:rFonts w:ascii="Times New Roman" w:eastAsia="Calibri" w:hAnsi="Times New Roman" w:cs="Times New Roman"/>
          <w:bCs/>
          <w:sz w:val="28"/>
          <w:szCs w:val="28"/>
          <w:lang w:val="bg-BG"/>
        </w:rPr>
        <w:t>Фиг.</w:t>
      </w:r>
      <w:r w:rsidR="00AD591C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45676B">
        <w:rPr>
          <w:rFonts w:ascii="Times New Roman" w:eastAsia="Calibri" w:hAnsi="Times New Roman" w:cs="Times New Roman"/>
          <w:bCs/>
          <w:sz w:val="28"/>
          <w:szCs w:val="28"/>
          <w:lang w:val="bg-BG"/>
        </w:rPr>
        <w:t>. М</w:t>
      </w:r>
      <w:r w:rsidRPr="0045676B">
        <w:rPr>
          <w:rFonts w:ascii="Times New Roman" w:eastAsia="Calibri" w:hAnsi="Times New Roman" w:cs="Times New Roman"/>
          <w:sz w:val="28"/>
          <w:szCs w:val="28"/>
          <w:lang w:val="bg-BG"/>
        </w:rPr>
        <w:t>одел</w:t>
      </w:r>
      <w:r w:rsidRPr="0045676B">
        <w:rPr>
          <w:rFonts w:ascii="Times New Roman" w:eastAsia="Calibri" w:hAnsi="Times New Roman" w:cs="Times New Roman"/>
          <w:bCs/>
          <w:sz w:val="28"/>
          <w:szCs w:val="28"/>
          <w:lang w:val="bg-BG"/>
        </w:rPr>
        <w:t xml:space="preserve"> на изкуствен неврон</w:t>
      </w:r>
    </w:p>
    <w:p w14:paraId="508CB7CD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lastRenderedPageBreak/>
        <w:t>В природата един неврон получава средно импулси от 10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perscript"/>
          <w:lang w:val="bg-BG"/>
        </w:rPr>
        <w:t>3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до 10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perscript"/>
          <w:lang w:val="bg-BG"/>
        </w:rPr>
        <w:t>4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други неврони, това определя факта, че входния сигнал на изкуствените неврони се състои от много компоненти, следователно е </w:t>
      </w: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вектор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  <w:r w:rsidRPr="0045676B">
        <w:rPr>
          <w:rFonts w:ascii="Calibri" w:eastAsia="Calibri" w:hAnsi="Calibri" w:cs="Times New Roman"/>
          <w:lang w:val="bg-BG"/>
        </w:rPr>
        <w:t xml:space="preserve"> 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На входовете x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bscript"/>
          <w:lang w:val="bg-BG"/>
        </w:rPr>
        <w:t>1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, x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bscript"/>
          <w:lang w:val="bg-BG"/>
        </w:rPr>
        <w:t>2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,…,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x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bscript"/>
          <w:lang w:val="bg-BG"/>
        </w:rPr>
        <w:t>m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постъпват сигналите към неврона. Те могат да са сигнали от външната среда или сигнали от изходите на други неврони. </w:t>
      </w: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Входовете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са модел на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дендритите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на биологичния неврон.</w:t>
      </w:r>
    </w:p>
    <w:p w14:paraId="417425E3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Синапсите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променят входния сигнал, като го усилват или потискат. В техническите невронни мрежи входовете също се обработват предварително като се умножават по число (теглото) – претеглят се. </w:t>
      </w:r>
    </w:p>
    <w:p w14:paraId="1FDE5D51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На всеки вход (фиг. 2) е присвоено </w:t>
      </w: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тегло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синаптично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тегло)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w</w:t>
      </w:r>
      <w:r w:rsidRPr="0045676B">
        <w:rPr>
          <w:rFonts w:ascii="Times New Roman" w:eastAsia="Times New Roman" w:hAnsi="Times New Roman" w:cs="Times New Roman"/>
          <w:sz w:val="28"/>
          <w:szCs w:val="28"/>
          <w:vertAlign w:val="subscript"/>
          <w:lang w:val="bg-BG"/>
        </w:rPr>
        <w:t>j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 j=1,2,…,m, което моделира силата на връзката при предаване на сигнала посредством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синапса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свързан със съответния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дендрит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</w:p>
    <w:p w14:paraId="30AEBCD3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Наборът от тези тегла представлява съхранението на информация в невронната мрежа - както в биологичен оригинал, така и в техническата му адаптация.</w:t>
      </w:r>
    </w:p>
    <w:p w14:paraId="3A8EC0AC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 xml:space="preserve">Изходът </w:t>
      </w: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е модел  на </w:t>
      </w:r>
      <w:proofErr w:type="spellStart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аксона</w:t>
      </w:r>
      <w:proofErr w:type="spellEnd"/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. Изходните сигнали са скаларни, което означава, че се състоят само от един компонент. Няколко скаларни изхода на свой ред формират векторния вход на друг неврон.</w:t>
      </w:r>
    </w:p>
    <w:p w14:paraId="11824E0B" w14:textId="77777777" w:rsidR="0045676B" w:rsidRPr="0045676B" w:rsidRDefault="0045676B" w:rsidP="0045676B">
      <w:pPr>
        <w:tabs>
          <w:tab w:val="left" w:pos="1155"/>
        </w:tabs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За да се генерира скаларен резултат от векторни входни компоненти е необходимо те да обобщени.</w:t>
      </w:r>
    </w:p>
    <w:p w14:paraId="4EF8C161" w14:textId="77777777" w:rsidR="0045676B" w:rsidRPr="0045676B" w:rsidRDefault="0045676B" w:rsidP="0045676B">
      <w:pPr>
        <w:tabs>
          <w:tab w:val="left" w:pos="1155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Times New Roman" w:hAnsi="Times New Roman" w:cs="Times New Roman"/>
          <w:sz w:val="28"/>
          <w:szCs w:val="28"/>
          <w:lang w:val="bg-BG"/>
        </w:rPr>
        <w:t>В тялото на биологичния неврон входните данни се обобщават в един импулс в съответствие с химическата промяна, т.е. те се натрупват. От техническа страна това често се реализира чрез претеглената сума.</w:t>
      </w:r>
    </w:p>
    <w:p w14:paraId="381F87B9" w14:textId="77777777" w:rsidR="0045676B" w:rsidRPr="0045676B" w:rsidRDefault="0045676B" w:rsidP="0045676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 w:eastAsia="bg-BG"/>
        </w:rPr>
        <w:t>Сумиращата функция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(</w:t>
      </w:r>
      <w:r w:rsidRPr="004567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 w:eastAsia="bg-BG"/>
        </w:rPr>
        <w:t xml:space="preserve">суматор) 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за входа и специфичната за мрежата активираща нелинейна функция моделират а</w:t>
      </w:r>
      <w:r w:rsidRPr="0045676B">
        <w:rPr>
          <w:rFonts w:ascii="Times New Roman" w:eastAsia="Calibri" w:hAnsi="Times New Roman" w:cs="Times New Roman"/>
          <w:sz w:val="28"/>
          <w:szCs w:val="28"/>
          <w:lang w:val="bg-BG"/>
        </w:rPr>
        <w:t>грегирането на входните сигнали в тялото на неврона.</w:t>
      </w:r>
    </w:p>
    <w:p w14:paraId="2CA683BF" w14:textId="77777777" w:rsidR="0045676B" w:rsidRPr="0045676B" w:rsidRDefault="0045676B" w:rsidP="0045676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45676B">
        <w:rPr>
          <w:rFonts w:ascii="Times New Roman" w:eastAsia="Calibri" w:hAnsi="Times New Roman" w:cs="Times New Roman"/>
          <w:color w:val="000000"/>
          <w:sz w:val="28"/>
          <w:szCs w:val="28"/>
          <w:lang w:val="bg-BG"/>
        </w:rPr>
        <w:lastRenderedPageBreak/>
        <w:t>С цел по-лесно формиране на праговата активационна функция</w:t>
      </w:r>
      <w:r w:rsidRPr="0045676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при модела на неврона се въвежда и сигнал с постоянна стойност </w:t>
      </w:r>
      <w:r w:rsidRPr="0045676B">
        <w:rPr>
          <w:rFonts w:ascii="Times New Roman" w:eastAsia="Calibri" w:hAnsi="Times New Roman" w:cs="Times New Roman"/>
          <w:sz w:val="28"/>
          <w:szCs w:val="28"/>
        </w:rPr>
        <w:t>b</w:t>
      </w:r>
      <w:r w:rsidRPr="0045676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45676B">
        <w:rPr>
          <w:rFonts w:ascii="Times New Roman" w:eastAsia="Calibri" w:hAnsi="Times New Roman" w:cs="Times New Roman"/>
          <w:sz w:val="28"/>
          <w:szCs w:val="28"/>
          <w:lang w:val="bg-BG"/>
        </w:rPr>
        <w:t>наречен отместване (</w:t>
      </w:r>
      <w:r w:rsidRPr="0045676B">
        <w:rPr>
          <w:rFonts w:ascii="Times New Roman" w:eastAsia="Calibri" w:hAnsi="Times New Roman" w:cs="Times New Roman"/>
          <w:sz w:val="28"/>
          <w:szCs w:val="28"/>
        </w:rPr>
        <w:t>bias</w:t>
      </w:r>
      <w:r w:rsidRPr="0045676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</w:t>
      </w:r>
      <w:r w:rsidRPr="0045676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В общия случай активационната функция е нелинейна и изходния сигнал на суматора се изчислява с формулата : </w:t>
      </w:r>
    </w:p>
    <w:p w14:paraId="0B19116E" w14:textId="77777777" w:rsidR="0045676B" w:rsidRPr="0045676B" w:rsidRDefault="0045676B" w:rsidP="0045676B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position w:val="-30"/>
          <w:sz w:val="28"/>
          <w:szCs w:val="28"/>
          <w:lang w:val="bg-BG"/>
        </w:rPr>
      </w:pPr>
      <w:r w:rsidRPr="0045676B">
        <w:rPr>
          <w:rFonts w:ascii="Times New Roman" w:eastAsia="Calibri" w:hAnsi="Times New Roman" w:cs="Times New Roman"/>
          <w:position w:val="-30"/>
          <w:sz w:val="28"/>
          <w:szCs w:val="28"/>
          <w:lang w:val="bg-BG"/>
        </w:rPr>
        <w:object w:dxaOrig="2000" w:dyaOrig="700" w14:anchorId="069F1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46.5pt" o:ole="">
            <v:imagedata r:id="rId8" o:title=""/>
          </v:shape>
          <o:OLEObject Type="Embed" ProgID="Equation.DSMT4" ShapeID="_x0000_i1025" DrawAspect="Content" ObjectID="_1728884700" r:id="rId9"/>
        </w:object>
      </w:r>
      <w:r w:rsidRPr="0045676B">
        <w:rPr>
          <w:rFonts w:ascii="Times New Roman" w:eastAsia="Calibri" w:hAnsi="Times New Roman" w:cs="Times New Roman"/>
          <w:position w:val="-30"/>
          <w:sz w:val="28"/>
          <w:szCs w:val="28"/>
          <w:lang w:val="ru-RU"/>
        </w:rPr>
        <w:tab/>
      </w:r>
      <w:r w:rsidRPr="0045676B">
        <w:rPr>
          <w:rFonts w:ascii="Times New Roman" w:eastAsia="Calibri" w:hAnsi="Times New Roman" w:cs="Times New Roman"/>
          <w:position w:val="-30"/>
          <w:sz w:val="28"/>
          <w:szCs w:val="28"/>
          <w:lang w:val="bg-BG"/>
        </w:rPr>
        <w:t xml:space="preserve">                                                             (1)</w:t>
      </w:r>
    </w:p>
    <w:p w14:paraId="5BBE50AC" w14:textId="77777777" w:rsidR="0045676B" w:rsidRPr="0045676B" w:rsidRDefault="0045676B" w:rsidP="006C37F2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При тези опростени модели не се отчитат редица характеристики на реалните неврони като:</w:t>
      </w:r>
    </w:p>
    <w:p w14:paraId="50F124D4" w14:textId="77777777" w:rsidR="006C37F2" w:rsidRDefault="0045676B" w:rsidP="006C37F2">
      <w:pPr>
        <w:numPr>
          <w:ilvl w:val="0"/>
          <w:numId w:val="1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възможността да се реагира по непрекъснат начин на входните сигнали;</w:t>
      </w:r>
    </w:p>
    <w:p w14:paraId="6EEADFFA" w14:textId="718686E0" w:rsidR="0045676B" w:rsidRPr="006C37F2" w:rsidRDefault="0045676B" w:rsidP="006C37F2">
      <w:pPr>
        <w:numPr>
          <w:ilvl w:val="0"/>
          <w:numId w:val="1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6C37F2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предава се последователност от импулси, а не един изходен сигнал. В резултат на опростяването при изкуствения неврон се генерира само един изходен сигнал и така се пренебрегва голяма част от реално подаваната информация. Това е допустимо, тъй като повечето експерти считат тази допълнителна информация за несъществена в модела.</w:t>
      </w:r>
    </w:p>
    <w:p w14:paraId="439F59F4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С развитието на изследванията в областта на невронните мрежи се заменя праговата функция с по-обща нелинейна функция,  наречена функция на активност (предавателна функция). Известни са и се прилагат следните основни видове предавателни функции (фиг. 3):</w:t>
      </w:r>
    </w:p>
    <w:p w14:paraId="534AC147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линейна предавателна функция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Linear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); - линейна предавателна функция за положителните стойности с фиксирана долна граница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Positive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Linear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75E5A040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линейна предавателна функция за положителните стойности с фиксирани граници на насищане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Saturating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Linear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0541A0D4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lastRenderedPageBreak/>
        <w:t xml:space="preserve">- линейна предавателна функция с фиксирани граници на насищане, симетрични спрямо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абсцисната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ос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Symmetric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Saturating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Linear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41C395F2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релейна предавателна функция с нулево и положително ниво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Hard-Limit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075C2FD9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- релейна предавателна функция със симетрични нива спрямо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абсцисната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ос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Symmetric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Hard-Limit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76A43D85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логаритмично-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сигмоидална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предавателна функция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Logarithmic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Sigmoid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15D8FF2C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тангенциално-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сигмоидална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предавателна функция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Tangent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Sigmoid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TF); </w:t>
      </w:r>
    </w:p>
    <w:p w14:paraId="40C1E52B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предавателна функция с радиален базис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Radial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Basis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69818693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предавателна функция с триъгълен базис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Triangular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Basis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); </w:t>
      </w:r>
    </w:p>
    <w:p w14:paraId="29149B15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„състезателна“ предавателна функция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Competitive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);</w:t>
      </w:r>
    </w:p>
    <w:p w14:paraId="168E3AC4" w14:textId="4E1EB0C2" w:rsidR="0045676B" w:rsidRPr="0045676B" w:rsidRDefault="0045676B" w:rsidP="0045676B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- „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softmax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” предавателна функция (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SoftМax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Transfer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Function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: a =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en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 / </w:t>
      </w:r>
      <w:proofErr w:type="spellStart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Σen</w:t>
      </w:r>
      <w:proofErr w:type="spellEnd"/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)</w:t>
      </w:r>
    </w:p>
    <w:p w14:paraId="69712547" w14:textId="77777777" w:rsidR="0045676B" w:rsidRPr="0045676B" w:rsidRDefault="0045676B" w:rsidP="0045676B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</w:p>
    <w:p w14:paraId="34AFF7D9" w14:textId="77777777" w:rsidR="0045676B" w:rsidRPr="0045676B" w:rsidRDefault="0045676B" w:rsidP="004567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760D3339" wp14:editId="73730E63">
            <wp:extent cx="5209954" cy="6515581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697" cy="65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1E9D" w14:textId="73BB0ECC" w:rsidR="0045676B" w:rsidRPr="0045676B" w:rsidRDefault="0045676B" w:rsidP="0045676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</w:pP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 xml:space="preserve">Фиг. </w:t>
      </w:r>
      <w:r w:rsidR="00AD591C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2</w:t>
      </w:r>
      <w:r w:rsidRPr="0045676B">
        <w:rPr>
          <w:rFonts w:ascii="Times New Roman" w:eastAsia="Times New Roman" w:hAnsi="Times New Roman" w:cs="Times New Roman"/>
          <w:color w:val="000000"/>
          <w:sz w:val="28"/>
          <w:szCs w:val="28"/>
          <w:lang w:val="bg-BG" w:eastAsia="bg-BG"/>
        </w:rPr>
        <w:t>. Видове предавателни функции</w:t>
      </w:r>
    </w:p>
    <w:p w14:paraId="06355AA3" w14:textId="0F0B0B0E" w:rsidR="0027475A" w:rsidRPr="00372E3C" w:rsidRDefault="0027475A" w:rsidP="00372E3C">
      <w:pPr>
        <w:pStyle w:val="a8"/>
        <w:keepNext/>
        <w:keepLines/>
        <w:numPr>
          <w:ilvl w:val="0"/>
          <w:numId w:val="3"/>
        </w:numPr>
        <w:spacing w:before="2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5" w:name="_Toc117755153"/>
      <w:bookmarkStart w:id="6" w:name="_Toc117755152"/>
      <w:r w:rsidRPr="00372E3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lastRenderedPageBreak/>
        <w:t>Топология на изкуствените невронни мрежи</w:t>
      </w:r>
      <w:bookmarkEnd w:id="5"/>
    </w:p>
    <w:p w14:paraId="47E2DC22" w14:textId="77777777" w:rsidR="0027475A" w:rsidRPr="0027475A" w:rsidRDefault="0027475A" w:rsidP="0027475A">
      <w:pPr>
        <w:tabs>
          <w:tab w:val="left" w:pos="993"/>
        </w:tabs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Невронните мрежи биват еднослойни, двуслойни и многослойни.  Най-често се срещат невронни мрежи, съставени от няколко обособени слоя елементи, при които невроните от най-ниския слой играят роля на входни устройства на мрежата, а тези от най-горния слой-на изходни /т.е. извеждат резултата, получен въз основа на входните сигнали и теглата на връзките в системата/.</w:t>
      </w:r>
    </w:p>
    <w:p w14:paraId="6523D1AD" w14:textId="77777777" w:rsidR="0027475A" w:rsidRPr="0027475A" w:rsidRDefault="0027475A" w:rsidP="0027475A">
      <w:pPr>
        <w:tabs>
          <w:tab w:val="left" w:pos="993"/>
        </w:tabs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При многослойните мрежи има поне един скрит междинен слой. Изходният сигнал от един неврон може да бъде вход за други неврони.</w:t>
      </w:r>
    </w:p>
    <w:p w14:paraId="2A2FC512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По подобен начин човек може да използва една и съща информация, отдавайки и различно значение за отделни цели. Така могат да се създават многослойни невронни мрежи. Модел на такава мрежа е представен на фиг. 5.</w:t>
      </w:r>
    </w:p>
    <w:p w14:paraId="05A81A9C" w14:textId="77777777" w:rsidR="0027475A" w:rsidRPr="0027475A" w:rsidRDefault="0027475A" w:rsidP="0027475A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6E8B7D5" wp14:editId="48E12BC3">
            <wp:extent cx="5429250" cy="226695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8B3" w14:textId="57CA7978" w:rsidR="0027475A" w:rsidRPr="0027475A" w:rsidRDefault="0027475A" w:rsidP="0027475A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Фиг. </w:t>
      </w:r>
      <w:r w:rsidR="00AD591C">
        <w:rPr>
          <w:rFonts w:ascii="Times New Roman" w:eastAsia="Calibri" w:hAnsi="Times New Roman" w:cs="Times New Roman"/>
          <w:sz w:val="28"/>
          <w:szCs w:val="28"/>
        </w:rPr>
        <w:t>3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. Многослойна изкуствена невронна мрежа</w:t>
      </w:r>
    </w:p>
    <w:p w14:paraId="44B5ED14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При многослойна невронна мрежа някои от нивата се разглеждат като скрити и това са тези от тях, чиито входни и изходни сигнали остават в рамките на мрежата. Например, на схемата скрито ниво е междинното, второ ниво.</w:t>
      </w:r>
    </w:p>
    <w:p w14:paraId="60A68D65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7" w:name="_Toc117755159"/>
      <w:bookmarkStart w:id="8" w:name="_Toc117755160"/>
      <w:bookmarkStart w:id="9" w:name="_Toc117755161"/>
      <w:bookmarkEnd w:id="7"/>
      <w:bookmarkEnd w:id="8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lastRenderedPageBreak/>
        <w:t>Многослойна мрежа с право предаване на сигнала.</w:t>
      </w:r>
      <w:bookmarkEnd w:id="9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 </w:t>
      </w:r>
    </w:p>
    <w:p w14:paraId="708B34A1" w14:textId="23DC9192" w:rsidR="0027475A" w:rsidRPr="00AD591C" w:rsidRDefault="0027475A" w:rsidP="00372E3C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10" w:name="_Toc117755162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Този тип мрежи се състоят от два или повече слоеве и връзки между слоевете, като посоката на предаване на информацията е от по-долен кум по-горен слой, както е показано на </w:t>
      </w:r>
      <w:r w:rsidRPr="00372E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фиг.</w:t>
      </w:r>
      <w:bookmarkEnd w:id="10"/>
      <w:r w:rsidR="00AD591C" w:rsidRPr="00372E3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 </w:t>
      </w:r>
    </w:p>
    <w:p w14:paraId="276EF5A2" w14:textId="77777777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2" w:firstLine="935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1" w:name="_Toc117755163"/>
      <w:r w:rsidRPr="00AD591C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bg-BG"/>
        </w:rPr>
        <w:drawing>
          <wp:inline distT="0" distB="0" distL="0" distR="0" wp14:anchorId="0158B953" wp14:editId="43CA64B1">
            <wp:extent cx="3105150" cy="2581275"/>
            <wp:effectExtent l="0" t="0" r="0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6D2061D" w14:textId="4E41623C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2" w:name="_Toc117755164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Фиг</w:t>
      </w:r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4. </w:t>
      </w:r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Трислойна невронна мрежа с право предаване </w:t>
      </w:r>
      <w:proofErr w:type="gramStart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на сигнала</w:t>
      </w:r>
      <w:bookmarkEnd w:id="12"/>
      <w:proofErr w:type="gramEnd"/>
    </w:p>
    <w:p w14:paraId="22418491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  <w:bookmarkStart w:id="13" w:name="_Toc117755165"/>
      <w:bookmarkEnd w:id="13"/>
    </w:p>
    <w:p w14:paraId="46877615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4" w:name="_Toc117755166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В многослойните мрежи с право предаване на сигнала невроните са групирани в следните слоеве: един входен слой, един или повече междинни (изчислителни), слоеве, които са недостъпни от среда, външна за системата и един изходен слой.</w:t>
      </w:r>
      <w:bookmarkEnd w:id="14"/>
    </w:p>
    <w:p w14:paraId="55C9E170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5" w:name="_Toc117755167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Всеки неврон от даден слой има връзка пряка само с неврони от следващия по-горен слой, по посока към изходния слой. Не съществуват връзки между невроните от един и същи слой. Възлите на графа на фигура ….. изобразяват неврони, съответно </w:t>
      </w:r>
      <w:proofErr w:type="spellStart"/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i</w:t>
      </w:r>
      <w:proofErr w:type="spellEnd"/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ru-RU"/>
        </w:rPr>
        <w:t>1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bookmarkStart w:id="16" w:name="_Hlk114482399"/>
      <w:proofErr w:type="spellStart"/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i</w:t>
      </w:r>
      <w:proofErr w:type="spellEnd"/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ru-RU"/>
        </w:rPr>
        <w:t>2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принадлежащи на входния слой</w:t>
      </w:r>
      <w:bookmarkEnd w:id="16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, 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h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ru-RU"/>
        </w:rPr>
        <w:t>1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bookmarkStart w:id="17" w:name="_Hlk114482464"/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h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ru-RU"/>
        </w:rPr>
        <w:t>2</w:t>
      </w:r>
      <w:bookmarkEnd w:id="17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и 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bg-BG"/>
        </w:rPr>
        <w:t>h</w:t>
      </w:r>
      <w:r w:rsidRPr="0027475A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bg-BG"/>
        </w:rPr>
        <w:t>3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– принадлежащи на междинния слой и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</w:t>
      </w:r>
      <w:bookmarkStart w:id="18" w:name="_Hlk114482525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Ώ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RU"/>
        </w:rPr>
        <w:t>1</w:t>
      </w:r>
      <w:bookmarkEnd w:id="18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и Ώ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bg-BG"/>
        </w:rPr>
        <w:t>2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принадлежащи</w:t>
      </w:r>
      <w:proofErr w:type="spellEnd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изходния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слой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. А стрелките показват връзките между тях.</w:t>
      </w:r>
      <w:bookmarkEnd w:id="15"/>
    </w:p>
    <w:p w14:paraId="3CDA6F69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19" w:name="_Toc117755168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lastRenderedPageBreak/>
        <w:t>Съществуват невронни мрежи при които всеки неврон от даден слой е свързан с всички неврони от следващия слой.  Такива мрежи се наричат напълно свързани.</w:t>
      </w:r>
      <w:bookmarkEnd w:id="19"/>
    </w:p>
    <w:p w14:paraId="22F0F44D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20" w:name="_Toc117755169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Друга разновидност на описваните мрежи, са тези при които съществуват връзки между неврони от несъседни слоеве (фиг. …….)</w:t>
      </w:r>
      <w:bookmarkEnd w:id="20"/>
    </w:p>
    <w:p w14:paraId="10D8E9B2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21" w:name="_Toc117755170"/>
      <w:bookmarkEnd w:id="21"/>
    </w:p>
    <w:p w14:paraId="6C89FC39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22" w:name="_Toc117755171"/>
      <w:r w:rsidRPr="0027475A">
        <w:rPr>
          <w:rFonts w:ascii="Times New Roman" w:eastAsia="Times New Roman" w:hAnsi="Times New Roman" w:cs="Times New Roman"/>
          <w:b/>
          <w:bCs/>
          <w:noProof/>
          <w:sz w:val="28"/>
          <w:szCs w:val="28"/>
          <w:shd w:val="clear" w:color="auto" w:fill="FFFFFF"/>
          <w:lang w:val="bg-BG"/>
        </w:rPr>
        <w:drawing>
          <wp:inline distT="0" distB="0" distL="0" distR="0" wp14:anchorId="4685B557" wp14:editId="128AA426">
            <wp:extent cx="3171825" cy="2466975"/>
            <wp:effectExtent l="0" t="0" r="9525" b="9525"/>
            <wp:docPr id="16" name="Картина 16" descr="Картина, която съдържа мащаб, аксесоар, огърлица, медальо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6" descr="Картина, която съдържа мащаб, аксесоар, огърлица, медальон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14:paraId="049DF725" w14:textId="0571C319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23" w:name="_Toc117755172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Фиг. </w:t>
      </w:r>
      <w:bookmarkEnd w:id="23"/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</w:p>
    <w:p w14:paraId="3B1EF13A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24" w:name="_Toc117755173"/>
      <w:bookmarkEnd w:id="24"/>
    </w:p>
    <w:p w14:paraId="2D190D0C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25" w:name="_Toc117755174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Невронни мрежи с </w:t>
      </w:r>
      <w:proofErr w:type="spellStart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рекурентни</w:t>
      </w:r>
      <w:proofErr w:type="spellEnd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връзки</w:t>
      </w:r>
      <w:bookmarkEnd w:id="25"/>
    </w:p>
    <w:p w14:paraId="33245DAC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26" w:name="_Toc117755175"/>
      <w:bookmarkStart w:id="27" w:name="_Toc117755176"/>
      <w:bookmarkEnd w:id="26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Рекурсията е процес при който неврон влияе върху себе си по някакъв начин или чрез някаква връзка. Рекурсивните мрежи не винаги имат изрично дефинирани входни или изходни неврони.</w:t>
      </w:r>
      <w:bookmarkEnd w:id="27"/>
    </w:p>
    <w:p w14:paraId="12F5966B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28" w:name="_Toc117755177"/>
      <w:bookmarkStart w:id="29" w:name="_Toc117755178"/>
      <w:bookmarkEnd w:id="28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Мрежи с директна рекурсия</w:t>
      </w:r>
      <w:bookmarkEnd w:id="29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</w:t>
      </w:r>
    </w:p>
    <w:p w14:paraId="72984E46" w14:textId="1F7F1993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firstLine="851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30" w:name="_Toc117755179"/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При мрежите с директна рекурсия невроните са свързани със самите себе си (фигу</w:t>
      </w:r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ра </w:t>
      </w:r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 ). </w:t>
      </w:r>
      <w:r w:rsidRPr="0027475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В резултат на това те потискат или увеличават сигнала си до достигане на границата си на активиране.</w:t>
      </w:r>
      <w:bookmarkEnd w:id="30"/>
    </w:p>
    <w:p w14:paraId="57FFD79A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31" w:name="_Toc117755180"/>
      <w:bookmarkEnd w:id="31"/>
    </w:p>
    <w:p w14:paraId="0CFF18AC" w14:textId="77777777" w:rsidR="0027475A" w:rsidRPr="0027475A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32" w:name="_Toc117755181"/>
      <w:r w:rsidRPr="0027475A">
        <w:rPr>
          <w:rFonts w:ascii="Times New Roman" w:eastAsia="Times New Roman" w:hAnsi="Times New Roman" w:cs="Times New Roman"/>
          <w:b/>
          <w:bCs/>
          <w:noProof/>
          <w:sz w:val="28"/>
          <w:szCs w:val="28"/>
          <w:shd w:val="clear" w:color="auto" w:fill="FFFFFF"/>
          <w:lang w:val="bg-BG"/>
        </w:rPr>
        <w:lastRenderedPageBreak/>
        <w:drawing>
          <wp:inline distT="0" distB="0" distL="0" distR="0" wp14:anchorId="6BC7FB9A" wp14:editId="720C2CD1">
            <wp:extent cx="2962275" cy="1695450"/>
            <wp:effectExtent l="0" t="0" r="9525" b="0"/>
            <wp:docPr id="17" name="Картина 17" descr="Картина, която съдържа верига, мащаб, аксесоар, огърл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ртина 17" descr="Картина, която съдържа верига, мащаб, аксесоар, огърлица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31623D47" w14:textId="20BEBB8D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33" w:name="_Toc117755182"/>
      <w:bookmarkStart w:id="34" w:name="_Hlk114493948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Фиг. </w:t>
      </w:r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6. </w:t>
      </w:r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Мрежи с директна рекурсия</w:t>
      </w:r>
      <w:bookmarkEnd w:id="33"/>
    </w:p>
    <w:p w14:paraId="20D58883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35" w:name="_Toc117755183"/>
      <w:bookmarkEnd w:id="34"/>
      <w:bookmarkEnd w:id="35"/>
    </w:p>
    <w:p w14:paraId="2BE5B406" w14:textId="72DE909A" w:rsidR="0027475A" w:rsidRPr="0027475A" w:rsidRDefault="0027475A" w:rsidP="00372E3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36" w:name="_Toc117755184"/>
      <w:bookmarkStart w:id="37" w:name="_Hlk114494466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Мрежи с индиректна рекурсия</w:t>
      </w:r>
      <w:bookmarkStart w:id="38" w:name="_Toc117755185"/>
      <w:bookmarkEnd w:id="36"/>
      <w:bookmarkEnd w:id="38"/>
    </w:p>
    <w:p w14:paraId="26381B41" w14:textId="4D04B924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39" w:name="_Toc117755186"/>
      <w:bookmarkEnd w:id="37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 xml:space="preserve">Този тип мрежи са мрежи с право разпространение на сигнала, при които се допускат връзки към невроните от предходни слоеве (фиг. </w:t>
      </w:r>
      <w:r w:rsidR="00AD591C"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), включително и връзки към входния слой.</w:t>
      </w:r>
      <w:bookmarkEnd w:id="39"/>
    </w:p>
    <w:p w14:paraId="517A549E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0" w:name="_Toc117755187"/>
      <w:bookmarkEnd w:id="40"/>
    </w:p>
    <w:p w14:paraId="5D0D2097" w14:textId="77777777" w:rsidR="0027475A" w:rsidRPr="0027475A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1" w:name="_Toc117755188"/>
      <w:r w:rsidRPr="0027475A">
        <w:rPr>
          <w:rFonts w:ascii="Times New Roman" w:eastAsia="Times New Roman" w:hAnsi="Times New Roman" w:cs="Times New Roman"/>
          <w:b/>
          <w:bCs/>
          <w:noProof/>
          <w:sz w:val="28"/>
          <w:szCs w:val="28"/>
          <w:shd w:val="clear" w:color="auto" w:fill="FFFFFF"/>
          <w:lang w:val="bg-BG"/>
        </w:rPr>
        <w:drawing>
          <wp:inline distT="0" distB="0" distL="0" distR="0" wp14:anchorId="58204117" wp14:editId="686DF03C">
            <wp:extent cx="2724150" cy="1724025"/>
            <wp:effectExtent l="0" t="0" r="0" b="9525"/>
            <wp:docPr id="18" name="Картина 18" descr="Картина, която съдържа аксесоар, мащаб, верига, устрой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Картина, която съдържа аксесоар, мащаб, верига, устройство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 w14:paraId="5BA82FF9" w14:textId="597B8E5D" w:rsidR="0027475A" w:rsidRPr="0027475A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2" w:name="_Toc117755189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Фиг.</w:t>
      </w:r>
      <w:r w:rsidR="00AD591C" w:rsidRPr="00372E3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7. </w:t>
      </w:r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Мрежи с индиректна рекурсия</w:t>
      </w:r>
      <w:bookmarkEnd w:id="42"/>
    </w:p>
    <w:p w14:paraId="5E454B9B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3" w:name="_Toc117755190"/>
      <w:bookmarkEnd w:id="43"/>
    </w:p>
    <w:p w14:paraId="23726595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4" w:name="_Toc117755191"/>
      <w:r w:rsidRPr="0027475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Мрежи с хоризонтални връзки (странична рекурсия)</w:t>
      </w:r>
      <w:bookmarkEnd w:id="44"/>
    </w:p>
    <w:p w14:paraId="76AFCAA9" w14:textId="77777777" w:rsidR="0027475A" w:rsidRPr="00AD591C" w:rsidRDefault="0027475A" w:rsidP="00AD591C">
      <w:pPr>
        <w:keepNext/>
        <w:keepLines/>
        <w:numPr>
          <w:ilvl w:val="1"/>
          <w:numId w:val="0"/>
        </w:numPr>
        <w:spacing w:before="240"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</w:pPr>
      <w:bookmarkStart w:id="45" w:name="_Toc117755192"/>
      <w:r w:rsidRPr="00AD591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bg-BG"/>
        </w:rPr>
        <w:t>При мрежите от този тип съществуват връзки между невроните от един и същи слой. Тази начин на свързване довежда до това всеки неврон да потиска останалите от същото ниво и да усилва собствения си сигнал. Така на състезателен принцип се определя кой неврон да бъде активиран.</w:t>
      </w:r>
      <w:bookmarkEnd w:id="45"/>
    </w:p>
    <w:p w14:paraId="50FEA4D0" w14:textId="77777777" w:rsidR="0027475A" w:rsidRPr="0027475A" w:rsidRDefault="0027475A" w:rsidP="0027475A">
      <w:pPr>
        <w:keepNext/>
        <w:keepLines/>
        <w:numPr>
          <w:ilvl w:val="1"/>
          <w:numId w:val="0"/>
        </w:numPr>
        <w:spacing w:before="240" w:after="0" w:line="360" w:lineRule="auto"/>
        <w:ind w:left="1434" w:hanging="357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6" w:name="_Toc117755193"/>
      <w:bookmarkEnd w:id="46"/>
    </w:p>
    <w:p w14:paraId="54059D4C" w14:textId="75D0B689" w:rsidR="0027475A" w:rsidRPr="00372E3C" w:rsidRDefault="00372E3C" w:rsidP="00372E3C">
      <w:pPr>
        <w:pStyle w:val="a8"/>
        <w:keepNext/>
        <w:keepLines/>
        <w:numPr>
          <w:ilvl w:val="0"/>
          <w:numId w:val="3"/>
        </w:numPr>
        <w:spacing w:before="24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</w:pPr>
      <w:bookmarkStart w:id="47" w:name="_Toc117755194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Класификация на</w:t>
      </w:r>
      <w:r w:rsidR="0027475A" w:rsidRPr="00372E3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изкуствени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>те</w:t>
      </w:r>
      <w:r w:rsidR="0027475A" w:rsidRPr="00372E3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bg-BG"/>
        </w:rPr>
        <w:t xml:space="preserve"> невронни мрежи.</w:t>
      </w:r>
      <w:bookmarkEnd w:id="47"/>
    </w:p>
    <w:p w14:paraId="76704F5D" w14:textId="77777777" w:rsidR="0027475A" w:rsidRPr="0027475A" w:rsidRDefault="0027475A" w:rsidP="00AD591C">
      <w:pPr>
        <w:numPr>
          <w:ilvl w:val="0"/>
          <w:numId w:val="5"/>
        </w:numPr>
        <w:tabs>
          <w:tab w:val="left" w:pos="851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Според </w:t>
      </w:r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вида на входните данни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изкуствените невронни мрежи са: </w:t>
      </w:r>
    </w:p>
    <w:p w14:paraId="4DA18C0F" w14:textId="77777777" w:rsidR="0027475A" w:rsidRPr="0027475A" w:rsidRDefault="0027475A" w:rsidP="00AD591C">
      <w:pPr>
        <w:numPr>
          <w:ilvl w:val="0"/>
          <w:numId w:val="6"/>
        </w:numPr>
        <w:tabs>
          <w:tab w:val="left" w:pos="851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аналогови (на входа се подават реални числа); </w:t>
      </w:r>
    </w:p>
    <w:p w14:paraId="4986FD3B" w14:textId="77777777" w:rsidR="0027475A" w:rsidRPr="0027475A" w:rsidRDefault="0027475A" w:rsidP="00AD591C">
      <w:pPr>
        <w:numPr>
          <w:ilvl w:val="0"/>
          <w:numId w:val="6"/>
        </w:numPr>
        <w:tabs>
          <w:tab w:val="left" w:pos="851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двоични (на входа се подават двоични числа);</w:t>
      </w:r>
    </w:p>
    <w:p w14:paraId="5AAD9BD8" w14:textId="77777777" w:rsidR="0027475A" w:rsidRPr="0027475A" w:rsidRDefault="0027475A" w:rsidP="00AD591C">
      <w:pPr>
        <w:numPr>
          <w:ilvl w:val="0"/>
          <w:numId w:val="6"/>
        </w:numPr>
        <w:tabs>
          <w:tab w:val="left" w:pos="851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фигуративни (на входа се подават символи).</w:t>
      </w:r>
    </w:p>
    <w:p w14:paraId="51409E63" w14:textId="77777777" w:rsidR="0027475A" w:rsidRPr="0027475A" w:rsidRDefault="0027475A" w:rsidP="00AD591C">
      <w:pPr>
        <w:numPr>
          <w:ilvl w:val="0"/>
          <w:numId w:val="5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Според </w:t>
      </w:r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начина на обучение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</w:t>
      </w:r>
    </w:p>
    <w:p w14:paraId="37090B8A" w14:textId="77777777" w:rsidR="0027475A" w:rsidRPr="0027475A" w:rsidRDefault="0027475A" w:rsidP="00AD591C">
      <w:pPr>
        <w:numPr>
          <w:ilvl w:val="0"/>
          <w:numId w:val="7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контролирано обучение (известно е изходното пространство на решенията на невронната мрежа);</w:t>
      </w:r>
    </w:p>
    <w:p w14:paraId="710C8339" w14:textId="77777777" w:rsidR="0027475A" w:rsidRPr="0027475A" w:rsidRDefault="0027475A" w:rsidP="00AD591C">
      <w:pPr>
        <w:numPr>
          <w:ilvl w:val="0"/>
          <w:numId w:val="7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обучение без учител (изходното пространство на решенията се формира само въз основа на входни действия; такива мрежи се наричат самоорганизиращи се);</w:t>
      </w:r>
    </w:p>
    <w:p w14:paraId="08131699" w14:textId="77777777" w:rsidR="0027475A" w:rsidRPr="0027475A" w:rsidRDefault="0027475A" w:rsidP="00AD591C">
      <w:pPr>
        <w:numPr>
          <w:ilvl w:val="0"/>
          <w:numId w:val="7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подсилващо обучение (използване на система за определяне на наказания и награди в резултат на взаимодействието на мрежата с околната среда).</w:t>
      </w:r>
    </w:p>
    <w:p w14:paraId="5F56ACD8" w14:textId="77777777" w:rsidR="0027475A" w:rsidRPr="0027475A" w:rsidRDefault="0027475A" w:rsidP="00AD591C">
      <w:pPr>
        <w:numPr>
          <w:ilvl w:val="0"/>
          <w:numId w:val="12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според начина на настройката на тегловите коефициенти на връзките между невроните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</w:t>
      </w:r>
    </w:p>
    <w:p w14:paraId="1B31BC54" w14:textId="77777777" w:rsidR="0027475A" w:rsidRPr="0027475A" w:rsidRDefault="0027475A" w:rsidP="00AD591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- мрежи с фиксирани връзки (тегловните коефициенти на невронната мрежа се избират веднага въз основа на условията на проблема);</w:t>
      </w:r>
    </w:p>
    <w:p w14:paraId="5E129E88" w14:textId="77777777" w:rsidR="0027475A" w:rsidRPr="0027475A" w:rsidRDefault="0027475A" w:rsidP="00AD591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- мрежи с динамични връзки (тези мрежи коригират своите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синаптични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връзки по време на процеса на обучение) .</w:t>
      </w:r>
    </w:p>
    <w:p w14:paraId="0B58B435" w14:textId="77777777" w:rsidR="0027475A" w:rsidRPr="0027475A" w:rsidRDefault="0027475A" w:rsidP="00AD591C">
      <w:pPr>
        <w:numPr>
          <w:ilvl w:val="0"/>
          <w:numId w:val="11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Според времето на предаване на сигнала: </w:t>
      </w:r>
    </w:p>
    <w:p w14:paraId="6505FED6" w14:textId="77777777" w:rsidR="0027475A" w:rsidRPr="0027475A" w:rsidRDefault="0027475A" w:rsidP="00AD591C">
      <w:pPr>
        <w:numPr>
          <w:ilvl w:val="0"/>
          <w:numId w:val="14"/>
        </w:numPr>
        <w:tabs>
          <w:tab w:val="left" w:pos="993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синхронни мрежи (времето за предаване за всяка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синаптична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връзка е или нула, или фиксирана константа);</w:t>
      </w:r>
    </w:p>
    <w:p w14:paraId="320E50AD" w14:textId="77777777" w:rsidR="0027475A" w:rsidRPr="0027475A" w:rsidRDefault="0027475A" w:rsidP="00AD591C">
      <w:pPr>
        <w:numPr>
          <w:ilvl w:val="0"/>
          <w:numId w:val="14"/>
        </w:numPr>
        <w:tabs>
          <w:tab w:val="left" w:pos="993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асинхронни мрежи (времето за предаване за всяка връзка между елементите е различно, но също постоянно).</w:t>
      </w:r>
    </w:p>
    <w:p w14:paraId="6A39DD21" w14:textId="77777777" w:rsidR="0027475A" w:rsidRPr="0027475A" w:rsidRDefault="0027475A" w:rsidP="00AD591C">
      <w:pPr>
        <w:numPr>
          <w:ilvl w:val="0"/>
          <w:numId w:val="10"/>
        </w:numPr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Според естеството на връзките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</w:t>
      </w:r>
    </w:p>
    <w:p w14:paraId="48E5247D" w14:textId="77777777" w:rsidR="0027475A" w:rsidRPr="0027475A" w:rsidRDefault="0027475A" w:rsidP="00AD591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- мрежи за директно разпространение (всички връзки са насочени стриктно от входните неврони към изходните);</w:t>
      </w:r>
    </w:p>
    <w:p w14:paraId="19B59FA9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- повтарящи се мрежи (сигналът от изходните неврони или невроните на скрития слой се предава частично обратно към входовете на невроните на входния слой) , </w:t>
      </w:r>
    </w:p>
    <w:p w14:paraId="67BADE79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-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рекурентна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мрежа на </w:t>
      </w:r>
      <w:proofErr w:type="spellStart"/>
      <w:r w:rsidRPr="0027475A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Хопфийлд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(филтрира входните данни, връщайки се в стабилно състояние и по този начин позволява решаване на проблемите с компресирането на данни и изграждането на асоциативна памет); </w:t>
      </w:r>
    </w:p>
    <w:p w14:paraId="06F5BE1F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- двупосочни мрежи (има връзки между слоевете както в посока от входния слой към изходния и в обратната посока).</w:t>
      </w:r>
    </w:p>
    <w:p w14:paraId="1C8B6FE6" w14:textId="77777777" w:rsidR="0027475A" w:rsidRPr="00AD591C" w:rsidRDefault="0027475A" w:rsidP="00AD591C">
      <w:pPr>
        <w:numPr>
          <w:ilvl w:val="0"/>
          <w:numId w:val="9"/>
        </w:numPr>
        <w:tabs>
          <w:tab w:val="left" w:pos="993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Извън тази класификация съществуват мрежи с радиална основа или </w:t>
      </w:r>
      <w:proofErr w:type="spellStart"/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>хипер</w:t>
      </w:r>
      <w:proofErr w:type="spellEnd"/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базисна функционална мрежа, на англ. </w:t>
      </w:r>
      <w:proofErr w:type="spellStart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>Hyper</w:t>
      </w:r>
      <w:proofErr w:type="spellEnd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 xml:space="preserve"> </w:t>
      </w:r>
      <w:r w:rsidRPr="00AD591C">
        <w:rPr>
          <w:rFonts w:ascii="Times New Roman" w:eastAsia="Calibri" w:hAnsi="Times New Roman" w:cs="Times New Roman"/>
          <w:i/>
          <w:iCs/>
          <w:sz w:val="28"/>
          <w:szCs w:val="28"/>
        </w:rPr>
        <w:t>B</w:t>
      </w:r>
      <w:proofErr w:type="spellStart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>asis</w:t>
      </w:r>
      <w:proofErr w:type="spellEnd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D591C">
        <w:rPr>
          <w:rFonts w:ascii="Times New Roman" w:eastAsia="Calibri" w:hAnsi="Times New Roman" w:cs="Times New Roman"/>
          <w:i/>
          <w:iCs/>
          <w:sz w:val="28"/>
          <w:szCs w:val="28"/>
        </w:rPr>
        <w:t>F</w:t>
      </w:r>
      <w:proofErr w:type="spellStart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>unction</w:t>
      </w:r>
      <w:proofErr w:type="spellEnd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>network</w:t>
      </w:r>
      <w:proofErr w:type="spellEnd"/>
      <w:r w:rsidRPr="00AD591C">
        <w:rPr>
          <w:rFonts w:ascii="Times New Roman" w:eastAsia="Calibri" w:hAnsi="Times New Roman" w:cs="Times New Roman"/>
          <w:i/>
          <w:iCs/>
          <w:sz w:val="28"/>
          <w:szCs w:val="28"/>
          <w:lang w:val="bg-BG"/>
        </w:rPr>
        <w:t xml:space="preserve"> RBF мрежи</w:t>
      </w:r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), самоорганизиращи се карти (по-специално самоорганизиращата се карта на </w:t>
      </w:r>
      <w:proofErr w:type="spellStart"/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>Кохонен</w:t>
      </w:r>
      <w:proofErr w:type="spellEnd"/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>) и мрежи от други класове, които все още не са се оформили напълно.</w:t>
      </w:r>
    </w:p>
    <w:p w14:paraId="2C508CB8" w14:textId="77777777" w:rsidR="0027475A" w:rsidRPr="00AD591C" w:rsidRDefault="0027475A" w:rsidP="00AD591C">
      <w:pPr>
        <w:numPr>
          <w:ilvl w:val="0"/>
          <w:numId w:val="8"/>
        </w:numPr>
        <w:tabs>
          <w:tab w:val="left" w:pos="993"/>
        </w:tabs>
        <w:spacing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AD591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Според топологията</w:t>
      </w:r>
      <w:r w:rsidRPr="00AD591C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на мрежата невронните мрежи биват еднослойни, двуслойни и многослойни. </w:t>
      </w:r>
    </w:p>
    <w:p w14:paraId="2933313B" w14:textId="77777777" w:rsidR="0027475A" w:rsidRPr="0027475A" w:rsidRDefault="0027475A" w:rsidP="0027475A">
      <w:pPr>
        <w:tabs>
          <w:tab w:val="left" w:pos="993"/>
        </w:tabs>
        <w:spacing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</w:p>
    <w:p w14:paraId="48E54F8D" w14:textId="54F2AF56" w:rsidR="0027475A" w:rsidRPr="00372E3C" w:rsidRDefault="0027475A" w:rsidP="00372E3C">
      <w:pPr>
        <w:pStyle w:val="a8"/>
        <w:numPr>
          <w:ilvl w:val="0"/>
          <w:numId w:val="3"/>
        </w:numPr>
        <w:spacing w:after="12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</w:pPr>
      <w:r w:rsidRPr="00372E3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Неврон на </w:t>
      </w:r>
      <w:proofErr w:type="spellStart"/>
      <w:r w:rsidRPr="00372E3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>McCulloch-Pitt</w:t>
      </w:r>
      <w:proofErr w:type="spellEnd"/>
      <w:r w:rsidRPr="00372E3C">
        <w:rPr>
          <w:rFonts w:ascii="Times New Roman" w:eastAsia="Calibri" w:hAnsi="Times New Roman" w:cs="Times New Roman"/>
          <w:b/>
          <w:bCs/>
          <w:sz w:val="28"/>
          <w:szCs w:val="28"/>
          <w:lang w:val="bg-BG"/>
        </w:rPr>
        <w:t xml:space="preserve"> </w:t>
      </w:r>
    </w:p>
    <w:p w14:paraId="2029BC13" w14:textId="77777777" w:rsidR="0027475A" w:rsidRPr="0027475A" w:rsidRDefault="0027475A" w:rsidP="0027475A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Невронът на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McCulloch-Pitt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показан на фигура 3, е първият изчислителен модел на неврон. Предложен е през 1943 г. от Уорън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МуКълок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 xml:space="preserve">(невролог) и Уолтър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Питс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(математик). Чрез него се илюстрира идеята на използването на невронните мрежи за различни изчисления. Моделът се счита за универсален тъй като всяка логическа функция може да бъда изчислена с мрежа от неврони на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McCulloch-Pitt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Същевременно всяка крайна последователност от дискретни действия може да бъде симулирана с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рекурентни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невронни мрежи от такива неврони. Ето защо те представляват основа за създаване на други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процесорни</w:t>
      </w:r>
      <w:proofErr w:type="spellEnd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елементи чрез използване на различни нелинейни функции.</w:t>
      </w:r>
    </w:p>
    <w:p w14:paraId="7C20F54C" w14:textId="77777777" w:rsidR="0027475A" w:rsidRPr="0027475A" w:rsidRDefault="0027475A" w:rsidP="0027475A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bg-BG" w:eastAsia="bg-BG"/>
        </w:rPr>
        <w:drawing>
          <wp:inline distT="0" distB="0" distL="0" distR="0" wp14:anchorId="5CA628AE" wp14:editId="6D7370DA">
            <wp:extent cx="4712335" cy="284734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6F60FE" w14:textId="6E6D1A4A" w:rsidR="0027475A" w:rsidRPr="0027475A" w:rsidRDefault="0027475A" w:rsidP="0027475A">
      <w:pPr>
        <w:spacing w:after="12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Фиг. </w:t>
      </w:r>
      <w:r w:rsidR="00372E3C">
        <w:rPr>
          <w:rFonts w:ascii="Times New Roman" w:eastAsia="Calibri" w:hAnsi="Times New Roman" w:cs="Times New Roman"/>
          <w:sz w:val="28"/>
          <w:szCs w:val="28"/>
          <w:lang w:val="bg-BG"/>
        </w:rPr>
        <w:t>4</w:t>
      </w:r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Неврон на </w:t>
      </w:r>
      <w:proofErr w:type="spellStart"/>
      <w:r w:rsidRPr="0027475A">
        <w:rPr>
          <w:rFonts w:ascii="Times New Roman" w:eastAsia="Calibri" w:hAnsi="Times New Roman" w:cs="Times New Roman"/>
          <w:sz w:val="28"/>
          <w:szCs w:val="28"/>
          <w:lang w:val="bg-BG"/>
        </w:rPr>
        <w:t>McCulloch-Pitt</w:t>
      </w:r>
      <w:proofErr w:type="spellEnd"/>
    </w:p>
    <w:bookmarkEnd w:id="6"/>
    <w:p w14:paraId="2AAA0C34" w14:textId="58A2E228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p w14:paraId="7BCB0C5E" w14:textId="355C1277" w:rsidR="006C37F2" w:rsidRDefault="006C37F2" w:rsidP="0045676B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sz w:val="28"/>
          <w:szCs w:val="28"/>
          <w:lang w:val="bg-BG"/>
        </w:rPr>
        <w:t>Литература:</w:t>
      </w:r>
    </w:p>
    <w:p w14:paraId="0DC297E8" w14:textId="6D323040" w:rsidR="00453C33" w:rsidRDefault="00453C33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David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Kriesel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A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Brief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Introduction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to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="00F77D0B" w:rsidRPr="00F77D0B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, достъпно на </w:t>
      </w:r>
      <w:hyperlink r:id="rId17" w:history="1">
        <w:r w:rsidR="00F77D0B" w:rsidRPr="00675E8C">
          <w:rPr>
            <w:rStyle w:val="a9"/>
            <w:rFonts w:ascii="Times New Roman" w:eastAsia="Calibri" w:hAnsi="Times New Roman" w:cs="Times New Roman"/>
            <w:sz w:val="28"/>
            <w:szCs w:val="28"/>
            <w:lang w:val="bg-BG"/>
          </w:rPr>
          <w:t>http://www.dkriesel.com/en/science/neural_networks</w:t>
        </w:r>
      </w:hyperlink>
      <w:r w:rsidR="00F77D0B">
        <w:rPr>
          <w:rFonts w:ascii="Times New Roman" w:eastAsia="Calibri" w:hAnsi="Times New Roman" w:cs="Times New Roman"/>
          <w:sz w:val="28"/>
          <w:szCs w:val="28"/>
          <w:lang w:val="bg-BG"/>
        </w:rPr>
        <w:t>, посетено на 12.08.2022 г.</w:t>
      </w:r>
    </w:p>
    <w:p w14:paraId="330D3012" w14:textId="7930CC3E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Терехов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В. А.,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Ефимов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Д. В.,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Тюкин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И. Ю.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Нейросетевые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системы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управления.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Высшая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школа, 2002. — 184 с. — ISBN 5-06-004094-1.</w:t>
      </w:r>
    </w:p>
    <w:p w14:paraId="5E73DC82" w14:textId="6EF641A7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lastRenderedPageBreak/>
        <w:t>Уоссермен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Ф.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Нейрокомпьютерная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техника: Теория и практика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Computing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Theory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and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Practice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— М.: Мир, 1992. — 240 с. — ISBN 5-03-002115-9.</w:t>
      </w:r>
    </w:p>
    <w:p w14:paraId="3971E822" w14:textId="22BB889C" w:rsidR="007238DE" w:rsidRPr="007238DE" w:rsidRDefault="007238DE" w:rsidP="00EF25C3">
      <w:pPr>
        <w:pStyle w:val="a8"/>
        <w:numPr>
          <w:ilvl w:val="0"/>
          <w:numId w:val="4"/>
        </w:numPr>
        <w:tabs>
          <w:tab w:val="left" w:pos="1134"/>
        </w:tabs>
        <w:spacing w:after="20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bg-BG"/>
        </w:rPr>
      </w:pP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Хайкин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С.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Нейронные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сети: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полный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курс =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Neural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Networks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: A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Comprehensive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Foundation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. 2-е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изд. — М.: </w:t>
      </w:r>
      <w:proofErr w:type="spellStart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Вильямс</w:t>
      </w:r>
      <w:proofErr w:type="spellEnd"/>
      <w:r w:rsidRPr="007238DE">
        <w:rPr>
          <w:rFonts w:ascii="Times New Roman" w:eastAsia="Calibri" w:hAnsi="Times New Roman" w:cs="Times New Roman"/>
          <w:sz w:val="28"/>
          <w:szCs w:val="28"/>
          <w:lang w:val="bg-BG"/>
        </w:rPr>
        <w:t>, 2006. — 1104 с. — ISBN 0-13-273350-1.</w:t>
      </w:r>
    </w:p>
    <w:p w14:paraId="26A3762B" w14:textId="77777777" w:rsidR="00453C33" w:rsidRPr="0045676B" w:rsidRDefault="00453C33">
      <w:pPr>
        <w:spacing w:after="20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bg-BG"/>
        </w:rPr>
      </w:pPr>
    </w:p>
    <w:sectPr w:rsidR="00453C33" w:rsidRPr="0045676B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2462" w14:textId="77777777" w:rsidR="00B7234C" w:rsidRDefault="00B7234C" w:rsidP="00DE090E">
      <w:pPr>
        <w:spacing w:after="0" w:line="240" w:lineRule="auto"/>
      </w:pPr>
      <w:r>
        <w:separator/>
      </w:r>
    </w:p>
  </w:endnote>
  <w:endnote w:type="continuationSeparator" w:id="0">
    <w:p w14:paraId="6C6B6FAC" w14:textId="77777777" w:rsidR="00B7234C" w:rsidRDefault="00B7234C" w:rsidP="00DE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DD01" w14:textId="32ABCECD" w:rsidR="004A7D5D" w:rsidRDefault="004A7D5D">
    <w:pPr>
      <w:pStyle w:val="a6"/>
    </w:pPr>
    <w:bookmarkStart w:id="48" w:name="_Hlk117953480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Д</w:t>
    </w:r>
    <w:r w:rsidRPr="009860D8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>исциплина „Невронни мрежи“</w:t>
    </w:r>
    <w:bookmarkEnd w:id="48"/>
    <w:r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t xml:space="preserve">                                                                                 стр. 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begin"/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instrText>PAGE   \* MERGEFORMAT</w:instrTex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separate"/>
    </w:r>
    <w:r>
      <w:rPr>
        <w:i/>
        <w:iCs/>
        <w:sz w:val="24"/>
        <w:szCs w:val="24"/>
      </w:rPr>
      <w:t>5</w:t>
    </w:r>
    <w:r w:rsidRPr="00800B97">
      <w:rPr>
        <w:rFonts w:ascii="Times New Roman" w:eastAsia="Times New Roman" w:hAnsi="Times New Roman" w:cs="Times New Roman"/>
        <w:i/>
        <w:iCs/>
        <w:sz w:val="24"/>
        <w:szCs w:val="24"/>
        <w:lang w:val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C5B4" w14:textId="77777777" w:rsidR="00B7234C" w:rsidRDefault="00B7234C" w:rsidP="00DE090E">
      <w:pPr>
        <w:spacing w:after="0" w:line="240" w:lineRule="auto"/>
      </w:pPr>
      <w:r>
        <w:separator/>
      </w:r>
    </w:p>
  </w:footnote>
  <w:footnote w:type="continuationSeparator" w:id="0">
    <w:p w14:paraId="354D2CDE" w14:textId="77777777" w:rsidR="00B7234C" w:rsidRDefault="00B7234C" w:rsidP="00DE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DE090E" w:rsidRPr="00AD591C" w14:paraId="461F54DF" w14:textId="77777777" w:rsidTr="00DE090E">
      <w:trPr>
        <w:jc w:val="center"/>
      </w:trPr>
      <w:tc>
        <w:tcPr>
          <w:tcW w:w="10456" w:type="dxa"/>
          <w:shd w:val="clear" w:color="auto" w:fill="auto"/>
        </w:tcPr>
        <w:p w14:paraId="22237A80" w14:textId="77777777" w:rsidR="00DE090E" w:rsidRPr="00DE090E" w:rsidRDefault="00DE090E" w:rsidP="00DE090E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военен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"В.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Левски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Велико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Търново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Софийски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университет "Св. Климент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Охридски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" - гр. София, в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професионално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направление 5.3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Компютърна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и </w:t>
          </w:r>
          <w:proofErr w:type="spellStart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комуникационна</w:t>
          </w:r>
          <w:proofErr w:type="spellEnd"/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техника“</w:t>
          </w:r>
        </w:p>
      </w:tc>
    </w:tr>
  </w:tbl>
  <w:p w14:paraId="3A0774F5" w14:textId="77777777" w:rsidR="00DE090E" w:rsidRPr="00DE090E" w:rsidRDefault="00DE090E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E59"/>
    <w:multiLevelType w:val="hybridMultilevel"/>
    <w:tmpl w:val="BCBC1E36"/>
    <w:lvl w:ilvl="0" w:tplc="6332EDB4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5189F"/>
    <w:multiLevelType w:val="multilevel"/>
    <w:tmpl w:val="713A2B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76" w:hanging="2160"/>
      </w:pPr>
      <w:rPr>
        <w:rFonts w:hint="default"/>
      </w:rPr>
    </w:lvl>
  </w:abstractNum>
  <w:abstractNum w:abstractNumId="2" w15:restartNumberingAfterBreak="0">
    <w:nsid w:val="0D92551A"/>
    <w:multiLevelType w:val="hybridMultilevel"/>
    <w:tmpl w:val="A64AD1E6"/>
    <w:lvl w:ilvl="0" w:tplc="04020001">
      <w:start w:val="1"/>
      <w:numFmt w:val="bullet"/>
      <w:lvlText w:val=""/>
      <w:lvlJc w:val="left"/>
      <w:pPr>
        <w:ind w:left="1050" w:hanging="6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B6325"/>
    <w:multiLevelType w:val="hybridMultilevel"/>
    <w:tmpl w:val="A53EE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721C69"/>
    <w:multiLevelType w:val="hybridMultilevel"/>
    <w:tmpl w:val="34AE468A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865882"/>
    <w:multiLevelType w:val="hybridMultilevel"/>
    <w:tmpl w:val="69C64C5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DC1082"/>
    <w:multiLevelType w:val="hybridMultilevel"/>
    <w:tmpl w:val="FE8848E0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8F79A4"/>
    <w:multiLevelType w:val="hybridMultilevel"/>
    <w:tmpl w:val="31284FD2"/>
    <w:lvl w:ilvl="0" w:tplc="2C5AB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C033E2"/>
    <w:multiLevelType w:val="hybridMultilevel"/>
    <w:tmpl w:val="4DD661B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5027E2"/>
    <w:multiLevelType w:val="hybridMultilevel"/>
    <w:tmpl w:val="DA603FE2"/>
    <w:lvl w:ilvl="0" w:tplc="1F52E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0036A4"/>
    <w:multiLevelType w:val="hybridMultilevel"/>
    <w:tmpl w:val="05D40F6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C620AD"/>
    <w:multiLevelType w:val="hybridMultilevel"/>
    <w:tmpl w:val="919A5C96"/>
    <w:lvl w:ilvl="0" w:tplc="051451BC">
      <w:numFmt w:val="bullet"/>
      <w:lvlText w:val="-"/>
      <w:lvlJc w:val="left"/>
      <w:pPr>
        <w:ind w:left="1429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607722"/>
    <w:multiLevelType w:val="hybridMultilevel"/>
    <w:tmpl w:val="69EE63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163F5C"/>
    <w:multiLevelType w:val="hybridMultilevel"/>
    <w:tmpl w:val="92506C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908504">
    <w:abstractNumId w:val="2"/>
  </w:num>
  <w:num w:numId="2" w16cid:durableId="1307465850">
    <w:abstractNumId w:val="5"/>
  </w:num>
  <w:num w:numId="3" w16cid:durableId="1382708355">
    <w:abstractNumId w:val="7"/>
  </w:num>
  <w:num w:numId="4" w16cid:durableId="754209347">
    <w:abstractNumId w:val="9"/>
  </w:num>
  <w:num w:numId="5" w16cid:durableId="83648584">
    <w:abstractNumId w:val="8"/>
  </w:num>
  <w:num w:numId="6" w16cid:durableId="96561243">
    <w:abstractNumId w:val="4"/>
  </w:num>
  <w:num w:numId="7" w16cid:durableId="1092050319">
    <w:abstractNumId w:val="11"/>
  </w:num>
  <w:num w:numId="8" w16cid:durableId="37903322">
    <w:abstractNumId w:val="13"/>
  </w:num>
  <w:num w:numId="9" w16cid:durableId="312297480">
    <w:abstractNumId w:val="10"/>
  </w:num>
  <w:num w:numId="10" w16cid:durableId="673847262">
    <w:abstractNumId w:val="6"/>
  </w:num>
  <w:num w:numId="11" w16cid:durableId="1403287359">
    <w:abstractNumId w:val="3"/>
  </w:num>
  <w:num w:numId="12" w16cid:durableId="4938949">
    <w:abstractNumId w:val="12"/>
  </w:num>
  <w:num w:numId="13" w16cid:durableId="1014765246">
    <w:abstractNumId w:val="1"/>
  </w:num>
  <w:num w:numId="14" w16cid:durableId="46327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6B"/>
    <w:rsid w:val="001443FE"/>
    <w:rsid w:val="0027475A"/>
    <w:rsid w:val="0036616E"/>
    <w:rsid w:val="00372E3C"/>
    <w:rsid w:val="003D38BC"/>
    <w:rsid w:val="00453C33"/>
    <w:rsid w:val="0045676B"/>
    <w:rsid w:val="004A7D5D"/>
    <w:rsid w:val="006C37F2"/>
    <w:rsid w:val="007238DE"/>
    <w:rsid w:val="00847F90"/>
    <w:rsid w:val="00A9194D"/>
    <w:rsid w:val="00AD591C"/>
    <w:rsid w:val="00B7234C"/>
    <w:rsid w:val="00DE090E"/>
    <w:rsid w:val="00EF25C3"/>
    <w:rsid w:val="00F628DF"/>
    <w:rsid w:val="00F7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4A88"/>
  <w15:chartTrackingRefBased/>
  <w15:docId w15:val="{B6DAED54-B887-4446-AA89-ACE56F6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676B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DE090E"/>
  </w:style>
  <w:style w:type="paragraph" w:styleId="a6">
    <w:name w:val="footer"/>
    <w:basedOn w:val="a"/>
    <w:link w:val="a7"/>
    <w:uiPriority w:val="99"/>
    <w:unhideWhenUsed/>
    <w:rsid w:val="00DE09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DE090E"/>
  </w:style>
  <w:style w:type="paragraph" w:styleId="a8">
    <w:name w:val="List Paragraph"/>
    <w:basedOn w:val="a"/>
    <w:uiPriority w:val="34"/>
    <w:qFormat/>
    <w:rsid w:val="004A7D5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77D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D0B"/>
    <w:rPr>
      <w:color w:val="605E5C"/>
      <w:shd w:val="clear" w:color="auto" w:fill="E1DFDD"/>
    </w:rPr>
  </w:style>
  <w:style w:type="paragraph" w:styleId="ab">
    <w:name w:val="annotation text"/>
    <w:basedOn w:val="a"/>
    <w:link w:val="ac"/>
    <w:uiPriority w:val="99"/>
    <w:semiHidden/>
    <w:unhideWhenUsed/>
    <w:rsid w:val="0027475A"/>
    <w:pPr>
      <w:spacing w:line="240" w:lineRule="auto"/>
    </w:pPr>
    <w:rPr>
      <w:sz w:val="20"/>
      <w:szCs w:val="20"/>
    </w:rPr>
  </w:style>
  <w:style w:type="character" w:customStyle="1" w:styleId="ac">
    <w:name w:val="Текст на коментар Знак"/>
    <w:basedOn w:val="a0"/>
    <w:link w:val="ab"/>
    <w:uiPriority w:val="99"/>
    <w:semiHidden/>
    <w:rsid w:val="0027475A"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27475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dkriesel.com/en/science/neural_network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2150</Words>
  <Characters>12256</Characters>
  <Application>Microsoft Office Word</Application>
  <DocSecurity>0</DocSecurity>
  <Lines>102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Lambeva</dc:creator>
  <cp:keywords/>
  <dc:description/>
  <cp:lastModifiedBy>Sedefka Lambeva</cp:lastModifiedBy>
  <cp:revision>14</cp:revision>
  <dcterms:created xsi:type="dcterms:W3CDTF">2022-10-28T10:16:00Z</dcterms:created>
  <dcterms:modified xsi:type="dcterms:W3CDTF">2022-11-02T06:35:00Z</dcterms:modified>
</cp:coreProperties>
</file>