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60C" w:rsidRDefault="0081560C" w:rsidP="0081560C">
      <w:pPr>
        <w:pStyle w:val="a4"/>
        <w:tabs>
          <w:tab w:val="left" w:pos="3686"/>
        </w:tabs>
        <w:ind w:left="0"/>
        <w:jc w:val="both"/>
        <w:rPr>
          <w:rFonts w:ascii="Times New Roman" w:hAnsi="Times New Roman" w:cs="Times New Roman"/>
          <w:sz w:val="28"/>
          <w:szCs w:val="28"/>
        </w:rPr>
      </w:pPr>
    </w:p>
    <w:p w:rsidR="0081560C" w:rsidRDefault="0081560C" w:rsidP="0081560C">
      <w:pPr>
        <w:pStyle w:val="a4"/>
        <w:tabs>
          <w:tab w:val="left" w:pos="3686"/>
        </w:tabs>
        <w:ind w:left="0"/>
        <w:jc w:val="both"/>
        <w:rPr>
          <w:rFonts w:ascii="Times New Roman" w:hAnsi="Times New Roman" w:cs="Times New Roman"/>
          <w:b/>
          <w:sz w:val="28"/>
          <w:szCs w:val="28"/>
        </w:rPr>
      </w:pPr>
      <w:r>
        <w:rPr>
          <w:rFonts w:ascii="Times New Roman" w:hAnsi="Times New Roman" w:cs="Times New Roman"/>
          <w:b/>
          <w:sz w:val="28"/>
          <w:szCs w:val="28"/>
        </w:rPr>
        <w:t>СЕДМА ТЕМА.</w:t>
      </w:r>
      <w:r w:rsidRPr="00630812">
        <w:rPr>
          <w:rFonts w:ascii="Times New Roman" w:hAnsi="Times New Roman" w:cs="Times New Roman"/>
          <w:b/>
          <w:sz w:val="28"/>
          <w:szCs w:val="28"/>
        </w:rPr>
        <w:t xml:space="preserve"> РЕГУЛИРАНЕ НА ИЗКУСТВЕНИЯ ИНТЕЛЕКТ В СВЕТОВНАТА ПРАКТИКА</w:t>
      </w:r>
    </w:p>
    <w:p w:rsidR="0081560C" w:rsidRDefault="0081560C" w:rsidP="0081560C">
      <w:pPr>
        <w:pStyle w:val="a4"/>
        <w:tabs>
          <w:tab w:val="left" w:pos="3686"/>
        </w:tabs>
        <w:ind w:left="0"/>
        <w:jc w:val="both"/>
        <w:rPr>
          <w:rFonts w:ascii="Times New Roman" w:hAnsi="Times New Roman" w:cs="Times New Roman"/>
          <w:b/>
          <w:sz w:val="28"/>
          <w:szCs w:val="28"/>
        </w:rPr>
      </w:pPr>
      <w:r w:rsidRPr="00FC0E67">
        <w:rPr>
          <w:rFonts w:ascii="Times New Roman" w:hAnsi="Times New Roman" w:cs="Times New Roman"/>
          <w:b/>
          <w:i/>
          <w:sz w:val="28"/>
          <w:szCs w:val="28"/>
        </w:rPr>
        <w:t>В тази глава се прави общ разбор на документите на ООН и Евросъюза, както и на някой страни като САЩ и Китай  където са засегнати въпросите относно регулацията на цифровите технологии и тяхното използване със задачата да се защитят правата на хората и да се повиши качеството на техния живот. Акцентирано е върху наличието/ отсъствието на етични правила и принципи в тези документи</w:t>
      </w:r>
      <w:r>
        <w:rPr>
          <w:rFonts w:ascii="Times New Roman" w:hAnsi="Times New Roman" w:cs="Times New Roman"/>
          <w:b/>
          <w:sz w:val="28"/>
          <w:szCs w:val="28"/>
        </w:rPr>
        <w:t>.</w:t>
      </w:r>
      <w:r w:rsidRPr="00FC0E67">
        <w:rPr>
          <w:rFonts w:ascii="Times New Roman" w:hAnsi="Times New Roman" w:cs="Times New Roman"/>
          <w:b/>
          <w:i/>
          <w:sz w:val="28"/>
          <w:szCs w:val="28"/>
        </w:rPr>
        <w:t>Технологичният ръст на системите на ИИ повдига въпроса за необходимостта от приемането на законодателни актове в областта. В различните страни това се случва по различен начин в зависимост от особеностите на местната правова система. До 2020 в различните страни има натрупан опит свързан с развитието на ИИ под формата на национални стратегии и в конкретни сфери. В тази глава се описват основните видове документи посветени на правните аспекти на И</w:t>
      </w:r>
      <w:r>
        <w:rPr>
          <w:rFonts w:ascii="Times New Roman" w:hAnsi="Times New Roman" w:cs="Times New Roman"/>
          <w:b/>
          <w:sz w:val="28"/>
          <w:szCs w:val="28"/>
        </w:rPr>
        <w:t>И.</w:t>
      </w:r>
    </w:p>
    <w:p w:rsidR="0081560C" w:rsidRDefault="0081560C" w:rsidP="0081560C">
      <w:pPr>
        <w:pStyle w:val="a4"/>
        <w:tabs>
          <w:tab w:val="left" w:pos="3686"/>
        </w:tabs>
        <w:ind w:left="0"/>
        <w:jc w:val="both"/>
        <w:rPr>
          <w:rFonts w:ascii="Times New Roman" w:hAnsi="Times New Roman" w:cs="Times New Roman"/>
          <w:b/>
          <w:sz w:val="28"/>
          <w:szCs w:val="28"/>
        </w:rPr>
      </w:pPr>
      <w:r>
        <w:rPr>
          <w:rFonts w:ascii="Times New Roman" w:hAnsi="Times New Roman" w:cs="Times New Roman"/>
          <w:b/>
          <w:sz w:val="28"/>
          <w:szCs w:val="28"/>
        </w:rPr>
        <w:t>Национални документи и стратегии за развитие</w:t>
      </w:r>
    </w:p>
    <w:p w:rsidR="0081560C" w:rsidRDefault="0081560C" w:rsidP="0081560C">
      <w:pPr>
        <w:pStyle w:val="a4"/>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Според различни оценки в момента национални стратегии има разработени в повече от 3о страни между които са Китай, Корея, Канада, САЩ, Великобритания, Франция, Русия. По правило в такива стратегии се представят подходите за развитието на технологиите свързани с ИИ:</w:t>
      </w:r>
    </w:p>
    <w:p w:rsidR="0081560C" w:rsidRDefault="0081560C" w:rsidP="0081560C">
      <w:pPr>
        <w:pStyle w:val="a4"/>
        <w:numPr>
          <w:ilvl w:val="0"/>
          <w:numId w:val="1"/>
        </w:numPr>
        <w:tabs>
          <w:tab w:val="left" w:pos="3686"/>
        </w:tabs>
        <w:jc w:val="both"/>
        <w:rPr>
          <w:rFonts w:ascii="Times New Roman" w:hAnsi="Times New Roman" w:cs="Times New Roman"/>
          <w:sz w:val="28"/>
          <w:szCs w:val="28"/>
        </w:rPr>
      </w:pPr>
      <w:r>
        <w:rPr>
          <w:rFonts w:ascii="Times New Roman" w:hAnsi="Times New Roman" w:cs="Times New Roman"/>
          <w:sz w:val="28"/>
          <w:szCs w:val="28"/>
        </w:rPr>
        <w:t>Представяне на нивото на което се намира развитието на тези технологии в световен мащаб, ключовите им отрасли и внедряването им;</w:t>
      </w:r>
    </w:p>
    <w:p w:rsidR="0081560C" w:rsidRDefault="0081560C" w:rsidP="0081560C">
      <w:pPr>
        <w:pStyle w:val="a4"/>
        <w:numPr>
          <w:ilvl w:val="0"/>
          <w:numId w:val="1"/>
        </w:numPr>
        <w:tabs>
          <w:tab w:val="left" w:pos="3686"/>
        </w:tabs>
        <w:jc w:val="both"/>
        <w:rPr>
          <w:rFonts w:ascii="Times New Roman" w:hAnsi="Times New Roman" w:cs="Times New Roman"/>
          <w:sz w:val="28"/>
          <w:szCs w:val="28"/>
        </w:rPr>
      </w:pPr>
      <w:r>
        <w:rPr>
          <w:rFonts w:ascii="Times New Roman" w:hAnsi="Times New Roman" w:cs="Times New Roman"/>
          <w:sz w:val="28"/>
          <w:szCs w:val="28"/>
        </w:rPr>
        <w:t>Перспективите за тях в краткосрочен, средносрочен и дългосрочен план.</w:t>
      </w:r>
    </w:p>
    <w:p w:rsidR="0081560C" w:rsidRDefault="0081560C" w:rsidP="0081560C">
      <w:pPr>
        <w:pStyle w:val="a4"/>
        <w:numPr>
          <w:ilvl w:val="0"/>
          <w:numId w:val="1"/>
        </w:numPr>
        <w:tabs>
          <w:tab w:val="left" w:pos="3686"/>
        </w:tabs>
        <w:jc w:val="both"/>
        <w:rPr>
          <w:rFonts w:ascii="Times New Roman" w:hAnsi="Times New Roman" w:cs="Times New Roman"/>
          <w:sz w:val="28"/>
          <w:szCs w:val="28"/>
        </w:rPr>
      </w:pPr>
      <w:r>
        <w:rPr>
          <w:rFonts w:ascii="Times New Roman" w:hAnsi="Times New Roman" w:cs="Times New Roman"/>
          <w:sz w:val="28"/>
          <w:szCs w:val="28"/>
        </w:rPr>
        <w:t>Ключови етапи и цели на развитие на технологиите на ИИ в конкретната страна;</w:t>
      </w:r>
    </w:p>
    <w:p w:rsidR="0081560C" w:rsidRDefault="0081560C" w:rsidP="0081560C">
      <w:pPr>
        <w:pStyle w:val="a4"/>
        <w:numPr>
          <w:ilvl w:val="0"/>
          <w:numId w:val="1"/>
        </w:numPr>
        <w:tabs>
          <w:tab w:val="left" w:pos="3686"/>
        </w:tabs>
        <w:jc w:val="both"/>
        <w:rPr>
          <w:rFonts w:ascii="Times New Roman" w:hAnsi="Times New Roman" w:cs="Times New Roman"/>
          <w:sz w:val="28"/>
          <w:szCs w:val="28"/>
        </w:rPr>
      </w:pPr>
      <w:r>
        <w:rPr>
          <w:rFonts w:ascii="Times New Roman" w:hAnsi="Times New Roman" w:cs="Times New Roman"/>
          <w:sz w:val="28"/>
          <w:szCs w:val="28"/>
        </w:rPr>
        <w:t>Основни проблеми и препятствия в развитието им;</w:t>
      </w:r>
    </w:p>
    <w:p w:rsidR="0081560C" w:rsidRDefault="0081560C" w:rsidP="0081560C">
      <w:pPr>
        <w:pStyle w:val="a4"/>
        <w:numPr>
          <w:ilvl w:val="0"/>
          <w:numId w:val="1"/>
        </w:numPr>
        <w:tabs>
          <w:tab w:val="left" w:pos="3686"/>
        </w:tabs>
        <w:jc w:val="both"/>
        <w:rPr>
          <w:rFonts w:ascii="Times New Roman" w:hAnsi="Times New Roman" w:cs="Times New Roman"/>
          <w:sz w:val="28"/>
          <w:szCs w:val="28"/>
        </w:rPr>
      </w:pPr>
      <w:r>
        <w:rPr>
          <w:rFonts w:ascii="Times New Roman" w:hAnsi="Times New Roman" w:cs="Times New Roman"/>
          <w:sz w:val="28"/>
          <w:szCs w:val="28"/>
        </w:rPr>
        <w:t>Планове за развитие;</w:t>
      </w:r>
    </w:p>
    <w:p w:rsidR="0081560C" w:rsidRDefault="0081560C" w:rsidP="0081560C">
      <w:pPr>
        <w:pStyle w:val="a4"/>
        <w:numPr>
          <w:ilvl w:val="0"/>
          <w:numId w:val="1"/>
        </w:numPr>
        <w:tabs>
          <w:tab w:val="left" w:pos="3686"/>
        </w:tabs>
        <w:jc w:val="both"/>
        <w:rPr>
          <w:rFonts w:ascii="Times New Roman" w:hAnsi="Times New Roman" w:cs="Times New Roman"/>
          <w:sz w:val="28"/>
          <w:szCs w:val="28"/>
        </w:rPr>
      </w:pPr>
      <w:r>
        <w:rPr>
          <w:rFonts w:ascii="Times New Roman" w:hAnsi="Times New Roman" w:cs="Times New Roman"/>
          <w:sz w:val="28"/>
          <w:szCs w:val="28"/>
        </w:rPr>
        <w:t>Финансова стратегия за развитие на отрасъла</w:t>
      </w:r>
    </w:p>
    <w:p w:rsidR="0081560C" w:rsidRDefault="0081560C" w:rsidP="0081560C">
      <w:pPr>
        <w:pStyle w:val="a4"/>
        <w:numPr>
          <w:ilvl w:val="0"/>
          <w:numId w:val="1"/>
        </w:numPr>
        <w:tabs>
          <w:tab w:val="left" w:pos="3686"/>
        </w:tabs>
        <w:jc w:val="both"/>
        <w:rPr>
          <w:rFonts w:ascii="Times New Roman" w:hAnsi="Times New Roman" w:cs="Times New Roman"/>
          <w:sz w:val="28"/>
          <w:szCs w:val="28"/>
        </w:rPr>
      </w:pPr>
      <w:r>
        <w:rPr>
          <w:rFonts w:ascii="Times New Roman" w:hAnsi="Times New Roman" w:cs="Times New Roman"/>
          <w:sz w:val="28"/>
          <w:szCs w:val="28"/>
        </w:rPr>
        <w:t>Насоки за адаптация на правната система свързана с технологията;</w:t>
      </w:r>
    </w:p>
    <w:p w:rsidR="0081560C" w:rsidRDefault="0081560C" w:rsidP="0081560C">
      <w:pPr>
        <w:pStyle w:val="a4"/>
        <w:numPr>
          <w:ilvl w:val="0"/>
          <w:numId w:val="1"/>
        </w:numPr>
        <w:tabs>
          <w:tab w:val="left" w:pos="3686"/>
        </w:tabs>
        <w:jc w:val="both"/>
        <w:rPr>
          <w:rFonts w:ascii="Times New Roman" w:hAnsi="Times New Roman" w:cs="Times New Roman"/>
          <w:sz w:val="28"/>
          <w:szCs w:val="28"/>
        </w:rPr>
      </w:pPr>
      <w:r>
        <w:rPr>
          <w:rFonts w:ascii="Times New Roman" w:hAnsi="Times New Roman" w:cs="Times New Roman"/>
          <w:sz w:val="28"/>
          <w:szCs w:val="28"/>
        </w:rPr>
        <w:t>Основни етически проблеми;</w:t>
      </w:r>
    </w:p>
    <w:p w:rsidR="0081560C" w:rsidRDefault="0081560C" w:rsidP="0081560C">
      <w:pPr>
        <w:pStyle w:val="a4"/>
        <w:numPr>
          <w:ilvl w:val="0"/>
          <w:numId w:val="1"/>
        </w:numPr>
        <w:tabs>
          <w:tab w:val="left" w:pos="3686"/>
        </w:tabs>
        <w:jc w:val="both"/>
        <w:rPr>
          <w:rFonts w:ascii="Times New Roman" w:hAnsi="Times New Roman" w:cs="Times New Roman"/>
          <w:sz w:val="28"/>
          <w:szCs w:val="28"/>
        </w:rPr>
      </w:pPr>
      <w:r>
        <w:rPr>
          <w:rFonts w:ascii="Times New Roman" w:hAnsi="Times New Roman" w:cs="Times New Roman"/>
          <w:sz w:val="28"/>
          <w:szCs w:val="28"/>
        </w:rPr>
        <w:lastRenderedPageBreak/>
        <w:t>Целеви насоки за развитието на технологията;</w:t>
      </w:r>
    </w:p>
    <w:p w:rsidR="0081560C" w:rsidRDefault="0081560C" w:rsidP="0081560C">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Такива нацинални докумети са: </w:t>
      </w:r>
    </w:p>
    <w:p w:rsidR="0081560C" w:rsidRDefault="0081560C" w:rsidP="0081560C">
      <w:pPr>
        <w:pStyle w:val="a4"/>
        <w:numPr>
          <w:ilvl w:val="0"/>
          <w:numId w:val="2"/>
        </w:numPr>
        <w:tabs>
          <w:tab w:val="left" w:pos="3686"/>
        </w:tabs>
        <w:jc w:val="both"/>
        <w:rPr>
          <w:rFonts w:ascii="Times New Roman" w:hAnsi="Times New Roman" w:cs="Times New Roman"/>
          <w:sz w:val="28"/>
          <w:szCs w:val="28"/>
        </w:rPr>
      </w:pPr>
      <w:r>
        <w:rPr>
          <w:rFonts w:ascii="Times New Roman" w:hAnsi="Times New Roman" w:cs="Times New Roman"/>
          <w:sz w:val="28"/>
          <w:szCs w:val="28"/>
        </w:rPr>
        <w:t>Нациналната стратегия за развитие на ИИ „</w:t>
      </w:r>
      <w:r>
        <w:rPr>
          <w:rFonts w:ascii="Times New Roman" w:hAnsi="Times New Roman" w:cs="Times New Roman"/>
          <w:sz w:val="28"/>
          <w:szCs w:val="28"/>
          <w:lang w:val="en-US"/>
        </w:rPr>
        <w:t>France IA”</w:t>
      </w:r>
      <w:r>
        <w:rPr>
          <w:rStyle w:val="a7"/>
          <w:rFonts w:ascii="Times New Roman" w:hAnsi="Times New Roman" w:cs="Times New Roman"/>
          <w:sz w:val="28"/>
          <w:szCs w:val="28"/>
          <w:lang w:val="en-US"/>
        </w:rPr>
        <w:footnoteReference w:id="1"/>
      </w:r>
      <w:r>
        <w:rPr>
          <w:rFonts w:ascii="Times New Roman" w:hAnsi="Times New Roman" w:cs="Times New Roman"/>
          <w:sz w:val="28"/>
          <w:szCs w:val="28"/>
          <w:lang w:val="en-US"/>
        </w:rPr>
        <w:t xml:space="preserve"> (</w:t>
      </w:r>
      <w:r>
        <w:rPr>
          <w:rFonts w:ascii="Times New Roman" w:hAnsi="Times New Roman" w:cs="Times New Roman"/>
          <w:sz w:val="28"/>
          <w:szCs w:val="28"/>
        </w:rPr>
        <w:t>Франция 2018);</w:t>
      </w:r>
    </w:p>
    <w:p w:rsidR="0081560C" w:rsidRDefault="0081560C" w:rsidP="0081560C">
      <w:pPr>
        <w:pStyle w:val="a4"/>
        <w:numPr>
          <w:ilvl w:val="0"/>
          <w:numId w:val="2"/>
        </w:numPr>
        <w:tabs>
          <w:tab w:val="left" w:pos="3686"/>
        </w:tabs>
        <w:jc w:val="both"/>
        <w:rPr>
          <w:rFonts w:ascii="Times New Roman" w:hAnsi="Times New Roman" w:cs="Times New Roman"/>
          <w:sz w:val="28"/>
          <w:szCs w:val="28"/>
        </w:rPr>
      </w:pPr>
      <w:r>
        <w:rPr>
          <w:rFonts w:ascii="Times New Roman" w:hAnsi="Times New Roman" w:cs="Times New Roman"/>
          <w:sz w:val="28"/>
          <w:szCs w:val="28"/>
        </w:rPr>
        <w:t>Общоканадска стратегия за иизкуствения интелект(Канада 2018)</w:t>
      </w:r>
      <w:r>
        <w:rPr>
          <w:rStyle w:val="a7"/>
          <w:rFonts w:ascii="Times New Roman" w:hAnsi="Times New Roman" w:cs="Times New Roman"/>
          <w:sz w:val="28"/>
          <w:szCs w:val="28"/>
        </w:rPr>
        <w:footnoteReference w:id="2"/>
      </w:r>
      <w:r>
        <w:rPr>
          <w:rFonts w:ascii="Times New Roman" w:hAnsi="Times New Roman" w:cs="Times New Roman"/>
          <w:sz w:val="28"/>
          <w:szCs w:val="28"/>
        </w:rPr>
        <w:t>;</w:t>
      </w:r>
    </w:p>
    <w:p w:rsidR="0081560C" w:rsidRDefault="0081560C" w:rsidP="0081560C">
      <w:pPr>
        <w:pStyle w:val="a4"/>
        <w:numPr>
          <w:ilvl w:val="0"/>
          <w:numId w:val="2"/>
        </w:numPr>
        <w:tabs>
          <w:tab w:val="left" w:pos="3686"/>
        </w:tabs>
        <w:jc w:val="both"/>
        <w:rPr>
          <w:rFonts w:ascii="Times New Roman" w:hAnsi="Times New Roman" w:cs="Times New Roman"/>
          <w:sz w:val="28"/>
          <w:szCs w:val="28"/>
        </w:rPr>
      </w:pPr>
      <w:r>
        <w:rPr>
          <w:rFonts w:ascii="Times New Roman" w:hAnsi="Times New Roman" w:cs="Times New Roman"/>
          <w:sz w:val="28"/>
          <w:szCs w:val="28"/>
        </w:rPr>
        <w:t>План за развитието на технологиите на изкуствения интелект от ново поколение(Китай, 2017)</w:t>
      </w:r>
      <w:r>
        <w:rPr>
          <w:rStyle w:val="a7"/>
          <w:rFonts w:ascii="Times New Roman" w:hAnsi="Times New Roman" w:cs="Times New Roman"/>
          <w:sz w:val="28"/>
          <w:szCs w:val="28"/>
        </w:rPr>
        <w:footnoteReference w:id="3"/>
      </w:r>
      <w:r>
        <w:rPr>
          <w:rFonts w:ascii="Times New Roman" w:hAnsi="Times New Roman" w:cs="Times New Roman"/>
          <w:sz w:val="28"/>
          <w:szCs w:val="28"/>
        </w:rPr>
        <w:t>;</w:t>
      </w:r>
    </w:p>
    <w:p w:rsidR="0081560C" w:rsidRDefault="0081560C" w:rsidP="0081560C">
      <w:pPr>
        <w:pStyle w:val="a4"/>
        <w:numPr>
          <w:ilvl w:val="0"/>
          <w:numId w:val="2"/>
        </w:numPr>
        <w:tabs>
          <w:tab w:val="left" w:pos="3686"/>
        </w:tabs>
        <w:jc w:val="both"/>
        <w:rPr>
          <w:rFonts w:ascii="Times New Roman" w:hAnsi="Times New Roman" w:cs="Times New Roman"/>
          <w:sz w:val="28"/>
          <w:szCs w:val="28"/>
        </w:rPr>
      </w:pPr>
      <w:r>
        <w:rPr>
          <w:rFonts w:ascii="Times New Roman" w:hAnsi="Times New Roman" w:cs="Times New Roman"/>
          <w:sz w:val="28"/>
          <w:szCs w:val="28"/>
        </w:rPr>
        <w:t>Национална стратегия  за изкуствения интелект (Дания 2019)</w:t>
      </w:r>
      <w:r>
        <w:rPr>
          <w:rStyle w:val="a7"/>
          <w:rFonts w:ascii="Times New Roman" w:hAnsi="Times New Roman" w:cs="Times New Roman"/>
          <w:sz w:val="28"/>
          <w:szCs w:val="28"/>
        </w:rPr>
        <w:footnoteReference w:id="4"/>
      </w:r>
    </w:p>
    <w:p w:rsidR="0081560C" w:rsidRDefault="0081560C" w:rsidP="0081560C">
      <w:pPr>
        <w:tabs>
          <w:tab w:val="left" w:pos="3686"/>
        </w:tabs>
        <w:ind w:left="0"/>
        <w:jc w:val="both"/>
        <w:rPr>
          <w:rFonts w:ascii="Times New Roman" w:hAnsi="Times New Roman" w:cs="Times New Roman"/>
          <w:b/>
          <w:sz w:val="28"/>
          <w:szCs w:val="28"/>
        </w:rPr>
      </w:pPr>
      <w:r w:rsidRPr="0051261E">
        <w:rPr>
          <w:rFonts w:ascii="Times New Roman" w:hAnsi="Times New Roman" w:cs="Times New Roman"/>
          <w:b/>
          <w:sz w:val="28"/>
          <w:szCs w:val="28"/>
        </w:rPr>
        <w:t>3.8.2. Законови и подзаконови актове</w:t>
      </w:r>
    </w:p>
    <w:p w:rsidR="0081560C" w:rsidRDefault="0081560C" w:rsidP="0081560C">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В световен мащаб все още не създаден нормативен акт за конкретни действия относно ИИ. До подобен процес най-близо са ЕС и Южна Корея</w:t>
      </w:r>
      <w:r>
        <w:rPr>
          <w:rFonts w:ascii="Times New Roman" w:hAnsi="Times New Roman" w:cs="Times New Roman"/>
          <w:sz w:val="28"/>
          <w:szCs w:val="28"/>
          <w:lang w:val="en-US"/>
        </w:rPr>
        <w:t xml:space="preserve"> </w:t>
      </w:r>
      <w:r>
        <w:rPr>
          <w:rFonts w:ascii="Times New Roman" w:hAnsi="Times New Roman" w:cs="Times New Roman"/>
          <w:sz w:val="28"/>
          <w:szCs w:val="28"/>
        </w:rPr>
        <w:t>(</w:t>
      </w:r>
      <w:r>
        <w:rPr>
          <w:rFonts w:ascii="Times New Roman" w:hAnsi="Times New Roman" w:cs="Times New Roman"/>
          <w:sz w:val="28"/>
          <w:szCs w:val="28"/>
          <w:lang w:val="en-US"/>
        </w:rPr>
        <w:t xml:space="preserve">2008 </w:t>
      </w:r>
      <w:r>
        <w:rPr>
          <w:rFonts w:ascii="Times New Roman" w:hAnsi="Times New Roman" w:cs="Times New Roman"/>
          <w:sz w:val="28"/>
          <w:szCs w:val="28"/>
        </w:rPr>
        <w:t>г).</w:t>
      </w:r>
    </w:p>
    <w:p w:rsidR="0081560C" w:rsidRDefault="0081560C" w:rsidP="0081560C">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През февруари 2017 г. Парламента на ЕС прие резолюция 2015/2103 (</w:t>
      </w:r>
      <w:r>
        <w:rPr>
          <w:rFonts w:ascii="Times New Roman" w:hAnsi="Times New Roman" w:cs="Times New Roman"/>
          <w:sz w:val="28"/>
          <w:szCs w:val="28"/>
          <w:lang w:val="en-US"/>
        </w:rPr>
        <w:t>INL) Civil Law Rules on Robotics</w:t>
      </w:r>
      <w:r>
        <w:rPr>
          <w:rStyle w:val="a7"/>
          <w:rFonts w:ascii="Times New Roman" w:hAnsi="Times New Roman" w:cs="Times New Roman"/>
          <w:sz w:val="28"/>
          <w:szCs w:val="28"/>
          <w:lang w:val="en-US"/>
        </w:rPr>
        <w:footnoteReference w:id="5"/>
      </w:r>
      <w:r>
        <w:rPr>
          <w:rFonts w:ascii="Times New Roman" w:hAnsi="Times New Roman" w:cs="Times New Roman"/>
          <w:sz w:val="28"/>
          <w:szCs w:val="28"/>
        </w:rPr>
        <w:t>. Този документ е свързан основно с развитието на роботехниката, но свързаността на технологиите контекстуално предполага и ИИ. Там се предвиждат мерки регулиращи въпросите свързани с отговорността при причиняване на вреда и създаването на система за регистрация на „умни“ машини.</w:t>
      </w:r>
    </w:p>
    <w:p w:rsidR="0081560C" w:rsidRDefault="0081560C" w:rsidP="0081560C">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В други държави има конкретни актове посветени на различни системи ИИ с използвани на ИИ прилагани в автоматизираните автомобили, </w:t>
      </w:r>
      <w:r>
        <w:rPr>
          <w:rFonts w:ascii="Times New Roman" w:hAnsi="Times New Roman" w:cs="Times New Roman"/>
          <w:sz w:val="28"/>
          <w:szCs w:val="28"/>
        </w:rPr>
        <w:lastRenderedPageBreak/>
        <w:t>здравеопазването, умните градове и домове и финансовата сфера. Внимание заслужават:</w:t>
      </w:r>
    </w:p>
    <w:p w:rsidR="0081560C" w:rsidRDefault="0081560C" w:rsidP="0081560C">
      <w:pPr>
        <w:pStyle w:val="a4"/>
        <w:numPr>
          <w:ilvl w:val="0"/>
          <w:numId w:val="3"/>
        </w:numPr>
        <w:tabs>
          <w:tab w:val="left" w:pos="3686"/>
        </w:tabs>
        <w:jc w:val="both"/>
        <w:rPr>
          <w:rFonts w:ascii="Times New Roman" w:hAnsi="Times New Roman" w:cs="Times New Roman"/>
          <w:sz w:val="28"/>
          <w:szCs w:val="28"/>
        </w:rPr>
      </w:pPr>
      <w:r>
        <w:rPr>
          <w:rFonts w:ascii="Times New Roman" w:hAnsi="Times New Roman" w:cs="Times New Roman"/>
          <w:sz w:val="28"/>
          <w:szCs w:val="28"/>
        </w:rPr>
        <w:t>Промените в Закона за движението в Германия засягащ автоматизираните автомобили (2017 г.)</w:t>
      </w:r>
    </w:p>
    <w:p w:rsidR="0081560C" w:rsidRDefault="0081560C" w:rsidP="0081560C">
      <w:pPr>
        <w:pStyle w:val="a4"/>
        <w:numPr>
          <w:ilvl w:val="0"/>
          <w:numId w:val="3"/>
        </w:numPr>
        <w:tabs>
          <w:tab w:val="left" w:pos="3686"/>
        </w:tabs>
        <w:jc w:val="both"/>
        <w:rPr>
          <w:rFonts w:ascii="Times New Roman" w:hAnsi="Times New Roman" w:cs="Times New Roman"/>
          <w:sz w:val="28"/>
          <w:szCs w:val="28"/>
        </w:rPr>
      </w:pPr>
      <w:r>
        <w:rPr>
          <w:rFonts w:ascii="Times New Roman" w:hAnsi="Times New Roman" w:cs="Times New Roman"/>
          <w:sz w:val="28"/>
          <w:szCs w:val="28"/>
        </w:rPr>
        <w:t>Ръководство за изпитанията на автоматизирани транспортни средства (Австралия, 2017 г.);</w:t>
      </w:r>
    </w:p>
    <w:p w:rsidR="0081560C" w:rsidRDefault="0081560C" w:rsidP="0081560C">
      <w:pPr>
        <w:pStyle w:val="a4"/>
        <w:numPr>
          <w:ilvl w:val="0"/>
          <w:numId w:val="3"/>
        </w:numPr>
        <w:tabs>
          <w:tab w:val="left" w:pos="3686"/>
        </w:tabs>
        <w:jc w:val="both"/>
        <w:rPr>
          <w:rFonts w:ascii="Times New Roman" w:hAnsi="Times New Roman" w:cs="Times New Roman"/>
          <w:sz w:val="28"/>
          <w:szCs w:val="28"/>
        </w:rPr>
      </w:pPr>
      <w:r>
        <w:rPr>
          <w:rFonts w:ascii="Times New Roman" w:hAnsi="Times New Roman" w:cs="Times New Roman"/>
          <w:sz w:val="28"/>
          <w:szCs w:val="28"/>
        </w:rPr>
        <w:t>Резолюция забраняваща използването на смъртоносни автономни системи оръжия (Белгия, 2018 г)</w:t>
      </w:r>
    </w:p>
    <w:p w:rsidR="0081560C" w:rsidRDefault="0081560C" w:rsidP="0081560C">
      <w:pPr>
        <w:pStyle w:val="a4"/>
        <w:numPr>
          <w:ilvl w:val="0"/>
          <w:numId w:val="3"/>
        </w:numPr>
        <w:tabs>
          <w:tab w:val="left" w:pos="3686"/>
        </w:tabs>
        <w:jc w:val="both"/>
        <w:rPr>
          <w:rFonts w:ascii="Times New Roman" w:hAnsi="Times New Roman" w:cs="Times New Roman"/>
          <w:sz w:val="28"/>
          <w:szCs w:val="28"/>
        </w:rPr>
      </w:pPr>
      <w:r>
        <w:rPr>
          <w:rFonts w:ascii="Times New Roman" w:hAnsi="Times New Roman" w:cs="Times New Roman"/>
          <w:sz w:val="28"/>
          <w:szCs w:val="28"/>
        </w:rPr>
        <w:t>Директиви за автоматизирано вземане на решения във федералните органи на управление (Канада, 2019 г.)</w:t>
      </w:r>
    </w:p>
    <w:p w:rsidR="0081560C" w:rsidRDefault="0081560C" w:rsidP="0081560C">
      <w:pPr>
        <w:pStyle w:val="a4"/>
        <w:tabs>
          <w:tab w:val="left" w:pos="3686"/>
        </w:tabs>
        <w:ind w:left="1571" w:firstLine="0"/>
        <w:jc w:val="both"/>
        <w:rPr>
          <w:rFonts w:ascii="Times New Roman" w:hAnsi="Times New Roman" w:cs="Times New Roman"/>
          <w:sz w:val="28"/>
          <w:szCs w:val="28"/>
        </w:rPr>
      </w:pPr>
    </w:p>
    <w:p w:rsidR="0081560C" w:rsidRDefault="0081560C" w:rsidP="0081560C">
      <w:pPr>
        <w:pStyle w:val="a4"/>
        <w:tabs>
          <w:tab w:val="left" w:pos="3686"/>
        </w:tabs>
        <w:ind w:left="0"/>
        <w:jc w:val="both"/>
        <w:rPr>
          <w:rFonts w:ascii="Times New Roman" w:hAnsi="Times New Roman" w:cs="Times New Roman"/>
          <w:b/>
          <w:sz w:val="28"/>
          <w:szCs w:val="28"/>
        </w:rPr>
      </w:pPr>
      <w:r w:rsidRPr="00DD01DC">
        <w:rPr>
          <w:rFonts w:ascii="Times New Roman" w:hAnsi="Times New Roman" w:cs="Times New Roman"/>
          <w:b/>
          <w:sz w:val="28"/>
          <w:szCs w:val="28"/>
        </w:rPr>
        <w:t>Изследвания върху етиката на изкуствения интелект</w:t>
      </w:r>
    </w:p>
    <w:p w:rsidR="0081560C" w:rsidRDefault="0081560C" w:rsidP="0081560C">
      <w:pPr>
        <w:pStyle w:val="a4"/>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Подходите за регулирането на ИИ се разработват от експертни групи и държавни органи. Такива са примерно Препоръките на специализираната Комисията по етика в Министерството на транспорта и цифровата инфраструктура на Германия (2017) – разискват се препоръките към безпилотните технологии в транспорта. Пример за наднационално ниво е докладът на експертите на Световната комисия по етика на научното знание и технологии при ЮНЕСКО ( доклада за етика в роботехниката от2017 г. и за етиката на ИИ от 2019 г.)</w:t>
      </w:r>
    </w:p>
    <w:p w:rsidR="0081560C" w:rsidRDefault="0081560C" w:rsidP="0081560C">
      <w:pPr>
        <w:pStyle w:val="a4"/>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Интерес представляват – Бялата книга по стандартизация на ИИ на Китай от 2018 г.; Доклада пред палатата на лордовете „Алгоритми в обществения бизнес и вземането на решения“ и „Свободния отчет на Комитета по изкуствен интелект при палатата на лордовете от 2018 г.</w:t>
      </w:r>
    </w:p>
    <w:p w:rsidR="0081560C" w:rsidRDefault="0081560C" w:rsidP="0081560C">
      <w:pPr>
        <w:pStyle w:val="a4"/>
        <w:tabs>
          <w:tab w:val="left" w:pos="3686"/>
        </w:tabs>
        <w:ind w:left="0"/>
        <w:jc w:val="both"/>
        <w:rPr>
          <w:rFonts w:ascii="Times New Roman" w:hAnsi="Times New Roman" w:cs="Times New Roman"/>
          <w:b/>
          <w:sz w:val="28"/>
          <w:szCs w:val="28"/>
        </w:rPr>
      </w:pPr>
      <w:r w:rsidRPr="00051CF4">
        <w:rPr>
          <w:rFonts w:ascii="Times New Roman" w:hAnsi="Times New Roman" w:cs="Times New Roman"/>
          <w:b/>
          <w:sz w:val="28"/>
          <w:szCs w:val="28"/>
        </w:rPr>
        <w:t xml:space="preserve">Етични документи в областта </w:t>
      </w:r>
      <w:r w:rsidRPr="00051CF4">
        <w:rPr>
          <w:rFonts w:ascii="Times New Roman" w:hAnsi="Times New Roman" w:cs="Times New Roman"/>
          <w:sz w:val="28"/>
          <w:szCs w:val="28"/>
        </w:rPr>
        <w:t>на</w:t>
      </w:r>
      <w:r w:rsidRPr="00051CF4">
        <w:rPr>
          <w:rFonts w:ascii="Times New Roman" w:hAnsi="Times New Roman" w:cs="Times New Roman"/>
          <w:b/>
          <w:sz w:val="28"/>
          <w:szCs w:val="28"/>
        </w:rPr>
        <w:t xml:space="preserve"> Изкуствения интелект</w:t>
      </w:r>
    </w:p>
    <w:p w:rsidR="0081560C" w:rsidRDefault="0081560C" w:rsidP="0081560C">
      <w:pPr>
        <w:pStyle w:val="a4"/>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В края на 2019 г. в целия свят са приети стотици различни актове, ръководства , принципи и кодекси свързани с етиката на ИИ. Ако трябва да обобщим те имат няколко общи принципа свързани с безопасността, конфиденциалността, антидискриминацията, контролът и т.н. Най-ярък пример е „Асиломарските принципи на ИИ“</w:t>
      </w:r>
      <w:r>
        <w:rPr>
          <w:rStyle w:val="a7"/>
          <w:rFonts w:ascii="Times New Roman" w:hAnsi="Times New Roman" w:cs="Times New Roman"/>
          <w:sz w:val="28"/>
          <w:szCs w:val="28"/>
        </w:rPr>
        <w:footnoteReference w:id="6"/>
      </w:r>
      <w:r>
        <w:rPr>
          <w:rFonts w:ascii="Times New Roman" w:hAnsi="Times New Roman" w:cs="Times New Roman"/>
          <w:sz w:val="28"/>
          <w:szCs w:val="28"/>
        </w:rPr>
        <w:t xml:space="preserve"> от 2017 г.</w:t>
      </w:r>
    </w:p>
    <w:p w:rsidR="0081560C" w:rsidRDefault="0081560C" w:rsidP="0081560C">
      <w:pPr>
        <w:pStyle w:val="a4"/>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Подобни документи са: „Монреалската декларация за отговорността за развитието на изкуствения интелект“ от 2017 г.; „Ръководството по етика за </w:t>
      </w:r>
      <w:r>
        <w:rPr>
          <w:rFonts w:ascii="Times New Roman" w:hAnsi="Times New Roman" w:cs="Times New Roman"/>
          <w:sz w:val="28"/>
          <w:szCs w:val="28"/>
        </w:rPr>
        <w:lastRenderedPageBreak/>
        <w:t>надежден ИИ на Специалната експертна група на високо ниво към СЕ от 2018 г.;</w:t>
      </w:r>
    </w:p>
    <w:p w:rsidR="0081560C" w:rsidRDefault="0081560C" w:rsidP="0081560C">
      <w:pPr>
        <w:pStyle w:val="a4"/>
        <w:tabs>
          <w:tab w:val="left" w:pos="3686"/>
        </w:tabs>
        <w:ind w:left="0"/>
        <w:jc w:val="both"/>
        <w:rPr>
          <w:rFonts w:ascii="Times New Roman" w:hAnsi="Times New Roman" w:cs="Times New Roman"/>
          <w:b/>
          <w:sz w:val="28"/>
          <w:szCs w:val="28"/>
        </w:rPr>
      </w:pPr>
      <w:r>
        <w:rPr>
          <w:rFonts w:ascii="Times New Roman" w:hAnsi="Times New Roman" w:cs="Times New Roman"/>
          <w:b/>
          <w:sz w:val="28"/>
          <w:szCs w:val="28"/>
        </w:rPr>
        <w:t>Стандарти и доктринални източници</w:t>
      </w:r>
    </w:p>
    <w:p w:rsidR="0081560C" w:rsidRDefault="0081560C" w:rsidP="0081560C">
      <w:pPr>
        <w:pStyle w:val="a4"/>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Към Международната организация по стандартизация (</w:t>
      </w:r>
      <w:r>
        <w:rPr>
          <w:rFonts w:ascii="Times New Roman" w:hAnsi="Times New Roman" w:cs="Times New Roman"/>
          <w:sz w:val="28"/>
          <w:szCs w:val="28"/>
          <w:lang w:val="en-US"/>
        </w:rPr>
        <w:t xml:space="preserve">ISO) </w:t>
      </w:r>
      <w:r>
        <w:rPr>
          <w:rFonts w:ascii="Times New Roman" w:hAnsi="Times New Roman" w:cs="Times New Roman"/>
          <w:sz w:val="28"/>
          <w:szCs w:val="28"/>
        </w:rPr>
        <w:t>е създадена специална техническа комисия за Изкуствения интелект (</w:t>
      </w:r>
      <w:r>
        <w:rPr>
          <w:rFonts w:ascii="Times New Roman" w:hAnsi="Times New Roman" w:cs="Times New Roman"/>
          <w:sz w:val="28"/>
          <w:szCs w:val="28"/>
          <w:lang w:val="en-US"/>
        </w:rPr>
        <w:t>SC</w:t>
      </w:r>
      <w:r>
        <w:rPr>
          <w:rFonts w:ascii="Times New Roman" w:hAnsi="Times New Roman" w:cs="Times New Roman"/>
          <w:sz w:val="28"/>
          <w:szCs w:val="28"/>
        </w:rPr>
        <w:t xml:space="preserve"> №42). Комитета сие планирал да приеме двадесет стандарта посветени на ИИ и голямата база данни.</w:t>
      </w:r>
    </w:p>
    <w:p w:rsidR="0081560C" w:rsidRDefault="0081560C" w:rsidP="0081560C">
      <w:pPr>
        <w:pStyle w:val="a4"/>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В началото на 2020 г. са разработени стандарти </w:t>
      </w:r>
      <w:r>
        <w:rPr>
          <w:rFonts w:ascii="Times New Roman" w:hAnsi="Times New Roman" w:cs="Times New Roman"/>
          <w:sz w:val="28"/>
          <w:szCs w:val="28"/>
          <w:lang w:val="en-US"/>
        </w:rPr>
        <w:t xml:space="preserve">ISO/IEC </w:t>
      </w:r>
      <w:r>
        <w:rPr>
          <w:rFonts w:ascii="Times New Roman" w:hAnsi="Times New Roman" w:cs="Times New Roman"/>
          <w:sz w:val="28"/>
          <w:szCs w:val="28"/>
        </w:rPr>
        <w:t>регулиращи работата с голямата база данни</w:t>
      </w:r>
      <w:r>
        <w:rPr>
          <w:rStyle w:val="a7"/>
          <w:rFonts w:ascii="Times New Roman" w:hAnsi="Times New Roman" w:cs="Times New Roman"/>
          <w:sz w:val="28"/>
          <w:szCs w:val="28"/>
        </w:rPr>
        <w:footnoteReference w:id="7"/>
      </w:r>
      <w:r>
        <w:rPr>
          <w:rFonts w:ascii="Times New Roman" w:hAnsi="Times New Roman" w:cs="Times New Roman"/>
          <w:sz w:val="28"/>
          <w:szCs w:val="28"/>
        </w:rPr>
        <w:t xml:space="preserve"> и стандарти по </w:t>
      </w:r>
      <w:r>
        <w:rPr>
          <w:rFonts w:ascii="Times New Roman" w:hAnsi="Times New Roman" w:cs="Times New Roman"/>
          <w:sz w:val="28"/>
          <w:szCs w:val="28"/>
          <w:lang w:val="en-US"/>
        </w:rPr>
        <w:t xml:space="preserve">ISO </w:t>
      </w:r>
      <w:r>
        <w:rPr>
          <w:rFonts w:ascii="Times New Roman" w:hAnsi="Times New Roman" w:cs="Times New Roman"/>
          <w:sz w:val="28"/>
          <w:szCs w:val="28"/>
        </w:rPr>
        <w:t>за работата с ИИ включващи и мерките за преднамереност.</w:t>
      </w:r>
    </w:p>
    <w:p w:rsidR="0081560C" w:rsidRDefault="0081560C" w:rsidP="0081560C">
      <w:pPr>
        <w:pStyle w:val="a4"/>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Други примери за стандартизаяция са:</w:t>
      </w:r>
    </w:p>
    <w:p w:rsidR="0081560C" w:rsidRPr="006A7CCC" w:rsidRDefault="0081560C" w:rsidP="0081560C">
      <w:pPr>
        <w:pStyle w:val="a4"/>
        <w:numPr>
          <w:ilvl w:val="0"/>
          <w:numId w:val="4"/>
        </w:numPr>
        <w:tabs>
          <w:tab w:val="left" w:pos="3686"/>
        </w:tabs>
        <w:jc w:val="both"/>
        <w:rPr>
          <w:rFonts w:ascii="Times New Roman" w:hAnsi="Times New Roman" w:cs="Times New Roman"/>
          <w:sz w:val="28"/>
          <w:szCs w:val="28"/>
        </w:rPr>
      </w:pPr>
      <w:r>
        <w:rPr>
          <w:rFonts w:ascii="Times New Roman" w:hAnsi="Times New Roman" w:cs="Times New Roman"/>
          <w:sz w:val="28"/>
          <w:szCs w:val="28"/>
        </w:rPr>
        <w:t>Глобалната инициатива за етика на автономните и интелектуални системи (</w:t>
      </w:r>
      <w:r>
        <w:rPr>
          <w:rFonts w:ascii="Times New Roman" w:hAnsi="Times New Roman" w:cs="Times New Roman"/>
          <w:sz w:val="28"/>
          <w:szCs w:val="28"/>
          <w:lang w:val="en-US"/>
        </w:rPr>
        <w:t>IEEE, 2016);</w:t>
      </w:r>
    </w:p>
    <w:p w:rsidR="0081560C" w:rsidRDefault="0081560C" w:rsidP="0081560C">
      <w:pPr>
        <w:pStyle w:val="a4"/>
        <w:numPr>
          <w:ilvl w:val="0"/>
          <w:numId w:val="4"/>
        </w:numPr>
        <w:tabs>
          <w:tab w:val="left" w:pos="3686"/>
        </w:tabs>
        <w:jc w:val="both"/>
        <w:rPr>
          <w:rFonts w:ascii="Times New Roman" w:hAnsi="Times New Roman" w:cs="Times New Roman"/>
          <w:sz w:val="28"/>
          <w:szCs w:val="28"/>
        </w:rPr>
      </w:pPr>
      <w:r>
        <w:rPr>
          <w:rFonts w:ascii="Times New Roman" w:hAnsi="Times New Roman" w:cs="Times New Roman"/>
          <w:sz w:val="28"/>
          <w:szCs w:val="28"/>
        </w:rPr>
        <w:t>Препоръчителни практики по управление на качеството на база данни за медицинския изкуствен интелект (</w:t>
      </w:r>
      <w:r>
        <w:rPr>
          <w:rFonts w:ascii="Times New Roman" w:hAnsi="Times New Roman" w:cs="Times New Roman"/>
          <w:sz w:val="28"/>
          <w:szCs w:val="28"/>
          <w:lang w:val="en-US"/>
        </w:rPr>
        <w:t xml:space="preserve">IEEE, </w:t>
      </w:r>
      <w:r>
        <w:rPr>
          <w:rFonts w:ascii="Times New Roman" w:hAnsi="Times New Roman" w:cs="Times New Roman"/>
          <w:sz w:val="28"/>
          <w:szCs w:val="28"/>
        </w:rPr>
        <w:t>процес на разработване)</w:t>
      </w:r>
    </w:p>
    <w:p w:rsidR="0081560C" w:rsidRDefault="0081560C" w:rsidP="0081560C">
      <w:pPr>
        <w:pStyle w:val="a4"/>
        <w:numPr>
          <w:ilvl w:val="0"/>
          <w:numId w:val="4"/>
        </w:numPr>
        <w:tabs>
          <w:tab w:val="left" w:pos="3686"/>
        </w:tabs>
        <w:jc w:val="both"/>
        <w:rPr>
          <w:rFonts w:ascii="Times New Roman" w:hAnsi="Times New Roman" w:cs="Times New Roman"/>
          <w:sz w:val="28"/>
          <w:szCs w:val="28"/>
        </w:rPr>
      </w:pPr>
      <w:r>
        <w:rPr>
          <w:rFonts w:ascii="Times New Roman" w:hAnsi="Times New Roman" w:cs="Times New Roman"/>
          <w:sz w:val="28"/>
          <w:szCs w:val="28"/>
        </w:rPr>
        <w:t>Проектоплан за федералното участие в разработването  на технически стандарти за ИИ и свързаните с тях инструменти (</w:t>
      </w:r>
      <w:r>
        <w:rPr>
          <w:rFonts w:ascii="Times New Roman" w:hAnsi="Times New Roman" w:cs="Times New Roman"/>
          <w:sz w:val="28"/>
          <w:szCs w:val="28"/>
          <w:lang w:val="en-US"/>
        </w:rPr>
        <w:t xml:space="preserve">NIST, </w:t>
      </w:r>
      <w:r>
        <w:rPr>
          <w:rFonts w:ascii="Times New Roman" w:hAnsi="Times New Roman" w:cs="Times New Roman"/>
          <w:sz w:val="28"/>
          <w:szCs w:val="28"/>
        </w:rPr>
        <w:t>САЩ, 2019);</w:t>
      </w:r>
    </w:p>
    <w:p w:rsidR="0081560C" w:rsidRDefault="0081560C" w:rsidP="0081560C">
      <w:pPr>
        <w:pStyle w:val="a4"/>
        <w:numPr>
          <w:ilvl w:val="0"/>
          <w:numId w:val="4"/>
        </w:numPr>
        <w:tabs>
          <w:tab w:val="left" w:pos="3686"/>
        </w:tabs>
        <w:jc w:val="both"/>
        <w:rPr>
          <w:rFonts w:ascii="Times New Roman" w:hAnsi="Times New Roman" w:cs="Times New Roman"/>
          <w:sz w:val="28"/>
          <w:szCs w:val="28"/>
        </w:rPr>
      </w:pPr>
      <w:r>
        <w:rPr>
          <w:rFonts w:ascii="Times New Roman" w:hAnsi="Times New Roman" w:cs="Times New Roman"/>
          <w:sz w:val="28"/>
          <w:szCs w:val="28"/>
        </w:rPr>
        <w:t>Доклад „ Разработване на стандарти за изкуствен интелект: Чуйте гласът на Австралия“ (Австралия, 2019)</w:t>
      </w:r>
    </w:p>
    <w:p w:rsidR="0081560C" w:rsidRDefault="0081560C" w:rsidP="0081560C">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В чуждестранната юридическа литература систематично се формира „роботно право“като самостоятелна научна изследователска научна област, където се разглеждат проблемите за отговорността, субектното право, прозрачност на алгоритмите, контрола над системите за ИИ, проблемите за авторското и патентно право и чуждото мнение.</w:t>
      </w:r>
    </w:p>
    <w:p w:rsidR="0081560C" w:rsidRDefault="0081560C" w:rsidP="0081560C">
      <w:pPr>
        <w:tabs>
          <w:tab w:val="left" w:pos="3686"/>
        </w:tabs>
        <w:ind w:left="0"/>
        <w:jc w:val="both"/>
        <w:rPr>
          <w:rFonts w:ascii="Times New Roman" w:hAnsi="Times New Roman" w:cs="Times New Roman"/>
          <w:b/>
          <w:sz w:val="28"/>
          <w:szCs w:val="28"/>
        </w:rPr>
      </w:pPr>
      <w:r>
        <w:rPr>
          <w:rFonts w:ascii="Times New Roman" w:hAnsi="Times New Roman" w:cs="Times New Roman"/>
          <w:b/>
          <w:sz w:val="28"/>
          <w:szCs w:val="28"/>
        </w:rPr>
        <w:t>Международни актове относно етиката на изкуствения интелект</w:t>
      </w:r>
    </w:p>
    <w:p w:rsidR="0081560C" w:rsidRDefault="0081560C" w:rsidP="0081560C">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докладът за етиката на ИИ от 2019г. на Световната комисия по етика на научните знания и технологии при ЮНЕСКО предтстава препоръки относно </w:t>
      </w:r>
      <w:r>
        <w:rPr>
          <w:rFonts w:ascii="Times New Roman" w:hAnsi="Times New Roman" w:cs="Times New Roman"/>
          <w:sz w:val="28"/>
          <w:szCs w:val="28"/>
        </w:rPr>
        <w:lastRenderedPageBreak/>
        <w:t>структурата и съдържанието на такива международни документи. Организацията може да допълни множеството ръководни принципи относно етиката разработващи се в държавни органи, фирми и обществени организации, междудисциплинарни, универсални и цялостни подходи по отношение на ИИ в името на човечеството, мира и устойчивото развитие.</w:t>
      </w:r>
    </w:p>
    <w:p w:rsidR="0081560C" w:rsidRDefault="0081560C" w:rsidP="0081560C">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В настоящият момент лидер при определянето на подходите за регулиране на ИИ е Съветът на Европа. Само през 2019 г. благодарение на трудът на различните експерти и комитети са разработени: Европейска етическа харта на Съвета на Европа по използването на ИИ в съдебната система </w:t>
      </w:r>
      <w:r>
        <w:rPr>
          <w:rStyle w:val="a7"/>
          <w:rFonts w:ascii="Times New Roman" w:hAnsi="Times New Roman" w:cs="Times New Roman"/>
          <w:sz w:val="28"/>
          <w:szCs w:val="28"/>
        </w:rPr>
        <w:footnoteReference w:id="8"/>
      </w:r>
      <w:r>
        <w:rPr>
          <w:rFonts w:ascii="Times New Roman" w:hAnsi="Times New Roman" w:cs="Times New Roman"/>
          <w:sz w:val="28"/>
          <w:szCs w:val="28"/>
        </w:rPr>
        <w:t>. Ръководство по защита на данните при използване на ИИ</w:t>
      </w:r>
      <w:r>
        <w:rPr>
          <w:rStyle w:val="a7"/>
          <w:rFonts w:ascii="Times New Roman" w:hAnsi="Times New Roman" w:cs="Times New Roman"/>
          <w:sz w:val="28"/>
          <w:szCs w:val="28"/>
        </w:rPr>
        <w:footnoteReference w:id="9"/>
      </w:r>
      <w:r>
        <w:rPr>
          <w:rFonts w:ascii="Times New Roman" w:hAnsi="Times New Roman" w:cs="Times New Roman"/>
          <w:sz w:val="28"/>
          <w:szCs w:val="28"/>
          <w:lang w:val="en-US"/>
        </w:rPr>
        <w:t xml:space="preserve">. </w:t>
      </w:r>
      <w:r>
        <w:rPr>
          <w:rFonts w:ascii="Times New Roman" w:hAnsi="Times New Roman" w:cs="Times New Roman"/>
          <w:sz w:val="28"/>
          <w:szCs w:val="28"/>
        </w:rPr>
        <w:t>Декларация на Комитета на министрите в Съвета на Европа по правата на човека</w:t>
      </w:r>
      <w:r>
        <w:rPr>
          <w:rStyle w:val="a7"/>
          <w:rFonts w:ascii="Times New Roman" w:hAnsi="Times New Roman" w:cs="Times New Roman"/>
          <w:sz w:val="28"/>
          <w:szCs w:val="28"/>
        </w:rPr>
        <w:footnoteReference w:id="10"/>
      </w:r>
      <w:r>
        <w:rPr>
          <w:rFonts w:ascii="Times New Roman" w:hAnsi="Times New Roman" w:cs="Times New Roman"/>
          <w:sz w:val="28"/>
          <w:szCs w:val="28"/>
        </w:rPr>
        <w:t xml:space="preserve"> „ 10 стъпки за защита правата на човека при използването на ИИ“</w:t>
      </w:r>
      <w:r>
        <w:rPr>
          <w:rStyle w:val="a7"/>
          <w:rFonts w:ascii="Times New Roman" w:hAnsi="Times New Roman" w:cs="Times New Roman"/>
          <w:sz w:val="28"/>
          <w:szCs w:val="28"/>
        </w:rPr>
        <w:footnoteReference w:id="11"/>
      </w:r>
      <w:r>
        <w:rPr>
          <w:rFonts w:ascii="Times New Roman" w:hAnsi="Times New Roman" w:cs="Times New Roman"/>
          <w:sz w:val="28"/>
          <w:szCs w:val="28"/>
          <w:lang w:val="en-US"/>
        </w:rPr>
        <w:t xml:space="preserve">. </w:t>
      </w:r>
      <w:r>
        <w:rPr>
          <w:rFonts w:ascii="Times New Roman" w:hAnsi="Times New Roman" w:cs="Times New Roman"/>
          <w:sz w:val="28"/>
          <w:szCs w:val="28"/>
        </w:rPr>
        <w:t>За да се създаде цялостен нормативен документ за областта на ИИ през 2019 г. Съвета на Европа сформира Специална комисия за ИИ. Документи в същата област са:</w:t>
      </w:r>
    </w:p>
    <w:p w:rsidR="0081560C" w:rsidRDefault="0081560C" w:rsidP="0081560C">
      <w:pPr>
        <w:pStyle w:val="a4"/>
        <w:numPr>
          <w:ilvl w:val="0"/>
          <w:numId w:val="5"/>
        </w:numPr>
        <w:tabs>
          <w:tab w:val="left" w:pos="3686"/>
        </w:tabs>
        <w:jc w:val="both"/>
        <w:rPr>
          <w:rFonts w:ascii="Times New Roman" w:hAnsi="Times New Roman" w:cs="Times New Roman"/>
          <w:sz w:val="28"/>
          <w:szCs w:val="28"/>
        </w:rPr>
      </w:pPr>
      <w:r>
        <w:rPr>
          <w:rFonts w:ascii="Times New Roman" w:hAnsi="Times New Roman" w:cs="Times New Roman"/>
          <w:sz w:val="28"/>
          <w:szCs w:val="28"/>
        </w:rPr>
        <w:t>Принципи на ИИ и препоръки по националната политика на Експертната група по ИИ  (ОЕСР, 2019)</w:t>
      </w:r>
    </w:p>
    <w:p w:rsidR="0081560C" w:rsidRDefault="0081560C" w:rsidP="0081560C">
      <w:pPr>
        <w:pStyle w:val="a4"/>
        <w:numPr>
          <w:ilvl w:val="0"/>
          <w:numId w:val="5"/>
        </w:numPr>
        <w:tabs>
          <w:tab w:val="left" w:pos="3686"/>
        </w:tabs>
        <w:jc w:val="both"/>
        <w:rPr>
          <w:rFonts w:ascii="Times New Roman" w:hAnsi="Times New Roman" w:cs="Times New Roman"/>
          <w:sz w:val="28"/>
          <w:szCs w:val="28"/>
        </w:rPr>
      </w:pPr>
      <w:r>
        <w:rPr>
          <w:rFonts w:ascii="Times New Roman" w:hAnsi="Times New Roman" w:cs="Times New Roman"/>
          <w:sz w:val="28"/>
          <w:szCs w:val="28"/>
        </w:rPr>
        <w:t>Проект за препоръки към Съвета на министрите относно влиянието на алгоритмите върху правата на човека (Съвет на Европа, 2019 г.)</w:t>
      </w:r>
      <w:r>
        <w:rPr>
          <w:rStyle w:val="a7"/>
          <w:rFonts w:ascii="Times New Roman" w:hAnsi="Times New Roman" w:cs="Times New Roman"/>
          <w:sz w:val="28"/>
          <w:szCs w:val="28"/>
        </w:rPr>
        <w:footnoteReference w:id="12"/>
      </w:r>
    </w:p>
    <w:p w:rsidR="0081560C" w:rsidRDefault="0081560C" w:rsidP="0081560C">
      <w:pPr>
        <w:pStyle w:val="a4"/>
        <w:tabs>
          <w:tab w:val="left" w:pos="3686"/>
        </w:tabs>
        <w:ind w:left="1571" w:firstLine="0"/>
        <w:jc w:val="both"/>
        <w:rPr>
          <w:rFonts w:ascii="Times New Roman" w:hAnsi="Times New Roman" w:cs="Times New Roman"/>
          <w:sz w:val="28"/>
          <w:szCs w:val="28"/>
        </w:rPr>
      </w:pPr>
    </w:p>
    <w:p w:rsidR="0081560C" w:rsidRDefault="0081560C" w:rsidP="0081560C">
      <w:pPr>
        <w:pStyle w:val="a4"/>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През последното деситилетие особенно внимание се отделя на цифровите технологии и тяхното развитие влиящи върху различните аспекти на човешкия живот ( повишаване на благосъстоянието и борбата с престъпността). Тази проблематика е фиксирана в документи на ООН, Съвета на Европа, Организацията за икономическо сътрудничество и развитие и други </w:t>
      </w:r>
      <w:r>
        <w:rPr>
          <w:rFonts w:ascii="Times New Roman" w:hAnsi="Times New Roman" w:cs="Times New Roman"/>
          <w:sz w:val="28"/>
          <w:szCs w:val="28"/>
        </w:rPr>
        <w:lastRenderedPageBreak/>
        <w:t>правни докумнети на някой страни в които технологиите са в достатъчна степен напреднали.</w:t>
      </w:r>
    </w:p>
    <w:p w:rsidR="0081560C" w:rsidRDefault="0081560C" w:rsidP="0081560C">
      <w:pPr>
        <w:pStyle w:val="a4"/>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Международни организации и специализирани агенции разглеждат редица етични въпроси породени от развитието на технологиите. Те са структурирани в три базови контекста:</w:t>
      </w:r>
    </w:p>
    <w:p w:rsidR="0081560C" w:rsidRDefault="0081560C" w:rsidP="0081560C">
      <w:pPr>
        <w:pStyle w:val="a4"/>
        <w:numPr>
          <w:ilvl w:val="0"/>
          <w:numId w:val="6"/>
        </w:numPr>
        <w:tabs>
          <w:tab w:val="left" w:pos="3686"/>
        </w:tabs>
        <w:jc w:val="both"/>
        <w:rPr>
          <w:rFonts w:ascii="Times New Roman" w:hAnsi="Times New Roman" w:cs="Times New Roman"/>
          <w:sz w:val="28"/>
          <w:szCs w:val="28"/>
        </w:rPr>
      </w:pPr>
      <w:r>
        <w:rPr>
          <w:rFonts w:ascii="Times New Roman" w:hAnsi="Times New Roman" w:cs="Times New Roman"/>
          <w:sz w:val="28"/>
          <w:szCs w:val="28"/>
        </w:rPr>
        <w:t>Връзката между технологиите и устойчивото развитие;</w:t>
      </w:r>
    </w:p>
    <w:p w:rsidR="0081560C" w:rsidRDefault="0081560C" w:rsidP="0081560C">
      <w:pPr>
        <w:pStyle w:val="a4"/>
        <w:numPr>
          <w:ilvl w:val="0"/>
          <w:numId w:val="6"/>
        </w:numPr>
        <w:tabs>
          <w:tab w:val="left" w:pos="3686"/>
        </w:tabs>
        <w:jc w:val="both"/>
        <w:rPr>
          <w:rFonts w:ascii="Times New Roman" w:hAnsi="Times New Roman" w:cs="Times New Roman"/>
          <w:sz w:val="28"/>
          <w:szCs w:val="28"/>
        </w:rPr>
      </w:pPr>
      <w:r>
        <w:rPr>
          <w:rFonts w:ascii="Times New Roman" w:hAnsi="Times New Roman" w:cs="Times New Roman"/>
          <w:sz w:val="28"/>
          <w:szCs w:val="28"/>
        </w:rPr>
        <w:t>Влиянието на технологиите и реализацията на фундаменталните човешки права;</w:t>
      </w:r>
    </w:p>
    <w:p w:rsidR="0081560C" w:rsidRDefault="0081560C" w:rsidP="0081560C">
      <w:pPr>
        <w:pStyle w:val="a4"/>
        <w:numPr>
          <w:ilvl w:val="0"/>
          <w:numId w:val="6"/>
        </w:numPr>
        <w:tabs>
          <w:tab w:val="left" w:pos="3686"/>
        </w:tabs>
        <w:jc w:val="both"/>
        <w:rPr>
          <w:rFonts w:ascii="Times New Roman" w:hAnsi="Times New Roman" w:cs="Times New Roman"/>
          <w:sz w:val="28"/>
          <w:szCs w:val="28"/>
        </w:rPr>
      </w:pPr>
      <w:r>
        <w:rPr>
          <w:rFonts w:ascii="Times New Roman" w:hAnsi="Times New Roman" w:cs="Times New Roman"/>
          <w:sz w:val="28"/>
          <w:szCs w:val="28"/>
        </w:rPr>
        <w:t>Достъпност на технологиите и проблемите на на цифровото неравенство;</w:t>
      </w:r>
    </w:p>
    <w:p w:rsidR="0081560C" w:rsidRDefault="0081560C" w:rsidP="0081560C">
      <w:pPr>
        <w:pStyle w:val="a4"/>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Естествено това не е изчерпателния списък, но тези фундаментали етични тематики са ключови.</w:t>
      </w:r>
    </w:p>
    <w:p w:rsidR="0081560C" w:rsidRDefault="0081560C" w:rsidP="0081560C">
      <w:pPr>
        <w:pStyle w:val="a4"/>
        <w:tabs>
          <w:tab w:val="left" w:pos="3686"/>
        </w:tabs>
        <w:ind w:left="0"/>
        <w:jc w:val="both"/>
        <w:rPr>
          <w:rFonts w:ascii="Times New Roman" w:hAnsi="Times New Roman" w:cs="Times New Roman"/>
          <w:b/>
          <w:sz w:val="28"/>
          <w:szCs w:val="28"/>
        </w:rPr>
      </w:pPr>
      <w:r w:rsidRPr="003F2AE2">
        <w:rPr>
          <w:rFonts w:ascii="Times New Roman" w:hAnsi="Times New Roman" w:cs="Times New Roman"/>
          <w:b/>
          <w:sz w:val="28"/>
          <w:szCs w:val="28"/>
        </w:rPr>
        <w:t>Устойчиво развитие и цифрови технологии</w:t>
      </w:r>
    </w:p>
    <w:p w:rsidR="0081560C" w:rsidRDefault="0081560C" w:rsidP="0081560C">
      <w:pPr>
        <w:pStyle w:val="a4"/>
        <w:tabs>
          <w:tab w:val="left" w:pos="3686"/>
        </w:tabs>
        <w:ind w:left="0"/>
        <w:jc w:val="both"/>
        <w:rPr>
          <w:rFonts w:ascii="Times New Roman" w:hAnsi="Times New Roman" w:cs="Times New Roman"/>
          <w:b/>
          <w:sz w:val="28"/>
          <w:szCs w:val="28"/>
        </w:rPr>
      </w:pPr>
      <w:r w:rsidRPr="00900644">
        <w:rPr>
          <w:rFonts w:ascii="Times New Roman" w:hAnsi="Times New Roman" w:cs="Times New Roman"/>
          <w:b/>
          <w:i/>
          <w:sz w:val="28"/>
          <w:szCs w:val="28"/>
        </w:rPr>
        <w:t>Международното сътрудничество в сферата на устойчивото развитие е крайно необходимо при регулираното му внедряването и разпространението на иновативните технологии. Усилията на отделните държави не са достатъчни за да се осигури ефективност, справедливост и спазване на етичните но</w:t>
      </w:r>
      <w:r>
        <w:rPr>
          <w:rFonts w:ascii="Times New Roman" w:hAnsi="Times New Roman" w:cs="Times New Roman"/>
          <w:b/>
          <w:sz w:val="28"/>
          <w:szCs w:val="28"/>
        </w:rPr>
        <w:t>рми.</w:t>
      </w:r>
    </w:p>
    <w:p w:rsidR="0081560C" w:rsidRDefault="0081560C" w:rsidP="0081560C">
      <w:pPr>
        <w:pStyle w:val="a4"/>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Един от контекстите на технологичното развитие е осигуряването на устойчиво развитие на съвременното поколение да не вреди на следващите поколения.</w:t>
      </w:r>
    </w:p>
    <w:p w:rsidR="0081560C" w:rsidRDefault="0081560C" w:rsidP="0081560C">
      <w:pPr>
        <w:pStyle w:val="a4"/>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Като приоритет  на устойчивото развитие до 2030 г. в документа наречен „ Задачи на деня за устойчивото развитие“  от страна на световните лидери заседаващи в рамките на 2015 година се отбелязва стремежа на държавите да предприемат мерки за ликвидиране на бедността и да осигурят развитие и премахване на неравенствата в световен мащаб. В „Задачи на деня…“ се отбелязва, че „разпространението на интелигентните компютърни технологии и глобалната мрежа създават огромна възможност за ускорен прогрес свързан с преодоляването на цифровото разделение и формирането на общество на основите на знанието“. Отбелязва се, че развитието на цифровите технологии и ИИ е като безпилотен самолет – дава се възможност да се обработят огромни масиви от данни, триизмерно принтиране и всички други съвременни нововъведения имат потенциала да решат най-съществените проблеми на човечеството.</w:t>
      </w:r>
    </w:p>
    <w:p w:rsidR="0081560C" w:rsidRDefault="0081560C" w:rsidP="0081560C">
      <w:pPr>
        <w:pStyle w:val="a4"/>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lastRenderedPageBreak/>
        <w:t>Естествено освен възможности цифровите технологии създава и ред проблеми и рискове от етичен характер:</w:t>
      </w:r>
    </w:p>
    <w:p w:rsidR="0081560C" w:rsidRDefault="0081560C" w:rsidP="0081560C">
      <w:pPr>
        <w:pStyle w:val="a4"/>
        <w:tabs>
          <w:tab w:val="left" w:pos="3686"/>
        </w:tabs>
        <w:ind w:left="0"/>
        <w:jc w:val="both"/>
        <w:rPr>
          <w:rFonts w:ascii="Times New Roman" w:hAnsi="Times New Roman" w:cs="Times New Roman"/>
          <w:sz w:val="28"/>
          <w:szCs w:val="28"/>
        </w:rPr>
      </w:pPr>
    </w:p>
    <w:tbl>
      <w:tblPr>
        <w:tblStyle w:val="a3"/>
        <w:tblW w:w="0" w:type="auto"/>
        <w:tblLook w:val="04A0" w:firstRow="1" w:lastRow="0" w:firstColumn="1" w:lastColumn="0" w:noHBand="0" w:noVBand="1"/>
      </w:tblPr>
      <w:tblGrid>
        <w:gridCol w:w="2041"/>
        <w:gridCol w:w="1828"/>
        <w:gridCol w:w="5527"/>
      </w:tblGrid>
      <w:tr w:rsidR="0081560C" w:rsidTr="00484F34">
        <w:tc>
          <w:tcPr>
            <w:tcW w:w="3182" w:type="dxa"/>
          </w:tcPr>
          <w:p w:rsidR="0081560C" w:rsidRDefault="0081560C" w:rsidP="00484F34">
            <w:pPr>
              <w:pStyle w:val="a4"/>
              <w:tabs>
                <w:tab w:val="left" w:pos="3686"/>
              </w:tabs>
              <w:ind w:left="0" w:firstLine="0"/>
              <w:jc w:val="both"/>
              <w:rPr>
                <w:rFonts w:ascii="Times New Roman" w:hAnsi="Times New Roman" w:cs="Times New Roman"/>
                <w:sz w:val="28"/>
                <w:szCs w:val="28"/>
              </w:rPr>
            </w:pPr>
            <w:r>
              <w:rPr>
                <w:rFonts w:ascii="Times New Roman" w:hAnsi="Times New Roman" w:cs="Times New Roman"/>
                <w:sz w:val="28"/>
                <w:szCs w:val="28"/>
              </w:rPr>
              <w:t xml:space="preserve">Възможности </w:t>
            </w:r>
          </w:p>
        </w:tc>
        <w:tc>
          <w:tcPr>
            <w:tcW w:w="3182" w:type="dxa"/>
          </w:tcPr>
          <w:p w:rsidR="0081560C" w:rsidRDefault="0081560C" w:rsidP="00484F34">
            <w:pPr>
              <w:pStyle w:val="a4"/>
              <w:tabs>
                <w:tab w:val="left" w:pos="3686"/>
              </w:tabs>
              <w:ind w:left="0" w:firstLine="0"/>
              <w:jc w:val="both"/>
              <w:rPr>
                <w:rFonts w:ascii="Times New Roman" w:hAnsi="Times New Roman" w:cs="Times New Roman"/>
                <w:sz w:val="28"/>
                <w:szCs w:val="28"/>
              </w:rPr>
            </w:pPr>
            <w:r>
              <w:rPr>
                <w:rFonts w:ascii="Times New Roman" w:hAnsi="Times New Roman" w:cs="Times New Roman"/>
                <w:sz w:val="28"/>
                <w:szCs w:val="28"/>
              </w:rPr>
              <w:t>Цел в областта на устойчивото развитие</w:t>
            </w:r>
          </w:p>
        </w:tc>
        <w:tc>
          <w:tcPr>
            <w:tcW w:w="3182" w:type="dxa"/>
          </w:tcPr>
          <w:p w:rsidR="0081560C" w:rsidRDefault="0081560C" w:rsidP="00484F34">
            <w:pPr>
              <w:pStyle w:val="a4"/>
              <w:tabs>
                <w:tab w:val="left" w:pos="3686"/>
              </w:tabs>
              <w:ind w:left="0" w:firstLine="0"/>
              <w:jc w:val="both"/>
              <w:rPr>
                <w:rFonts w:ascii="Times New Roman" w:hAnsi="Times New Roman" w:cs="Times New Roman"/>
                <w:sz w:val="28"/>
                <w:szCs w:val="28"/>
              </w:rPr>
            </w:pPr>
            <w:r>
              <w:rPr>
                <w:rFonts w:ascii="Times New Roman" w:hAnsi="Times New Roman" w:cs="Times New Roman"/>
                <w:sz w:val="28"/>
                <w:szCs w:val="28"/>
              </w:rPr>
              <w:t>Рискове</w:t>
            </w:r>
          </w:p>
        </w:tc>
      </w:tr>
      <w:tr w:rsidR="0081560C" w:rsidTr="00484F34">
        <w:tc>
          <w:tcPr>
            <w:tcW w:w="3182" w:type="dxa"/>
          </w:tcPr>
          <w:p w:rsidR="0081560C" w:rsidRPr="005A5390" w:rsidRDefault="0081560C" w:rsidP="00484F34">
            <w:pPr>
              <w:pStyle w:val="a4"/>
              <w:tabs>
                <w:tab w:val="left" w:pos="3686"/>
              </w:tabs>
              <w:ind w:left="0" w:firstLine="0"/>
              <w:jc w:val="both"/>
              <w:rPr>
                <w:rFonts w:ascii="Times New Roman" w:hAnsi="Times New Roman" w:cs="Times New Roman"/>
                <w:sz w:val="20"/>
                <w:szCs w:val="20"/>
              </w:rPr>
            </w:pPr>
            <w:r w:rsidRPr="005A5390">
              <w:rPr>
                <w:rFonts w:ascii="Times New Roman" w:hAnsi="Times New Roman" w:cs="Times New Roman"/>
                <w:sz w:val="20"/>
                <w:szCs w:val="20"/>
              </w:rPr>
              <w:t>Персонализирано лечение, ранна диагностика на заболявания, оперативна намеса при акутност на заболяването</w:t>
            </w:r>
          </w:p>
        </w:tc>
        <w:tc>
          <w:tcPr>
            <w:tcW w:w="3182" w:type="dxa"/>
          </w:tcPr>
          <w:p w:rsidR="0081560C" w:rsidRPr="005A5390" w:rsidRDefault="0081560C" w:rsidP="00484F34">
            <w:pPr>
              <w:pStyle w:val="a4"/>
              <w:tabs>
                <w:tab w:val="left" w:pos="3686"/>
              </w:tabs>
              <w:ind w:left="0" w:firstLine="0"/>
              <w:jc w:val="both"/>
              <w:rPr>
                <w:rFonts w:ascii="Times New Roman" w:hAnsi="Times New Roman" w:cs="Times New Roman"/>
                <w:sz w:val="20"/>
                <w:szCs w:val="20"/>
              </w:rPr>
            </w:pPr>
            <w:r w:rsidRPr="005A5390">
              <w:rPr>
                <w:rFonts w:ascii="Times New Roman" w:hAnsi="Times New Roman" w:cs="Times New Roman"/>
                <w:sz w:val="20"/>
                <w:szCs w:val="20"/>
              </w:rPr>
              <w:t>Добър здравен статус и благополучие</w:t>
            </w:r>
          </w:p>
        </w:tc>
        <w:tc>
          <w:tcPr>
            <w:tcW w:w="3182" w:type="dxa"/>
          </w:tcPr>
          <w:p w:rsidR="0081560C" w:rsidRPr="00917E31" w:rsidRDefault="0081560C" w:rsidP="00484F34">
            <w:pPr>
              <w:pStyle w:val="a4"/>
              <w:tabs>
                <w:tab w:val="left" w:pos="3686"/>
              </w:tabs>
              <w:ind w:left="3686" w:hanging="3686"/>
              <w:jc w:val="both"/>
              <w:rPr>
                <w:rFonts w:ascii="Times New Roman" w:hAnsi="Times New Roman" w:cs="Times New Roman"/>
                <w:sz w:val="20"/>
                <w:szCs w:val="20"/>
              </w:rPr>
            </w:pPr>
            <w:r w:rsidRPr="00917E31">
              <w:rPr>
                <w:rFonts w:ascii="Times New Roman" w:hAnsi="Times New Roman" w:cs="Times New Roman"/>
                <w:sz w:val="20"/>
                <w:szCs w:val="20"/>
              </w:rPr>
              <w:t xml:space="preserve">Нарушена конфиденциалност </w:t>
            </w:r>
          </w:p>
          <w:p w:rsidR="0081560C" w:rsidRPr="00917E31" w:rsidRDefault="0081560C" w:rsidP="00484F34">
            <w:pPr>
              <w:pStyle w:val="a4"/>
              <w:tabs>
                <w:tab w:val="left" w:pos="3686"/>
              </w:tabs>
              <w:ind w:left="0" w:firstLine="0"/>
              <w:jc w:val="both"/>
              <w:rPr>
                <w:rFonts w:ascii="Times New Roman" w:hAnsi="Times New Roman" w:cs="Times New Roman"/>
                <w:sz w:val="20"/>
                <w:szCs w:val="20"/>
              </w:rPr>
            </w:pPr>
            <w:r w:rsidRPr="00917E31">
              <w:rPr>
                <w:rFonts w:ascii="Times New Roman" w:hAnsi="Times New Roman" w:cs="Times New Roman"/>
                <w:sz w:val="20"/>
                <w:szCs w:val="20"/>
              </w:rPr>
              <w:t>и безопасност на здравните данни и рискове о</w:t>
            </w:r>
            <w:r>
              <w:rPr>
                <w:rFonts w:ascii="Times New Roman" w:hAnsi="Times New Roman" w:cs="Times New Roman"/>
                <w:sz w:val="20"/>
                <w:szCs w:val="20"/>
              </w:rPr>
              <w:t>т</w:t>
            </w:r>
            <w:r w:rsidRPr="00917E31">
              <w:rPr>
                <w:rFonts w:ascii="Times New Roman" w:hAnsi="Times New Roman" w:cs="Times New Roman"/>
                <w:sz w:val="20"/>
                <w:szCs w:val="20"/>
              </w:rPr>
              <w:t xml:space="preserve"> разкриване</w:t>
            </w:r>
            <w:r>
              <w:rPr>
                <w:rFonts w:ascii="Times New Roman" w:hAnsi="Times New Roman" w:cs="Times New Roman"/>
                <w:sz w:val="20"/>
                <w:szCs w:val="20"/>
              </w:rPr>
              <w:t xml:space="preserve"> при машинна обработка на данните, използване на мобилни устройства за проследяване на състоянието с различно ниво на достъп. </w:t>
            </w:r>
            <w:r w:rsidRPr="00917E31">
              <w:rPr>
                <w:rFonts w:ascii="Times New Roman" w:hAnsi="Times New Roman" w:cs="Times New Roman"/>
                <w:sz w:val="20"/>
                <w:szCs w:val="20"/>
              </w:rPr>
              <w:t xml:space="preserve"> </w:t>
            </w:r>
          </w:p>
        </w:tc>
      </w:tr>
      <w:tr w:rsidR="0081560C" w:rsidRPr="005A5390" w:rsidTr="00484F34">
        <w:tc>
          <w:tcPr>
            <w:tcW w:w="3182" w:type="dxa"/>
          </w:tcPr>
          <w:p w:rsidR="0081560C" w:rsidRPr="005A5390" w:rsidRDefault="0081560C" w:rsidP="00484F34">
            <w:pPr>
              <w:pStyle w:val="a4"/>
              <w:tabs>
                <w:tab w:val="left" w:pos="3686"/>
              </w:tabs>
              <w:ind w:left="0" w:firstLine="0"/>
              <w:jc w:val="both"/>
              <w:rPr>
                <w:rFonts w:ascii="Times New Roman" w:hAnsi="Times New Roman" w:cs="Times New Roman"/>
                <w:sz w:val="20"/>
                <w:szCs w:val="20"/>
              </w:rPr>
            </w:pPr>
            <w:r>
              <w:rPr>
                <w:rFonts w:ascii="Times New Roman" w:hAnsi="Times New Roman" w:cs="Times New Roman"/>
                <w:sz w:val="20"/>
                <w:szCs w:val="20"/>
              </w:rPr>
              <w:t xml:space="preserve">Повишаване на достъпността и качеството на образованието свързано с неговото персонализиране през цифрови платформи </w:t>
            </w:r>
          </w:p>
        </w:tc>
        <w:tc>
          <w:tcPr>
            <w:tcW w:w="3182" w:type="dxa"/>
          </w:tcPr>
          <w:p w:rsidR="0081560C" w:rsidRPr="005A5390" w:rsidRDefault="0081560C" w:rsidP="00484F34">
            <w:pPr>
              <w:pStyle w:val="a4"/>
              <w:tabs>
                <w:tab w:val="left" w:pos="3686"/>
              </w:tabs>
              <w:ind w:left="0" w:firstLine="0"/>
              <w:jc w:val="both"/>
              <w:rPr>
                <w:rFonts w:ascii="Times New Roman" w:hAnsi="Times New Roman" w:cs="Times New Roman"/>
                <w:sz w:val="20"/>
                <w:szCs w:val="20"/>
              </w:rPr>
            </w:pPr>
            <w:r>
              <w:rPr>
                <w:rFonts w:ascii="Times New Roman" w:hAnsi="Times New Roman" w:cs="Times New Roman"/>
                <w:sz w:val="20"/>
                <w:szCs w:val="20"/>
              </w:rPr>
              <w:t>Качество на образованието</w:t>
            </w:r>
          </w:p>
        </w:tc>
        <w:tc>
          <w:tcPr>
            <w:tcW w:w="3182" w:type="dxa"/>
          </w:tcPr>
          <w:p w:rsidR="0081560C" w:rsidRPr="005A5390" w:rsidRDefault="0081560C" w:rsidP="00484F34">
            <w:pPr>
              <w:pStyle w:val="a4"/>
              <w:tabs>
                <w:tab w:val="left" w:pos="3686"/>
              </w:tabs>
              <w:ind w:left="0" w:firstLine="0"/>
              <w:jc w:val="both"/>
              <w:rPr>
                <w:rFonts w:ascii="Times New Roman" w:hAnsi="Times New Roman" w:cs="Times New Roman"/>
                <w:sz w:val="20"/>
                <w:szCs w:val="20"/>
              </w:rPr>
            </w:pPr>
            <w:r>
              <w:rPr>
                <w:rFonts w:ascii="Times New Roman" w:hAnsi="Times New Roman" w:cs="Times New Roman"/>
                <w:sz w:val="20"/>
                <w:szCs w:val="20"/>
              </w:rPr>
              <w:t>Неподготвеност на популацията за цифрово образование , непълна подготвеност на преподавателите за него и адаптация на цифровите технологии към съществуващите форми на обучение</w:t>
            </w:r>
          </w:p>
        </w:tc>
      </w:tr>
      <w:tr w:rsidR="0081560C" w:rsidRPr="005A5390" w:rsidTr="00484F34">
        <w:tc>
          <w:tcPr>
            <w:tcW w:w="3182" w:type="dxa"/>
          </w:tcPr>
          <w:p w:rsidR="0081560C" w:rsidRPr="005A5390" w:rsidRDefault="0081560C" w:rsidP="00484F34">
            <w:pPr>
              <w:pStyle w:val="a4"/>
              <w:tabs>
                <w:tab w:val="left" w:pos="3686"/>
              </w:tabs>
              <w:ind w:left="0" w:firstLine="0"/>
              <w:jc w:val="both"/>
              <w:rPr>
                <w:rFonts w:ascii="Times New Roman" w:hAnsi="Times New Roman" w:cs="Times New Roman"/>
                <w:sz w:val="20"/>
                <w:szCs w:val="20"/>
              </w:rPr>
            </w:pPr>
            <w:r>
              <w:rPr>
                <w:rFonts w:ascii="Times New Roman" w:hAnsi="Times New Roman" w:cs="Times New Roman"/>
                <w:sz w:val="20"/>
                <w:szCs w:val="20"/>
              </w:rPr>
              <w:t>Повишаване на производителността за сметка на цифровизацията и автоматизацията, нови професии и форми на доходи, достъп до пазари и възможности най-вече за развиващите се страни.</w:t>
            </w:r>
          </w:p>
        </w:tc>
        <w:tc>
          <w:tcPr>
            <w:tcW w:w="3182" w:type="dxa"/>
          </w:tcPr>
          <w:p w:rsidR="0081560C" w:rsidRPr="005A5390" w:rsidRDefault="0081560C" w:rsidP="00484F34">
            <w:pPr>
              <w:pStyle w:val="a4"/>
              <w:tabs>
                <w:tab w:val="left" w:pos="3686"/>
              </w:tabs>
              <w:ind w:left="0" w:firstLine="0"/>
              <w:jc w:val="both"/>
              <w:rPr>
                <w:rFonts w:ascii="Times New Roman" w:hAnsi="Times New Roman" w:cs="Times New Roman"/>
                <w:sz w:val="20"/>
                <w:szCs w:val="20"/>
              </w:rPr>
            </w:pPr>
            <w:r>
              <w:rPr>
                <w:rFonts w:ascii="Times New Roman" w:hAnsi="Times New Roman" w:cs="Times New Roman"/>
                <w:sz w:val="20"/>
                <w:szCs w:val="20"/>
              </w:rPr>
              <w:t>Квалитетна работа и икономическо развитие</w:t>
            </w:r>
          </w:p>
        </w:tc>
        <w:tc>
          <w:tcPr>
            <w:tcW w:w="3182" w:type="dxa"/>
          </w:tcPr>
          <w:p w:rsidR="0081560C" w:rsidRDefault="0081560C" w:rsidP="00484F34">
            <w:pPr>
              <w:pStyle w:val="a4"/>
              <w:tabs>
                <w:tab w:val="left" w:pos="3686"/>
              </w:tabs>
              <w:ind w:left="3686" w:hanging="3686"/>
              <w:jc w:val="both"/>
              <w:rPr>
                <w:rFonts w:ascii="Times New Roman" w:hAnsi="Times New Roman" w:cs="Times New Roman"/>
                <w:sz w:val="20"/>
                <w:szCs w:val="20"/>
              </w:rPr>
            </w:pPr>
            <w:r>
              <w:rPr>
                <w:rFonts w:ascii="Times New Roman" w:hAnsi="Times New Roman" w:cs="Times New Roman"/>
                <w:sz w:val="20"/>
                <w:szCs w:val="20"/>
              </w:rPr>
              <w:t xml:space="preserve">Загуба на работни места </w:t>
            </w:r>
          </w:p>
          <w:p w:rsidR="0081560C" w:rsidRDefault="0081560C" w:rsidP="00484F34">
            <w:pPr>
              <w:pStyle w:val="a4"/>
              <w:tabs>
                <w:tab w:val="left" w:pos="3686"/>
              </w:tabs>
              <w:ind w:left="3686" w:hanging="3686"/>
              <w:jc w:val="both"/>
              <w:rPr>
                <w:rFonts w:ascii="Times New Roman" w:hAnsi="Times New Roman" w:cs="Times New Roman"/>
                <w:sz w:val="20"/>
                <w:szCs w:val="20"/>
              </w:rPr>
            </w:pPr>
            <w:r>
              <w:rPr>
                <w:rFonts w:ascii="Times New Roman" w:hAnsi="Times New Roman" w:cs="Times New Roman"/>
                <w:sz w:val="20"/>
                <w:szCs w:val="20"/>
              </w:rPr>
              <w:t>в следствие  на автоматизацията</w:t>
            </w:r>
          </w:p>
          <w:p w:rsidR="0081560C" w:rsidRDefault="0081560C" w:rsidP="00484F34">
            <w:pPr>
              <w:pStyle w:val="a4"/>
              <w:tabs>
                <w:tab w:val="left" w:pos="3686"/>
              </w:tabs>
              <w:ind w:left="3686" w:hanging="3686"/>
              <w:jc w:val="both"/>
              <w:rPr>
                <w:rFonts w:ascii="Times New Roman" w:hAnsi="Times New Roman" w:cs="Times New Roman"/>
                <w:sz w:val="20"/>
                <w:szCs w:val="20"/>
              </w:rPr>
            </w:pPr>
            <w:r>
              <w:rPr>
                <w:rFonts w:ascii="Times New Roman" w:hAnsi="Times New Roman" w:cs="Times New Roman"/>
                <w:sz w:val="20"/>
                <w:szCs w:val="20"/>
              </w:rPr>
              <w:t xml:space="preserve">и внедряванео на </w:t>
            </w:r>
          </w:p>
          <w:p w:rsidR="0081560C" w:rsidRDefault="0081560C" w:rsidP="00484F34">
            <w:pPr>
              <w:pStyle w:val="a4"/>
              <w:tabs>
                <w:tab w:val="left" w:pos="3686"/>
              </w:tabs>
              <w:ind w:left="3686" w:hanging="3686"/>
              <w:jc w:val="both"/>
              <w:rPr>
                <w:rFonts w:ascii="Times New Roman" w:hAnsi="Times New Roman" w:cs="Times New Roman"/>
                <w:sz w:val="20"/>
                <w:szCs w:val="20"/>
              </w:rPr>
            </w:pPr>
            <w:r>
              <w:rPr>
                <w:rFonts w:ascii="Times New Roman" w:hAnsi="Times New Roman" w:cs="Times New Roman"/>
                <w:sz w:val="20"/>
                <w:szCs w:val="20"/>
              </w:rPr>
              <w:t xml:space="preserve">3D-принтирането, поляризация на </w:t>
            </w:r>
          </w:p>
          <w:p w:rsidR="0081560C" w:rsidRDefault="0081560C" w:rsidP="00484F34">
            <w:pPr>
              <w:pStyle w:val="a4"/>
              <w:tabs>
                <w:tab w:val="left" w:pos="3686"/>
              </w:tabs>
              <w:ind w:left="3686" w:hanging="3686"/>
              <w:jc w:val="both"/>
              <w:rPr>
                <w:rFonts w:ascii="Times New Roman" w:hAnsi="Times New Roman" w:cs="Times New Roman"/>
                <w:sz w:val="20"/>
                <w:szCs w:val="20"/>
              </w:rPr>
            </w:pPr>
            <w:r>
              <w:rPr>
                <w:rFonts w:ascii="Times New Roman" w:hAnsi="Times New Roman" w:cs="Times New Roman"/>
                <w:sz w:val="20"/>
                <w:szCs w:val="20"/>
              </w:rPr>
              <w:t xml:space="preserve">труда, цифрови платформи за </w:t>
            </w:r>
          </w:p>
          <w:p w:rsidR="0081560C" w:rsidRDefault="0081560C" w:rsidP="00484F34">
            <w:pPr>
              <w:pStyle w:val="a4"/>
              <w:tabs>
                <w:tab w:val="left" w:pos="3686"/>
              </w:tabs>
              <w:ind w:left="3686" w:hanging="3686"/>
              <w:jc w:val="both"/>
              <w:rPr>
                <w:rFonts w:ascii="Times New Roman" w:hAnsi="Times New Roman" w:cs="Times New Roman"/>
                <w:sz w:val="20"/>
                <w:szCs w:val="20"/>
              </w:rPr>
            </w:pPr>
            <w:r>
              <w:rPr>
                <w:rFonts w:ascii="Times New Roman" w:hAnsi="Times New Roman" w:cs="Times New Roman"/>
                <w:sz w:val="20"/>
                <w:szCs w:val="20"/>
              </w:rPr>
              <w:t xml:space="preserve">трудова дейност, които не са </w:t>
            </w:r>
          </w:p>
          <w:p w:rsidR="0081560C" w:rsidRDefault="0081560C" w:rsidP="00484F34">
            <w:pPr>
              <w:pStyle w:val="a4"/>
              <w:tabs>
                <w:tab w:val="left" w:pos="3686"/>
              </w:tabs>
              <w:ind w:left="3686" w:hanging="3686"/>
              <w:jc w:val="both"/>
              <w:rPr>
                <w:rFonts w:ascii="Times New Roman" w:hAnsi="Times New Roman" w:cs="Times New Roman"/>
                <w:sz w:val="20"/>
                <w:szCs w:val="20"/>
              </w:rPr>
            </w:pPr>
            <w:r>
              <w:rPr>
                <w:rFonts w:ascii="Times New Roman" w:hAnsi="Times New Roman" w:cs="Times New Roman"/>
                <w:sz w:val="20"/>
                <w:szCs w:val="20"/>
              </w:rPr>
              <w:t xml:space="preserve">обезпечени с адекватно заплащане </w:t>
            </w:r>
          </w:p>
          <w:p w:rsidR="0081560C" w:rsidRPr="005A5390" w:rsidRDefault="0081560C" w:rsidP="00484F34">
            <w:pPr>
              <w:pStyle w:val="a4"/>
              <w:tabs>
                <w:tab w:val="left" w:pos="3686"/>
              </w:tabs>
              <w:ind w:left="3686" w:hanging="3686"/>
              <w:jc w:val="both"/>
              <w:rPr>
                <w:rFonts w:ascii="Times New Roman" w:hAnsi="Times New Roman" w:cs="Times New Roman"/>
                <w:sz w:val="20"/>
                <w:szCs w:val="20"/>
              </w:rPr>
            </w:pPr>
            <w:r>
              <w:rPr>
                <w:rFonts w:ascii="Times New Roman" w:hAnsi="Times New Roman" w:cs="Times New Roman"/>
                <w:sz w:val="20"/>
                <w:szCs w:val="20"/>
              </w:rPr>
              <w:t xml:space="preserve">и защита на работника </w:t>
            </w:r>
          </w:p>
        </w:tc>
      </w:tr>
      <w:tr w:rsidR="0081560C" w:rsidRPr="005A5390" w:rsidTr="00484F34">
        <w:tc>
          <w:tcPr>
            <w:tcW w:w="3182" w:type="dxa"/>
          </w:tcPr>
          <w:p w:rsidR="0081560C" w:rsidRPr="005A5390" w:rsidRDefault="0081560C" w:rsidP="00484F34">
            <w:pPr>
              <w:pStyle w:val="a4"/>
              <w:tabs>
                <w:tab w:val="left" w:pos="3686"/>
              </w:tabs>
              <w:ind w:left="0" w:firstLine="0"/>
              <w:jc w:val="both"/>
              <w:rPr>
                <w:rFonts w:ascii="Times New Roman" w:hAnsi="Times New Roman" w:cs="Times New Roman"/>
                <w:sz w:val="20"/>
                <w:szCs w:val="20"/>
              </w:rPr>
            </w:pPr>
            <w:r>
              <w:rPr>
                <w:rFonts w:ascii="Times New Roman" w:hAnsi="Times New Roman" w:cs="Times New Roman"/>
                <w:sz w:val="20"/>
                <w:szCs w:val="20"/>
              </w:rPr>
              <w:t xml:space="preserve">Ориентация към ниско мощностни инклузивни икономически иновации, разширен достъп до финансови услуги, разширени комуникациите в организациите, достъпност до властта и държавните услуги </w:t>
            </w:r>
          </w:p>
        </w:tc>
        <w:tc>
          <w:tcPr>
            <w:tcW w:w="3182" w:type="dxa"/>
          </w:tcPr>
          <w:p w:rsidR="0081560C" w:rsidRPr="005A5390" w:rsidRDefault="0081560C" w:rsidP="00484F34">
            <w:pPr>
              <w:pStyle w:val="a4"/>
              <w:tabs>
                <w:tab w:val="left" w:pos="3686"/>
              </w:tabs>
              <w:ind w:left="0" w:firstLine="0"/>
              <w:jc w:val="both"/>
              <w:rPr>
                <w:rFonts w:ascii="Times New Roman" w:hAnsi="Times New Roman" w:cs="Times New Roman"/>
                <w:sz w:val="20"/>
                <w:szCs w:val="20"/>
              </w:rPr>
            </w:pPr>
            <w:r>
              <w:rPr>
                <w:rFonts w:ascii="Times New Roman" w:hAnsi="Times New Roman" w:cs="Times New Roman"/>
                <w:sz w:val="20"/>
                <w:szCs w:val="20"/>
              </w:rPr>
              <w:t>Намаляване на неравенството</w:t>
            </w:r>
          </w:p>
        </w:tc>
        <w:tc>
          <w:tcPr>
            <w:tcW w:w="3182" w:type="dxa"/>
          </w:tcPr>
          <w:p w:rsidR="0081560C" w:rsidRPr="005A5390" w:rsidRDefault="0081560C" w:rsidP="00484F34">
            <w:pPr>
              <w:pStyle w:val="a4"/>
              <w:tabs>
                <w:tab w:val="left" w:pos="3686"/>
              </w:tabs>
              <w:ind w:left="0" w:firstLine="0"/>
              <w:jc w:val="both"/>
              <w:rPr>
                <w:rFonts w:ascii="Times New Roman" w:hAnsi="Times New Roman" w:cs="Times New Roman"/>
                <w:sz w:val="20"/>
                <w:szCs w:val="20"/>
              </w:rPr>
            </w:pPr>
            <w:r>
              <w:rPr>
                <w:rFonts w:ascii="Times New Roman" w:hAnsi="Times New Roman" w:cs="Times New Roman"/>
                <w:sz w:val="20"/>
                <w:szCs w:val="20"/>
              </w:rPr>
              <w:t>Риск от цифрово разделение между различни групи от населението и различните страни, развитие на ИИ и машинния анализ на голяма база данни създаващи риск от дискриминация заради некоректни данни или преднамереност на алгоритмите</w:t>
            </w:r>
          </w:p>
        </w:tc>
      </w:tr>
    </w:tbl>
    <w:p w:rsidR="0081560C" w:rsidRDefault="0081560C" w:rsidP="0081560C">
      <w:pPr>
        <w:pStyle w:val="a4"/>
        <w:tabs>
          <w:tab w:val="left" w:pos="3686"/>
        </w:tabs>
        <w:ind w:left="0"/>
        <w:jc w:val="both"/>
        <w:rPr>
          <w:rFonts w:ascii="Times New Roman" w:hAnsi="Times New Roman" w:cs="Times New Roman"/>
          <w:sz w:val="20"/>
          <w:szCs w:val="20"/>
        </w:rPr>
      </w:pPr>
    </w:p>
    <w:p w:rsidR="0081560C" w:rsidRPr="0097716F" w:rsidRDefault="0081560C" w:rsidP="0081560C">
      <w:pPr>
        <w:pStyle w:val="a4"/>
        <w:tabs>
          <w:tab w:val="left" w:pos="3686"/>
        </w:tabs>
        <w:ind w:left="0"/>
        <w:jc w:val="both"/>
        <w:rPr>
          <w:rFonts w:ascii="Times New Roman" w:hAnsi="Times New Roman" w:cs="Times New Roman"/>
          <w:sz w:val="28"/>
          <w:szCs w:val="28"/>
        </w:rPr>
      </w:pPr>
      <w:r w:rsidRPr="0097716F">
        <w:rPr>
          <w:rFonts w:ascii="Times New Roman" w:hAnsi="Times New Roman" w:cs="Times New Roman"/>
          <w:sz w:val="28"/>
          <w:szCs w:val="28"/>
        </w:rPr>
        <w:t>Както е показано в документите на ООН относно устойчивото развитие е необходим разностранен подход свързан с:</w:t>
      </w:r>
    </w:p>
    <w:p w:rsidR="0081560C" w:rsidRPr="0097716F" w:rsidRDefault="0081560C" w:rsidP="0081560C">
      <w:pPr>
        <w:pStyle w:val="a4"/>
        <w:numPr>
          <w:ilvl w:val="0"/>
          <w:numId w:val="7"/>
        </w:numPr>
        <w:tabs>
          <w:tab w:val="left" w:pos="3686"/>
        </w:tabs>
        <w:jc w:val="both"/>
        <w:rPr>
          <w:rFonts w:ascii="Times New Roman" w:hAnsi="Times New Roman" w:cs="Times New Roman"/>
          <w:sz w:val="28"/>
          <w:szCs w:val="28"/>
        </w:rPr>
      </w:pPr>
      <w:r w:rsidRPr="0097716F">
        <w:rPr>
          <w:rFonts w:ascii="Times New Roman" w:hAnsi="Times New Roman" w:cs="Times New Roman"/>
          <w:sz w:val="28"/>
          <w:szCs w:val="28"/>
        </w:rPr>
        <w:t>Адаптация на нормативно правната база;</w:t>
      </w:r>
    </w:p>
    <w:p w:rsidR="0081560C" w:rsidRPr="0097716F" w:rsidRDefault="0081560C" w:rsidP="0081560C">
      <w:pPr>
        <w:pStyle w:val="a4"/>
        <w:numPr>
          <w:ilvl w:val="0"/>
          <w:numId w:val="7"/>
        </w:numPr>
        <w:tabs>
          <w:tab w:val="left" w:pos="3686"/>
        </w:tabs>
        <w:jc w:val="both"/>
        <w:rPr>
          <w:rFonts w:ascii="Times New Roman" w:hAnsi="Times New Roman" w:cs="Times New Roman"/>
          <w:sz w:val="28"/>
          <w:szCs w:val="28"/>
        </w:rPr>
      </w:pPr>
      <w:r w:rsidRPr="0097716F">
        <w:rPr>
          <w:rFonts w:ascii="Times New Roman" w:hAnsi="Times New Roman" w:cs="Times New Roman"/>
          <w:sz w:val="28"/>
          <w:szCs w:val="28"/>
        </w:rPr>
        <w:lastRenderedPageBreak/>
        <w:t>Институционално прогнозиране на развитие на технологиите и икономическите и социални последствия свързани с тези процеси;</w:t>
      </w:r>
    </w:p>
    <w:p w:rsidR="0081560C" w:rsidRPr="0097716F" w:rsidRDefault="0081560C" w:rsidP="0081560C">
      <w:pPr>
        <w:pStyle w:val="a4"/>
        <w:numPr>
          <w:ilvl w:val="0"/>
          <w:numId w:val="7"/>
        </w:numPr>
        <w:tabs>
          <w:tab w:val="left" w:pos="3686"/>
        </w:tabs>
        <w:jc w:val="both"/>
        <w:rPr>
          <w:rFonts w:ascii="Times New Roman" w:hAnsi="Times New Roman" w:cs="Times New Roman"/>
          <w:sz w:val="28"/>
          <w:szCs w:val="28"/>
        </w:rPr>
      </w:pPr>
      <w:r w:rsidRPr="0097716F">
        <w:rPr>
          <w:rFonts w:ascii="Times New Roman" w:hAnsi="Times New Roman" w:cs="Times New Roman"/>
          <w:sz w:val="28"/>
          <w:szCs w:val="28"/>
        </w:rPr>
        <w:t>Превантивно Разглеждане на потенциалните етични проблеми и социални последствия свързани с върховите технологии;</w:t>
      </w:r>
    </w:p>
    <w:p w:rsidR="0081560C" w:rsidRPr="0097716F" w:rsidRDefault="0081560C" w:rsidP="0081560C">
      <w:pPr>
        <w:tabs>
          <w:tab w:val="left" w:pos="3686"/>
        </w:tabs>
        <w:ind w:left="0"/>
        <w:jc w:val="both"/>
        <w:rPr>
          <w:rFonts w:ascii="Times New Roman" w:hAnsi="Times New Roman" w:cs="Times New Roman"/>
          <w:sz w:val="28"/>
          <w:szCs w:val="28"/>
        </w:rPr>
      </w:pPr>
      <w:r w:rsidRPr="0097716F">
        <w:rPr>
          <w:rFonts w:ascii="Times New Roman" w:hAnsi="Times New Roman" w:cs="Times New Roman"/>
          <w:sz w:val="28"/>
          <w:szCs w:val="28"/>
        </w:rPr>
        <w:t>Тук се изисква взаимодействие и координация между държавните органи, бизнеса, гражданското общество и научните среди. Държавите които са лидери в областта на върховите технологии, трябва да регулират тяхното разпространение и внедряване, за да обезпечат баланса между ефективност, справедливост и спазване на етичните норми. Усилията на национално ниво изглеждат крайни неефективни и недостатъчни да се обезпечи максимална ефективност от използването на новите технологии, като същевременно се вземат под внимание минимизирането на негативните последствия. За тези цели е необходимо международно сътрудничество. На най-високо ниво група от експерти при Генералния секретар на ООН по отношение на цифровите технологии отбелязва основните параметри на подобно сътрудничество:</w:t>
      </w:r>
    </w:p>
    <w:p w:rsidR="0081560C" w:rsidRPr="0097716F" w:rsidRDefault="0081560C" w:rsidP="0081560C">
      <w:pPr>
        <w:pStyle w:val="a4"/>
        <w:numPr>
          <w:ilvl w:val="0"/>
          <w:numId w:val="8"/>
        </w:numPr>
        <w:tabs>
          <w:tab w:val="left" w:pos="3686"/>
        </w:tabs>
        <w:jc w:val="both"/>
        <w:rPr>
          <w:rFonts w:ascii="Times New Roman" w:hAnsi="Times New Roman" w:cs="Times New Roman"/>
          <w:sz w:val="28"/>
          <w:szCs w:val="28"/>
        </w:rPr>
      </w:pPr>
      <w:r w:rsidRPr="0097716F">
        <w:rPr>
          <w:rFonts w:ascii="Times New Roman" w:hAnsi="Times New Roman" w:cs="Times New Roman"/>
          <w:sz w:val="28"/>
          <w:szCs w:val="28"/>
        </w:rPr>
        <w:t>Инклузивност предполагащо постигане на равни възможности;</w:t>
      </w:r>
    </w:p>
    <w:p w:rsidR="0081560C" w:rsidRPr="0097716F" w:rsidRDefault="0081560C" w:rsidP="0081560C">
      <w:pPr>
        <w:pStyle w:val="a4"/>
        <w:numPr>
          <w:ilvl w:val="0"/>
          <w:numId w:val="8"/>
        </w:numPr>
        <w:tabs>
          <w:tab w:val="left" w:pos="3686"/>
        </w:tabs>
        <w:jc w:val="both"/>
        <w:rPr>
          <w:rFonts w:ascii="Times New Roman" w:hAnsi="Times New Roman" w:cs="Times New Roman"/>
          <w:sz w:val="28"/>
          <w:szCs w:val="28"/>
        </w:rPr>
      </w:pPr>
      <w:r w:rsidRPr="0097716F">
        <w:rPr>
          <w:rFonts w:ascii="Times New Roman" w:hAnsi="Times New Roman" w:cs="Times New Roman"/>
          <w:sz w:val="28"/>
          <w:szCs w:val="28"/>
        </w:rPr>
        <w:t>Уважение разбирано съблюдаване на международното и национално право, човешките права, достойнство, конфиденциалността на личните данни;</w:t>
      </w:r>
    </w:p>
    <w:p w:rsidR="0081560C" w:rsidRPr="0097716F" w:rsidRDefault="0081560C" w:rsidP="0081560C">
      <w:pPr>
        <w:pStyle w:val="a4"/>
        <w:numPr>
          <w:ilvl w:val="0"/>
          <w:numId w:val="8"/>
        </w:numPr>
        <w:tabs>
          <w:tab w:val="left" w:pos="3686"/>
        </w:tabs>
        <w:jc w:val="both"/>
        <w:rPr>
          <w:rFonts w:ascii="Times New Roman" w:hAnsi="Times New Roman" w:cs="Times New Roman"/>
          <w:sz w:val="28"/>
          <w:szCs w:val="28"/>
        </w:rPr>
      </w:pPr>
      <w:r w:rsidRPr="0097716F">
        <w:rPr>
          <w:rFonts w:ascii="Times New Roman" w:hAnsi="Times New Roman" w:cs="Times New Roman"/>
          <w:sz w:val="28"/>
          <w:szCs w:val="28"/>
        </w:rPr>
        <w:t>Фокус върху човека предполагаща максималното използване на технологиите в полза на човека , запазвайки човешкият контрол върху вземането на решения;</w:t>
      </w:r>
    </w:p>
    <w:p w:rsidR="0081560C" w:rsidRPr="0097716F" w:rsidRDefault="0081560C" w:rsidP="0081560C">
      <w:pPr>
        <w:pStyle w:val="a4"/>
        <w:numPr>
          <w:ilvl w:val="0"/>
          <w:numId w:val="8"/>
        </w:numPr>
        <w:tabs>
          <w:tab w:val="left" w:pos="3686"/>
        </w:tabs>
        <w:jc w:val="both"/>
        <w:rPr>
          <w:rFonts w:ascii="Times New Roman" w:hAnsi="Times New Roman" w:cs="Times New Roman"/>
          <w:sz w:val="28"/>
          <w:szCs w:val="28"/>
        </w:rPr>
      </w:pPr>
      <w:r w:rsidRPr="0097716F">
        <w:rPr>
          <w:rFonts w:ascii="Times New Roman" w:hAnsi="Times New Roman" w:cs="Times New Roman"/>
          <w:sz w:val="28"/>
          <w:szCs w:val="28"/>
        </w:rPr>
        <w:t>Благосъстояние предполагащо икономически ръст, социални блага и възможност за самореализация</w:t>
      </w:r>
    </w:p>
    <w:p w:rsidR="0081560C" w:rsidRPr="0097716F" w:rsidRDefault="0081560C" w:rsidP="0081560C">
      <w:pPr>
        <w:pStyle w:val="a4"/>
        <w:numPr>
          <w:ilvl w:val="0"/>
          <w:numId w:val="8"/>
        </w:numPr>
        <w:tabs>
          <w:tab w:val="left" w:pos="3686"/>
        </w:tabs>
        <w:jc w:val="both"/>
        <w:rPr>
          <w:rFonts w:ascii="Times New Roman" w:hAnsi="Times New Roman" w:cs="Times New Roman"/>
          <w:sz w:val="28"/>
          <w:szCs w:val="28"/>
        </w:rPr>
      </w:pPr>
      <w:r w:rsidRPr="0097716F">
        <w:rPr>
          <w:rFonts w:ascii="Times New Roman" w:hAnsi="Times New Roman" w:cs="Times New Roman"/>
          <w:sz w:val="28"/>
          <w:szCs w:val="28"/>
        </w:rPr>
        <w:t>Прозрачност разбирано като открит достъп до информация;</w:t>
      </w:r>
    </w:p>
    <w:p w:rsidR="0081560C" w:rsidRPr="0097716F" w:rsidRDefault="0081560C" w:rsidP="0081560C">
      <w:pPr>
        <w:pStyle w:val="a4"/>
        <w:numPr>
          <w:ilvl w:val="0"/>
          <w:numId w:val="8"/>
        </w:numPr>
        <w:tabs>
          <w:tab w:val="left" w:pos="3686"/>
        </w:tabs>
        <w:jc w:val="both"/>
        <w:rPr>
          <w:rFonts w:ascii="Times New Roman" w:hAnsi="Times New Roman" w:cs="Times New Roman"/>
          <w:sz w:val="28"/>
          <w:szCs w:val="28"/>
        </w:rPr>
      </w:pPr>
      <w:r w:rsidRPr="0097716F">
        <w:rPr>
          <w:rFonts w:ascii="Times New Roman" w:hAnsi="Times New Roman" w:cs="Times New Roman"/>
          <w:sz w:val="28"/>
          <w:szCs w:val="28"/>
        </w:rPr>
        <w:t>Сътрудничество предполагащо открити стандарти и кооперираност при обезпечаването на взаимодействие;</w:t>
      </w:r>
    </w:p>
    <w:p w:rsidR="0081560C" w:rsidRPr="0097716F" w:rsidRDefault="0081560C" w:rsidP="0081560C">
      <w:pPr>
        <w:pStyle w:val="a4"/>
        <w:numPr>
          <w:ilvl w:val="0"/>
          <w:numId w:val="8"/>
        </w:numPr>
        <w:tabs>
          <w:tab w:val="left" w:pos="3686"/>
        </w:tabs>
        <w:jc w:val="both"/>
        <w:rPr>
          <w:rFonts w:ascii="Times New Roman" w:hAnsi="Times New Roman" w:cs="Times New Roman"/>
          <w:sz w:val="28"/>
          <w:szCs w:val="28"/>
        </w:rPr>
      </w:pPr>
      <w:r w:rsidRPr="0097716F">
        <w:rPr>
          <w:rFonts w:ascii="Times New Roman" w:hAnsi="Times New Roman" w:cs="Times New Roman"/>
          <w:sz w:val="28"/>
          <w:szCs w:val="28"/>
        </w:rPr>
        <w:t>Достъпност разбирана като разработване на достъпни, прости и надеждни устройства за различните групи ползватели;</w:t>
      </w:r>
    </w:p>
    <w:p w:rsidR="0081560C" w:rsidRPr="0097716F" w:rsidRDefault="0081560C" w:rsidP="0081560C">
      <w:pPr>
        <w:pStyle w:val="a4"/>
        <w:numPr>
          <w:ilvl w:val="0"/>
          <w:numId w:val="8"/>
        </w:numPr>
        <w:tabs>
          <w:tab w:val="left" w:pos="3686"/>
        </w:tabs>
        <w:jc w:val="both"/>
        <w:rPr>
          <w:rFonts w:ascii="Times New Roman" w:hAnsi="Times New Roman" w:cs="Times New Roman"/>
          <w:sz w:val="28"/>
          <w:szCs w:val="28"/>
        </w:rPr>
      </w:pPr>
      <w:r w:rsidRPr="0097716F">
        <w:rPr>
          <w:rFonts w:ascii="Times New Roman" w:hAnsi="Times New Roman" w:cs="Times New Roman"/>
          <w:sz w:val="28"/>
          <w:szCs w:val="28"/>
        </w:rPr>
        <w:t>Хармоничност разбирана като употреба от страна на държавите и корпорациите на технологиите по такъв начин, че да бъде съхранено общественото доверие;</w:t>
      </w:r>
    </w:p>
    <w:p w:rsidR="0081560C" w:rsidRDefault="0081560C" w:rsidP="0081560C">
      <w:pPr>
        <w:pStyle w:val="a4"/>
        <w:tabs>
          <w:tab w:val="left" w:pos="3686"/>
        </w:tabs>
        <w:ind w:left="0"/>
        <w:jc w:val="both"/>
        <w:rPr>
          <w:rFonts w:ascii="Times New Roman" w:hAnsi="Times New Roman" w:cs="Times New Roman"/>
          <w:b/>
          <w:sz w:val="28"/>
          <w:szCs w:val="28"/>
        </w:rPr>
      </w:pPr>
      <w:r w:rsidRPr="0097716F">
        <w:rPr>
          <w:rFonts w:ascii="Times New Roman" w:hAnsi="Times New Roman" w:cs="Times New Roman"/>
          <w:b/>
          <w:sz w:val="28"/>
          <w:szCs w:val="28"/>
        </w:rPr>
        <w:lastRenderedPageBreak/>
        <w:t xml:space="preserve">Права на човека </w:t>
      </w:r>
      <w:r>
        <w:rPr>
          <w:rFonts w:ascii="Times New Roman" w:hAnsi="Times New Roman" w:cs="Times New Roman"/>
          <w:b/>
          <w:sz w:val="28"/>
          <w:szCs w:val="28"/>
        </w:rPr>
        <w:t>и цифрови технологии</w:t>
      </w:r>
    </w:p>
    <w:p w:rsidR="0081560C" w:rsidRDefault="0081560C" w:rsidP="0081560C">
      <w:pPr>
        <w:pStyle w:val="a4"/>
        <w:tabs>
          <w:tab w:val="left" w:pos="3686"/>
        </w:tabs>
        <w:ind w:left="0"/>
        <w:jc w:val="both"/>
        <w:rPr>
          <w:rFonts w:ascii="Times New Roman" w:hAnsi="Times New Roman" w:cs="Times New Roman"/>
          <w:b/>
          <w:sz w:val="24"/>
          <w:szCs w:val="24"/>
        </w:rPr>
      </w:pPr>
      <w:r w:rsidRPr="00AF69B8">
        <w:rPr>
          <w:rFonts w:ascii="Times New Roman" w:hAnsi="Times New Roman" w:cs="Times New Roman"/>
          <w:b/>
          <w:sz w:val="24"/>
          <w:szCs w:val="24"/>
        </w:rPr>
        <w:t>В тази глава ще бъде обсъдено разпространението на цифровите технологии и възникването на етични въпроси свързани с реализацията на основните права на човека: уважение към личния живот и пространство (приватност), свобода на словото, забрана на дискриминацията, защита на уязвимите групи. Към това може да се добави и станалите  актуални в последно време права на потребителя спрямо бизнеса и преди всичко дата-данните и социалните мрежи. В раздела се дадени изчерпателни обяснения как пълноценно да бъдат защитени правата на човека в цифрова среда въпреки липсата на официални документи за това.</w:t>
      </w:r>
    </w:p>
    <w:p w:rsidR="0081560C" w:rsidRDefault="0081560C" w:rsidP="0081560C">
      <w:pPr>
        <w:pStyle w:val="a4"/>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Технологичното развитие намира своето отражение и върху международното право и конкретно в областта касаеща правата на човека. . повечето документи касаещи правата на човека са създадени доста преди мощното развитие в областта на цифровизацията. Повечето фундаментални положения са актуализирани спрямо цифровите технологии, но възникват и нови въпроси като:</w:t>
      </w:r>
    </w:p>
    <w:p w:rsidR="0081560C" w:rsidRDefault="0081560C" w:rsidP="0081560C">
      <w:pPr>
        <w:pStyle w:val="a4"/>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Какви обвързаности и граници на отговорност имат частните фирми спрямо спазването на международното право и конкретно правата на човека – повечето от тях са адресирани към държавата, а не към бизнес субектите?</w:t>
      </w:r>
    </w:p>
    <w:p w:rsidR="0081560C" w:rsidRDefault="0081560C" w:rsidP="0081560C">
      <w:pPr>
        <w:pStyle w:val="a4"/>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Как трябва да се адаптира международното право при едни трансгранични предавания на данни и кой носи отговорност за нарушаването на правата на човека в подобен трансфер?</w:t>
      </w:r>
    </w:p>
    <w:p w:rsidR="0081560C" w:rsidRDefault="0081560C" w:rsidP="0081560C">
      <w:pPr>
        <w:pStyle w:val="a4"/>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Как различните участници в новите обществени отношения били те държави, глобални компании или граждански общности от различни култури , социални и икономически условия могат да работят заедно и с помощта на новите технологии  да не поставят под заплаха правата на човека, а да създават възможности за тяхната реализация?</w:t>
      </w:r>
    </w:p>
    <w:p w:rsidR="0081560C" w:rsidRDefault="0081560C" w:rsidP="0081560C">
      <w:pPr>
        <w:pStyle w:val="a4"/>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В настояще време международните организации активно разясняват  как традиционните норми в областта на човешките права се адаптират към цифровия свят, публикувайки препоръки, ръководни принципи и декларации. Международните организации заявяват готовност за създаването на международен нормативно правен акт който да действа на наднационално ниво. На първо място в него се взема под внимание защитата на личния живот свързано с събирането и съхраняването на лични данни.</w:t>
      </w:r>
    </w:p>
    <w:p w:rsidR="0081560C" w:rsidRDefault="0081560C" w:rsidP="0081560C">
      <w:pPr>
        <w:pStyle w:val="a4"/>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Все още няма правна концепция или институция в областта на правата на човека която да е способна или упълномощена да отговаря на етични въпроси свързани с цифровите технологии – всичко е в рамките на дискусии </w:t>
      </w:r>
      <w:r>
        <w:rPr>
          <w:rFonts w:ascii="Times New Roman" w:hAnsi="Times New Roman" w:cs="Times New Roman"/>
          <w:sz w:val="28"/>
          <w:szCs w:val="28"/>
        </w:rPr>
        <w:lastRenderedPageBreak/>
        <w:t>как да бъдат защитени ценностите и правата на човека в един постоянно променящ се свят.</w:t>
      </w:r>
    </w:p>
    <w:p w:rsidR="0081560C" w:rsidRDefault="0081560C" w:rsidP="0081560C">
      <w:pPr>
        <w:pStyle w:val="a4"/>
        <w:tabs>
          <w:tab w:val="left" w:pos="3686"/>
        </w:tabs>
        <w:ind w:left="0"/>
        <w:jc w:val="both"/>
        <w:rPr>
          <w:rFonts w:ascii="Times New Roman" w:hAnsi="Times New Roman" w:cs="Times New Roman"/>
          <w:b/>
          <w:sz w:val="28"/>
          <w:szCs w:val="28"/>
        </w:rPr>
      </w:pPr>
      <w:r w:rsidRPr="00E8691E">
        <w:rPr>
          <w:rFonts w:ascii="Times New Roman" w:hAnsi="Times New Roman" w:cs="Times New Roman"/>
          <w:b/>
          <w:sz w:val="28"/>
          <w:szCs w:val="28"/>
        </w:rPr>
        <w:t>Право на съблюдаване и защита на личния живот</w:t>
      </w:r>
    </w:p>
    <w:p w:rsidR="0081560C" w:rsidRDefault="0081560C" w:rsidP="0081560C">
      <w:pPr>
        <w:pStyle w:val="a4"/>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Защитата на личния живот и конфиденциалността на данните при цифровизацията е един от най-важните въпроси подлежащ на регулиране от страна на международните организации и държавите. В настоящият момент само един документ обезпечава тази област и това е Конвенцията на Съвета на Европа за защитата на частните лица по отношение на автоматизираната обработка на данните от личен характер – „Конвенция 108“</w:t>
      </w:r>
      <w:r>
        <w:rPr>
          <w:rStyle w:val="a7"/>
          <w:rFonts w:ascii="Times New Roman" w:hAnsi="Times New Roman" w:cs="Times New Roman"/>
          <w:sz w:val="28"/>
          <w:szCs w:val="28"/>
        </w:rPr>
        <w:footnoteReference w:id="13"/>
      </w:r>
      <w:r>
        <w:rPr>
          <w:rFonts w:ascii="Times New Roman" w:hAnsi="Times New Roman" w:cs="Times New Roman"/>
          <w:sz w:val="28"/>
          <w:szCs w:val="28"/>
        </w:rPr>
        <w:t>. Тя представя ключовите принципи при използването на база данни и гарантира правото на субективни данни. За  това да се вземат под внимание новите технологични възможности и рисковете свързани с тях, от момента на разработването им като текст са направени още няколко преработки и допълнения. Модернизираната „Конвенция 108+“</w:t>
      </w:r>
      <w:r>
        <w:rPr>
          <w:rStyle w:val="a7"/>
          <w:rFonts w:ascii="Times New Roman" w:hAnsi="Times New Roman" w:cs="Times New Roman"/>
          <w:sz w:val="28"/>
          <w:szCs w:val="28"/>
        </w:rPr>
        <w:footnoteReference w:id="14"/>
      </w:r>
      <w:r>
        <w:rPr>
          <w:rFonts w:ascii="Times New Roman" w:hAnsi="Times New Roman" w:cs="Times New Roman"/>
          <w:sz w:val="28"/>
          <w:szCs w:val="28"/>
        </w:rPr>
        <w:t xml:space="preserve"> е открита за ратифицирана за държавите членки</w:t>
      </w:r>
    </w:p>
    <w:p w:rsidR="0081560C" w:rsidRDefault="0081560C" w:rsidP="0081560C">
      <w:pPr>
        <w:pStyle w:val="a4"/>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В правните документи на ЕС има и друг фундаментален документ – регламента </w:t>
      </w:r>
      <w:r>
        <w:rPr>
          <w:rFonts w:ascii="Times New Roman" w:hAnsi="Times New Roman" w:cs="Times New Roman"/>
          <w:sz w:val="28"/>
          <w:szCs w:val="28"/>
          <w:lang w:val="en-US"/>
        </w:rPr>
        <w:t>GDPR</w:t>
      </w:r>
      <w:r>
        <w:rPr>
          <w:rFonts w:ascii="Times New Roman" w:hAnsi="Times New Roman" w:cs="Times New Roman"/>
          <w:sz w:val="28"/>
          <w:szCs w:val="28"/>
        </w:rPr>
        <w:t>(документа е утвърден на 18 .05.2018)</w:t>
      </w:r>
      <w:r>
        <w:rPr>
          <w:rFonts w:ascii="Times New Roman" w:hAnsi="Times New Roman" w:cs="Times New Roman"/>
          <w:sz w:val="28"/>
          <w:szCs w:val="28"/>
          <w:lang w:val="en-US"/>
        </w:rPr>
        <w:t>. O</w:t>
      </w:r>
      <w:r>
        <w:rPr>
          <w:rFonts w:ascii="Times New Roman" w:hAnsi="Times New Roman" w:cs="Times New Roman"/>
          <w:sz w:val="28"/>
          <w:szCs w:val="28"/>
        </w:rPr>
        <w:t>свен това Съвета на Европа разработва документи с препоръчителен характер за защита на персоналните данни използвани в различните технологии и отрасли:</w:t>
      </w:r>
    </w:p>
    <w:p w:rsidR="0081560C" w:rsidRDefault="0081560C" w:rsidP="0081560C">
      <w:pPr>
        <w:pStyle w:val="a4"/>
        <w:numPr>
          <w:ilvl w:val="0"/>
          <w:numId w:val="9"/>
        </w:numPr>
        <w:tabs>
          <w:tab w:val="left" w:pos="3686"/>
        </w:tabs>
        <w:jc w:val="both"/>
        <w:rPr>
          <w:rFonts w:ascii="Times New Roman" w:hAnsi="Times New Roman" w:cs="Times New Roman"/>
          <w:sz w:val="28"/>
          <w:szCs w:val="28"/>
        </w:rPr>
      </w:pPr>
      <w:r>
        <w:rPr>
          <w:rFonts w:ascii="Times New Roman" w:hAnsi="Times New Roman" w:cs="Times New Roman"/>
          <w:sz w:val="28"/>
          <w:szCs w:val="28"/>
        </w:rPr>
        <w:t>Ръководни принципи за защита на лица подлежащи на обработка на персонални данни в рамките на голямата база данни</w:t>
      </w:r>
      <w:r>
        <w:rPr>
          <w:rStyle w:val="a7"/>
          <w:rFonts w:ascii="Times New Roman" w:hAnsi="Times New Roman" w:cs="Times New Roman"/>
          <w:sz w:val="28"/>
          <w:szCs w:val="28"/>
        </w:rPr>
        <w:footnoteReference w:id="15"/>
      </w:r>
      <w:r>
        <w:rPr>
          <w:rFonts w:ascii="Times New Roman" w:hAnsi="Times New Roman" w:cs="Times New Roman"/>
          <w:sz w:val="28"/>
          <w:szCs w:val="28"/>
        </w:rPr>
        <w:t>.</w:t>
      </w:r>
    </w:p>
    <w:p w:rsidR="0081560C" w:rsidRDefault="0081560C" w:rsidP="0081560C">
      <w:pPr>
        <w:pStyle w:val="a4"/>
        <w:numPr>
          <w:ilvl w:val="0"/>
          <w:numId w:val="9"/>
        </w:numPr>
        <w:tabs>
          <w:tab w:val="left" w:pos="3686"/>
        </w:tabs>
        <w:jc w:val="both"/>
        <w:rPr>
          <w:rFonts w:ascii="Times New Roman" w:hAnsi="Times New Roman" w:cs="Times New Roman"/>
          <w:sz w:val="28"/>
          <w:szCs w:val="28"/>
        </w:rPr>
      </w:pPr>
      <w:r>
        <w:rPr>
          <w:rFonts w:ascii="Times New Roman" w:hAnsi="Times New Roman" w:cs="Times New Roman"/>
          <w:sz w:val="28"/>
          <w:szCs w:val="28"/>
        </w:rPr>
        <w:t>Ръководни принципи за изкуствения интелект и защитата на данните</w:t>
      </w:r>
      <w:r>
        <w:rPr>
          <w:rStyle w:val="a7"/>
          <w:rFonts w:ascii="Times New Roman" w:hAnsi="Times New Roman" w:cs="Times New Roman"/>
          <w:sz w:val="28"/>
          <w:szCs w:val="28"/>
        </w:rPr>
        <w:footnoteReference w:id="16"/>
      </w:r>
      <w:r>
        <w:rPr>
          <w:rFonts w:ascii="Times New Roman" w:hAnsi="Times New Roman" w:cs="Times New Roman"/>
          <w:sz w:val="28"/>
          <w:szCs w:val="28"/>
        </w:rPr>
        <w:t xml:space="preserve">. </w:t>
      </w:r>
    </w:p>
    <w:p w:rsidR="0081560C" w:rsidRDefault="0081560C" w:rsidP="0081560C">
      <w:pPr>
        <w:pStyle w:val="a4"/>
        <w:numPr>
          <w:ilvl w:val="0"/>
          <w:numId w:val="9"/>
        </w:numPr>
        <w:tabs>
          <w:tab w:val="left" w:pos="3686"/>
        </w:tabs>
        <w:jc w:val="both"/>
        <w:rPr>
          <w:rFonts w:ascii="Times New Roman" w:hAnsi="Times New Roman" w:cs="Times New Roman"/>
          <w:sz w:val="28"/>
          <w:szCs w:val="28"/>
        </w:rPr>
      </w:pPr>
      <w:r>
        <w:rPr>
          <w:rFonts w:ascii="Times New Roman" w:hAnsi="Times New Roman" w:cs="Times New Roman"/>
          <w:sz w:val="28"/>
          <w:szCs w:val="28"/>
        </w:rPr>
        <w:t>Препоръки на Комитета на министрите на Съвета на Европа за защитата на здравните данни</w:t>
      </w:r>
      <w:r>
        <w:rPr>
          <w:rStyle w:val="a7"/>
          <w:rFonts w:ascii="Times New Roman" w:hAnsi="Times New Roman" w:cs="Times New Roman"/>
          <w:sz w:val="28"/>
          <w:szCs w:val="28"/>
        </w:rPr>
        <w:footnoteReference w:id="17"/>
      </w:r>
      <w:r>
        <w:rPr>
          <w:rFonts w:ascii="Times New Roman" w:hAnsi="Times New Roman" w:cs="Times New Roman"/>
          <w:sz w:val="28"/>
          <w:szCs w:val="28"/>
        </w:rPr>
        <w:t xml:space="preserve">. С въпросите свързани с персоналните данни се занимава и Организацията за </w:t>
      </w:r>
      <w:r>
        <w:rPr>
          <w:rFonts w:ascii="Times New Roman" w:hAnsi="Times New Roman" w:cs="Times New Roman"/>
          <w:sz w:val="28"/>
          <w:szCs w:val="28"/>
        </w:rPr>
        <w:lastRenderedPageBreak/>
        <w:t>икономическо сътрудничество и развитие. Тя прие Ръководни принципи за защита на конфиденциалността и трансграничното препредаване на персонални данни</w:t>
      </w:r>
      <w:r>
        <w:rPr>
          <w:rStyle w:val="a7"/>
          <w:rFonts w:ascii="Times New Roman" w:hAnsi="Times New Roman" w:cs="Times New Roman"/>
          <w:sz w:val="28"/>
          <w:szCs w:val="28"/>
        </w:rPr>
        <w:footnoteReference w:id="18"/>
      </w:r>
      <w:r>
        <w:rPr>
          <w:rFonts w:ascii="Times New Roman" w:hAnsi="Times New Roman" w:cs="Times New Roman"/>
          <w:sz w:val="28"/>
          <w:szCs w:val="28"/>
        </w:rPr>
        <w:t xml:space="preserve"> </w:t>
      </w:r>
    </w:p>
    <w:p w:rsidR="0081560C" w:rsidRDefault="0081560C" w:rsidP="0081560C">
      <w:pPr>
        <w:pStyle w:val="a4"/>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Стандартите и нормите закрепени в указанията на документа в значителна степен кореспондират по между си. Техните ключови принципи са:</w:t>
      </w:r>
    </w:p>
    <w:p w:rsidR="0081560C" w:rsidRDefault="0081560C" w:rsidP="0081560C">
      <w:pPr>
        <w:pStyle w:val="a4"/>
        <w:numPr>
          <w:ilvl w:val="0"/>
          <w:numId w:val="10"/>
        </w:numPr>
        <w:tabs>
          <w:tab w:val="left" w:pos="3686"/>
        </w:tabs>
        <w:jc w:val="both"/>
        <w:rPr>
          <w:rFonts w:ascii="Times New Roman" w:hAnsi="Times New Roman" w:cs="Times New Roman"/>
          <w:sz w:val="28"/>
          <w:szCs w:val="28"/>
        </w:rPr>
      </w:pPr>
      <w:r>
        <w:rPr>
          <w:rFonts w:ascii="Times New Roman" w:hAnsi="Times New Roman" w:cs="Times New Roman"/>
          <w:sz w:val="28"/>
          <w:szCs w:val="28"/>
        </w:rPr>
        <w:t>Законност, справедливост и прозрачност при събирането и обработката на данни;</w:t>
      </w:r>
    </w:p>
    <w:p w:rsidR="0081560C" w:rsidRDefault="0081560C" w:rsidP="0081560C">
      <w:pPr>
        <w:pStyle w:val="a4"/>
        <w:numPr>
          <w:ilvl w:val="0"/>
          <w:numId w:val="10"/>
        </w:numPr>
        <w:tabs>
          <w:tab w:val="left" w:pos="3686"/>
        </w:tabs>
        <w:jc w:val="both"/>
        <w:rPr>
          <w:rFonts w:ascii="Times New Roman" w:hAnsi="Times New Roman" w:cs="Times New Roman"/>
          <w:sz w:val="28"/>
          <w:szCs w:val="28"/>
        </w:rPr>
      </w:pPr>
      <w:r>
        <w:rPr>
          <w:rFonts w:ascii="Times New Roman" w:hAnsi="Times New Roman" w:cs="Times New Roman"/>
          <w:sz w:val="28"/>
          <w:szCs w:val="28"/>
        </w:rPr>
        <w:t>Правомерни цели за събиране и обработване на данни;</w:t>
      </w:r>
    </w:p>
    <w:p w:rsidR="0081560C" w:rsidRDefault="0081560C" w:rsidP="0081560C">
      <w:pPr>
        <w:pStyle w:val="a4"/>
        <w:numPr>
          <w:ilvl w:val="0"/>
          <w:numId w:val="10"/>
        </w:numPr>
        <w:tabs>
          <w:tab w:val="left" w:pos="3686"/>
        </w:tabs>
        <w:jc w:val="both"/>
        <w:rPr>
          <w:rFonts w:ascii="Times New Roman" w:hAnsi="Times New Roman" w:cs="Times New Roman"/>
          <w:sz w:val="28"/>
          <w:szCs w:val="28"/>
        </w:rPr>
      </w:pPr>
      <w:r>
        <w:rPr>
          <w:rFonts w:ascii="Times New Roman" w:hAnsi="Times New Roman" w:cs="Times New Roman"/>
          <w:sz w:val="28"/>
          <w:szCs w:val="28"/>
        </w:rPr>
        <w:t>Безопасност и конфиденциалност на данните;</w:t>
      </w:r>
    </w:p>
    <w:p w:rsidR="0081560C" w:rsidRDefault="0081560C" w:rsidP="0081560C">
      <w:pPr>
        <w:pStyle w:val="a4"/>
        <w:numPr>
          <w:ilvl w:val="0"/>
          <w:numId w:val="10"/>
        </w:numPr>
        <w:tabs>
          <w:tab w:val="left" w:pos="3686"/>
        </w:tabs>
        <w:jc w:val="both"/>
        <w:rPr>
          <w:rFonts w:ascii="Times New Roman" w:hAnsi="Times New Roman" w:cs="Times New Roman"/>
          <w:sz w:val="28"/>
          <w:szCs w:val="28"/>
        </w:rPr>
      </w:pPr>
      <w:r>
        <w:rPr>
          <w:rFonts w:ascii="Times New Roman" w:hAnsi="Times New Roman" w:cs="Times New Roman"/>
          <w:sz w:val="28"/>
          <w:szCs w:val="28"/>
        </w:rPr>
        <w:t>Принцип на минимизация на обработваните данни;</w:t>
      </w:r>
    </w:p>
    <w:p w:rsidR="0081560C" w:rsidRDefault="0081560C" w:rsidP="0081560C">
      <w:pPr>
        <w:pStyle w:val="a4"/>
        <w:numPr>
          <w:ilvl w:val="0"/>
          <w:numId w:val="10"/>
        </w:numPr>
        <w:tabs>
          <w:tab w:val="left" w:pos="3686"/>
        </w:tabs>
        <w:jc w:val="both"/>
        <w:rPr>
          <w:rFonts w:ascii="Times New Roman" w:hAnsi="Times New Roman" w:cs="Times New Roman"/>
          <w:sz w:val="28"/>
          <w:szCs w:val="28"/>
        </w:rPr>
      </w:pPr>
      <w:r>
        <w:rPr>
          <w:rFonts w:ascii="Times New Roman" w:hAnsi="Times New Roman" w:cs="Times New Roman"/>
          <w:sz w:val="28"/>
          <w:szCs w:val="28"/>
        </w:rPr>
        <w:t>Особена защита на отделна категория данни;</w:t>
      </w:r>
    </w:p>
    <w:p w:rsidR="0081560C" w:rsidRDefault="0081560C" w:rsidP="0081560C">
      <w:pPr>
        <w:pStyle w:val="a4"/>
        <w:tabs>
          <w:tab w:val="left" w:pos="3686"/>
        </w:tabs>
        <w:ind w:left="0"/>
        <w:jc w:val="both"/>
        <w:rPr>
          <w:rFonts w:ascii="Times New Roman" w:hAnsi="Times New Roman" w:cs="Times New Roman"/>
          <w:b/>
          <w:sz w:val="28"/>
          <w:szCs w:val="28"/>
        </w:rPr>
      </w:pPr>
      <w:r>
        <w:rPr>
          <w:rFonts w:ascii="Times New Roman" w:hAnsi="Times New Roman" w:cs="Times New Roman"/>
          <w:b/>
          <w:sz w:val="28"/>
          <w:szCs w:val="28"/>
        </w:rPr>
        <w:t>Свобода на словото</w:t>
      </w:r>
    </w:p>
    <w:p w:rsidR="0081560C" w:rsidRDefault="0081560C" w:rsidP="0081560C">
      <w:pPr>
        <w:pStyle w:val="a4"/>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технологиите предлагат нови възможности за реализиране свободата на свободно изразяване на мнение и достъп до информация. На първо място това засяга интернет и новите медийни форми в социалните мрежи. Естествено международната общност забелязва и рисковете свързани с това: безпрецедентната възможност за разпространение на фалшиви новинии свободното циркулиране на формите на изразяване на ненавист и призивите за насилие. Подобни проблеми са съществували и преди, но в интернет те стават особено ярки поради възможността за светкавично да се препредават огромни блокове от информация от човек на човек и то съвсем анонимно. Друг важен момент е ограничаването от страна на държавата на достъпа до интернет изцяло или по отношение на дадени сървъри в кризисни ситуации (терористични актове), когато риска от разпространението на дезинформация е особено висок и опасен. В редица случаи подобни мерки са правомерни. Нарушаването на човешките права се случва когато е ограничен достъпа до регламентираната политика на държавата с цел лишаване на хората от информация или ограничаване свободата на изказванията.</w:t>
      </w:r>
    </w:p>
    <w:p w:rsidR="0081560C" w:rsidRDefault="0081560C" w:rsidP="0081560C">
      <w:pPr>
        <w:pStyle w:val="a4"/>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Комитета на министрите при Съвета на Европа излезна с препоръки относно ролята и задълженията на интернет посредниците</w:t>
      </w:r>
      <w:r>
        <w:rPr>
          <w:rStyle w:val="a7"/>
          <w:rFonts w:ascii="Times New Roman" w:hAnsi="Times New Roman" w:cs="Times New Roman"/>
          <w:sz w:val="28"/>
          <w:szCs w:val="28"/>
        </w:rPr>
        <w:footnoteReference w:id="19"/>
      </w:r>
      <w:r>
        <w:rPr>
          <w:rFonts w:ascii="Times New Roman" w:hAnsi="Times New Roman" w:cs="Times New Roman"/>
          <w:sz w:val="28"/>
          <w:szCs w:val="28"/>
        </w:rPr>
        <w:t xml:space="preserve">. В документа се се </w:t>
      </w:r>
      <w:r>
        <w:rPr>
          <w:rFonts w:ascii="Times New Roman" w:hAnsi="Times New Roman" w:cs="Times New Roman"/>
          <w:sz w:val="28"/>
          <w:szCs w:val="28"/>
        </w:rPr>
        <w:lastRenderedPageBreak/>
        <w:t>обобщават международните стандарти за правата на човека в ситуации когато държавата ограничава работата на интернет посредниците (включително блокиране или забраняване на контакти и всякакви други мерки ограничаващи правото на достъп до информация и свободата на словото). Държавата е длъжна:</w:t>
      </w:r>
    </w:p>
    <w:p w:rsidR="0081560C" w:rsidRDefault="0081560C" w:rsidP="0081560C">
      <w:pPr>
        <w:pStyle w:val="a4"/>
        <w:numPr>
          <w:ilvl w:val="0"/>
          <w:numId w:val="11"/>
        </w:numPr>
        <w:tabs>
          <w:tab w:val="left" w:pos="3686"/>
        </w:tabs>
        <w:jc w:val="both"/>
        <w:rPr>
          <w:rFonts w:ascii="Times New Roman" w:hAnsi="Times New Roman" w:cs="Times New Roman"/>
          <w:sz w:val="28"/>
          <w:szCs w:val="28"/>
        </w:rPr>
      </w:pPr>
      <w:r>
        <w:rPr>
          <w:rFonts w:ascii="Times New Roman" w:hAnsi="Times New Roman" w:cs="Times New Roman"/>
          <w:sz w:val="28"/>
          <w:szCs w:val="28"/>
        </w:rPr>
        <w:t>Да дава оценка на потенциалното въздействие на планираните мерки върху правата на човека и прилага такива които постигат необходимата цел при минимално ограничаване на правата;</w:t>
      </w:r>
    </w:p>
    <w:p w:rsidR="0081560C" w:rsidRDefault="0081560C" w:rsidP="0081560C">
      <w:pPr>
        <w:pStyle w:val="a4"/>
        <w:numPr>
          <w:ilvl w:val="0"/>
          <w:numId w:val="11"/>
        </w:numPr>
        <w:tabs>
          <w:tab w:val="left" w:pos="3686"/>
        </w:tabs>
        <w:jc w:val="both"/>
        <w:rPr>
          <w:rFonts w:ascii="Times New Roman" w:hAnsi="Times New Roman" w:cs="Times New Roman"/>
          <w:sz w:val="28"/>
          <w:szCs w:val="28"/>
        </w:rPr>
      </w:pPr>
      <w:r>
        <w:rPr>
          <w:rFonts w:ascii="Times New Roman" w:hAnsi="Times New Roman" w:cs="Times New Roman"/>
          <w:sz w:val="28"/>
          <w:szCs w:val="28"/>
        </w:rPr>
        <w:t>Обезпечава наличието на процесуални гаранции под формата на съдебни процедури за вземане на решения за ограничаване достъпа до контакти, средства за правова защита и т. н.</w:t>
      </w:r>
    </w:p>
    <w:p w:rsidR="0081560C" w:rsidRDefault="0081560C" w:rsidP="0081560C">
      <w:pPr>
        <w:pStyle w:val="a4"/>
        <w:numPr>
          <w:ilvl w:val="0"/>
          <w:numId w:val="11"/>
        </w:numPr>
        <w:tabs>
          <w:tab w:val="left" w:pos="3686"/>
        </w:tabs>
        <w:jc w:val="both"/>
        <w:rPr>
          <w:rFonts w:ascii="Times New Roman" w:hAnsi="Times New Roman" w:cs="Times New Roman"/>
          <w:sz w:val="28"/>
          <w:szCs w:val="28"/>
        </w:rPr>
      </w:pPr>
      <w:r>
        <w:rPr>
          <w:rFonts w:ascii="Times New Roman" w:hAnsi="Times New Roman" w:cs="Times New Roman"/>
          <w:sz w:val="28"/>
          <w:szCs w:val="28"/>
        </w:rPr>
        <w:t>Не възлага на интернет посредниците задължение да осъществяват мониторинг на трети лица, които имат платформи, поместват или пазят информация;</w:t>
      </w:r>
    </w:p>
    <w:p w:rsidR="0081560C" w:rsidRDefault="0081560C" w:rsidP="0081560C">
      <w:pPr>
        <w:pStyle w:val="a4"/>
        <w:numPr>
          <w:ilvl w:val="0"/>
          <w:numId w:val="11"/>
        </w:numPr>
        <w:tabs>
          <w:tab w:val="left" w:pos="3686"/>
        </w:tabs>
        <w:jc w:val="both"/>
        <w:rPr>
          <w:rFonts w:ascii="Times New Roman" w:hAnsi="Times New Roman" w:cs="Times New Roman"/>
          <w:sz w:val="28"/>
          <w:szCs w:val="28"/>
        </w:rPr>
      </w:pPr>
      <w:r>
        <w:rPr>
          <w:rFonts w:ascii="Times New Roman" w:hAnsi="Times New Roman" w:cs="Times New Roman"/>
          <w:sz w:val="28"/>
          <w:szCs w:val="28"/>
        </w:rPr>
        <w:t>Задължава се да създаде мерки  за търсене на отговорност, спрямо интернет посредниците със съответната пропорциналност, тъй като прекомерно строгите мерки принуждават интернет посредниците сами да ограничават достъпа до контакти;</w:t>
      </w:r>
    </w:p>
    <w:p w:rsidR="0081560C" w:rsidRDefault="0081560C" w:rsidP="0081560C">
      <w:pPr>
        <w:pStyle w:val="a4"/>
        <w:numPr>
          <w:ilvl w:val="0"/>
          <w:numId w:val="11"/>
        </w:numPr>
        <w:tabs>
          <w:tab w:val="left" w:pos="3686"/>
        </w:tabs>
        <w:jc w:val="both"/>
        <w:rPr>
          <w:rFonts w:ascii="Times New Roman" w:hAnsi="Times New Roman" w:cs="Times New Roman"/>
          <w:sz w:val="28"/>
          <w:szCs w:val="28"/>
        </w:rPr>
      </w:pPr>
      <w:r>
        <w:rPr>
          <w:rFonts w:ascii="Times New Roman" w:hAnsi="Times New Roman" w:cs="Times New Roman"/>
          <w:sz w:val="28"/>
          <w:szCs w:val="28"/>
        </w:rPr>
        <w:t>Не залага на интернет посредниците отговоност за контакти на трети лица, които помествът  информация в пространството. Тези оператори подлежат на отговорност ако не са ограничили разпространението на контакта от момента в който им стане известно за неговия незаконен характер;</w:t>
      </w:r>
    </w:p>
    <w:p w:rsidR="0081560C" w:rsidRDefault="0081560C" w:rsidP="0081560C">
      <w:pPr>
        <w:pStyle w:val="a4"/>
        <w:numPr>
          <w:ilvl w:val="0"/>
          <w:numId w:val="11"/>
        </w:numPr>
        <w:tabs>
          <w:tab w:val="left" w:pos="3686"/>
        </w:tabs>
        <w:jc w:val="both"/>
        <w:rPr>
          <w:rFonts w:ascii="Times New Roman" w:hAnsi="Times New Roman" w:cs="Times New Roman"/>
          <w:sz w:val="28"/>
          <w:szCs w:val="28"/>
        </w:rPr>
      </w:pPr>
      <w:r>
        <w:rPr>
          <w:rFonts w:ascii="Times New Roman" w:hAnsi="Times New Roman" w:cs="Times New Roman"/>
          <w:sz w:val="28"/>
          <w:szCs w:val="28"/>
        </w:rPr>
        <w:t>Насърчава се саморегулацията или съвместната егулация на интернет платформите;</w:t>
      </w:r>
    </w:p>
    <w:p w:rsidR="0081560C" w:rsidRDefault="0081560C" w:rsidP="0081560C">
      <w:pPr>
        <w:pStyle w:val="a4"/>
        <w:tabs>
          <w:tab w:val="left" w:pos="3686"/>
        </w:tabs>
        <w:ind w:left="0"/>
        <w:jc w:val="both"/>
        <w:rPr>
          <w:rFonts w:ascii="Times New Roman" w:hAnsi="Times New Roman" w:cs="Times New Roman"/>
          <w:b/>
          <w:sz w:val="28"/>
          <w:szCs w:val="28"/>
        </w:rPr>
      </w:pPr>
      <w:r>
        <w:rPr>
          <w:rFonts w:ascii="Times New Roman" w:hAnsi="Times New Roman" w:cs="Times New Roman"/>
          <w:b/>
          <w:sz w:val="28"/>
          <w:szCs w:val="28"/>
        </w:rPr>
        <w:t>Забрана за дискриминация</w:t>
      </w:r>
    </w:p>
    <w:p w:rsidR="0081560C" w:rsidRDefault="0081560C" w:rsidP="0081560C">
      <w:pPr>
        <w:pStyle w:val="a4"/>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Един от най-ярките примери за ползата от цифровите технологии помагащи за преодоляването на дискриминацията е разширяването на финансовите услуги за сметка на мобилните виртуални пари. От друга страна те крият и редица проблеми които усилват дискриминационните тенденции – алгоритмите са основен генератор на подобен проблем.</w:t>
      </w:r>
    </w:p>
    <w:p w:rsidR="0081560C" w:rsidRDefault="0081560C" w:rsidP="0081560C">
      <w:pPr>
        <w:pStyle w:val="a4"/>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lastRenderedPageBreak/>
        <w:t>В Декларацията относно манипулативните възможности на алгоритмичните процеси</w:t>
      </w:r>
      <w:r>
        <w:rPr>
          <w:rStyle w:val="a7"/>
          <w:rFonts w:ascii="Times New Roman" w:hAnsi="Times New Roman" w:cs="Times New Roman"/>
          <w:sz w:val="28"/>
          <w:szCs w:val="28"/>
        </w:rPr>
        <w:footnoteReference w:id="20"/>
      </w:r>
      <w:r>
        <w:rPr>
          <w:rFonts w:ascii="Times New Roman" w:hAnsi="Times New Roman" w:cs="Times New Roman"/>
          <w:sz w:val="28"/>
          <w:szCs w:val="28"/>
        </w:rPr>
        <w:t xml:space="preserve"> на Комитета на министрите при Съвета на Европа се отбелязва, че технологията позволява на основата на достъпни данни да се правят добри изводи за хората и те да бъдат квалифицирани към една или друга категория. Подобна практика допълва съществуващите форми на социална, културна, религиозна, юридическа и икономическа съгрегация. Това в крайна сметка е таргетиране на хора на основа цифров профил и може да окаже съвсем конкретно влияние в случаите когато се използва ИИ за вземането на решение  относно право на ипотеки, услуги или в здравеопазването</w:t>
      </w:r>
      <w:r>
        <w:rPr>
          <w:rStyle w:val="a7"/>
          <w:rFonts w:ascii="Times New Roman" w:hAnsi="Times New Roman" w:cs="Times New Roman"/>
          <w:sz w:val="28"/>
          <w:szCs w:val="28"/>
        </w:rPr>
        <w:footnoteReference w:id="21"/>
      </w:r>
      <w:r>
        <w:rPr>
          <w:rFonts w:ascii="Times New Roman" w:hAnsi="Times New Roman" w:cs="Times New Roman"/>
          <w:sz w:val="28"/>
          <w:szCs w:val="28"/>
        </w:rPr>
        <w:t>.</w:t>
      </w:r>
    </w:p>
    <w:p w:rsidR="0081560C" w:rsidRDefault="0081560C" w:rsidP="0081560C">
      <w:pPr>
        <w:pStyle w:val="a4"/>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Технологичния анализ на данни има за задача да оптимизира някакво решение на основата на зададени от операторите параметри. В повечето случаи това решение се взема на основата на предпочитането на едни ценности пред други създавайки някакъв нов етичен контекст на възприеманата от хората информация взети решения.  Въпросната информация може да бъде неутрална и благоприятна за едни групи от хора и крайно негативна за други. Тук спазването на правата на човека свързано с технологиите придобива по-широк обхват в сравнение с личния живот и свободата на словото засягаща все повече социалната справедливост.</w:t>
      </w:r>
    </w:p>
    <w:p w:rsidR="0081560C" w:rsidRDefault="0081560C" w:rsidP="0081560C">
      <w:pPr>
        <w:pStyle w:val="a4"/>
        <w:tabs>
          <w:tab w:val="left" w:pos="3686"/>
        </w:tabs>
        <w:ind w:left="0"/>
        <w:jc w:val="both"/>
        <w:rPr>
          <w:rFonts w:ascii="Times New Roman" w:hAnsi="Times New Roman" w:cs="Times New Roman"/>
          <w:b/>
          <w:sz w:val="28"/>
          <w:szCs w:val="28"/>
        </w:rPr>
      </w:pPr>
      <w:r>
        <w:rPr>
          <w:rFonts w:ascii="Times New Roman" w:hAnsi="Times New Roman" w:cs="Times New Roman"/>
          <w:b/>
          <w:sz w:val="28"/>
          <w:szCs w:val="28"/>
        </w:rPr>
        <w:t>Защита на уязвимите групи</w:t>
      </w:r>
    </w:p>
    <w:p w:rsidR="0081560C" w:rsidRDefault="0081560C" w:rsidP="0081560C">
      <w:pPr>
        <w:pStyle w:val="a4"/>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В смисъла на спазването на правата на човека своето значимо място заемат нормите и препоръките отнасящи се до уязвимите групи – деца, стари хора, хора със здравни проблеми и пр. всички те се нуждаят от специална защита.</w:t>
      </w:r>
    </w:p>
    <w:p w:rsidR="0081560C" w:rsidRDefault="0081560C" w:rsidP="0081560C">
      <w:pPr>
        <w:pStyle w:val="a4"/>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Като цяло най-добре са разработени правата на децата в документите на Комитета на министрите при Съвета на Европа, създал Ръководни принципи за защита правата на детето в цифрова среда</w:t>
      </w:r>
      <w:r>
        <w:rPr>
          <w:rStyle w:val="a7"/>
          <w:rFonts w:ascii="Times New Roman" w:hAnsi="Times New Roman" w:cs="Times New Roman"/>
          <w:sz w:val="28"/>
          <w:szCs w:val="28"/>
        </w:rPr>
        <w:footnoteReference w:id="22"/>
      </w:r>
      <w:r>
        <w:rPr>
          <w:rFonts w:ascii="Times New Roman" w:hAnsi="Times New Roman" w:cs="Times New Roman"/>
          <w:sz w:val="28"/>
          <w:szCs w:val="28"/>
        </w:rPr>
        <w:t>. Основните препоръки са:</w:t>
      </w:r>
    </w:p>
    <w:p w:rsidR="0081560C" w:rsidRDefault="0081560C" w:rsidP="0081560C">
      <w:pPr>
        <w:pStyle w:val="a4"/>
        <w:numPr>
          <w:ilvl w:val="0"/>
          <w:numId w:val="12"/>
        </w:numPr>
        <w:tabs>
          <w:tab w:val="left" w:pos="3686"/>
        </w:tabs>
        <w:jc w:val="both"/>
        <w:rPr>
          <w:rFonts w:ascii="Times New Roman" w:hAnsi="Times New Roman" w:cs="Times New Roman"/>
          <w:sz w:val="28"/>
          <w:szCs w:val="28"/>
        </w:rPr>
      </w:pPr>
      <w:r>
        <w:rPr>
          <w:rFonts w:ascii="Times New Roman" w:hAnsi="Times New Roman" w:cs="Times New Roman"/>
          <w:sz w:val="28"/>
          <w:szCs w:val="28"/>
        </w:rPr>
        <w:t>Обезпечаване на децата с достъп до цифрова среда:</w:t>
      </w:r>
    </w:p>
    <w:p w:rsidR="0081560C" w:rsidRDefault="0081560C" w:rsidP="0081560C">
      <w:pPr>
        <w:pStyle w:val="a4"/>
        <w:numPr>
          <w:ilvl w:val="0"/>
          <w:numId w:val="13"/>
        </w:numPr>
        <w:tabs>
          <w:tab w:val="left" w:pos="3686"/>
        </w:tabs>
        <w:jc w:val="both"/>
        <w:rPr>
          <w:rFonts w:ascii="Times New Roman" w:hAnsi="Times New Roman" w:cs="Times New Roman"/>
          <w:sz w:val="28"/>
          <w:szCs w:val="28"/>
        </w:rPr>
      </w:pPr>
      <w:r>
        <w:rPr>
          <w:rFonts w:ascii="Times New Roman" w:hAnsi="Times New Roman" w:cs="Times New Roman"/>
          <w:sz w:val="28"/>
          <w:szCs w:val="28"/>
        </w:rPr>
        <w:lastRenderedPageBreak/>
        <w:t>Достъпът е важен за реализацията направата на  децата по отношение на образование и осъществяване на социални контакти;</w:t>
      </w:r>
    </w:p>
    <w:p w:rsidR="0081560C" w:rsidRDefault="0081560C" w:rsidP="0081560C">
      <w:pPr>
        <w:pStyle w:val="a4"/>
        <w:numPr>
          <w:ilvl w:val="0"/>
          <w:numId w:val="13"/>
        </w:numPr>
        <w:tabs>
          <w:tab w:val="left" w:pos="3686"/>
        </w:tabs>
        <w:ind w:hanging="306"/>
        <w:jc w:val="both"/>
        <w:rPr>
          <w:rFonts w:ascii="Times New Roman" w:hAnsi="Times New Roman" w:cs="Times New Roman"/>
          <w:sz w:val="28"/>
          <w:szCs w:val="28"/>
        </w:rPr>
      </w:pPr>
      <w:r>
        <w:rPr>
          <w:rFonts w:ascii="Times New Roman" w:hAnsi="Times New Roman" w:cs="Times New Roman"/>
          <w:sz w:val="28"/>
          <w:szCs w:val="28"/>
        </w:rPr>
        <w:t>Особено внимание се обръща в случаите когато децата са с инвалидност, в ситуация на риск, деца емигранти, живеещите в селски райони и други уязвими групи;</w:t>
      </w:r>
    </w:p>
    <w:p w:rsidR="0081560C" w:rsidRDefault="0081560C" w:rsidP="0081560C">
      <w:pPr>
        <w:pStyle w:val="a4"/>
        <w:numPr>
          <w:ilvl w:val="0"/>
          <w:numId w:val="14"/>
        </w:numPr>
        <w:tabs>
          <w:tab w:val="left" w:pos="3686"/>
        </w:tabs>
        <w:ind w:left="1560" w:hanging="284"/>
        <w:jc w:val="both"/>
        <w:rPr>
          <w:rFonts w:ascii="Times New Roman" w:hAnsi="Times New Roman" w:cs="Times New Roman"/>
          <w:sz w:val="28"/>
          <w:szCs w:val="28"/>
        </w:rPr>
      </w:pPr>
      <w:r>
        <w:rPr>
          <w:rFonts w:ascii="Times New Roman" w:hAnsi="Times New Roman" w:cs="Times New Roman"/>
          <w:sz w:val="28"/>
          <w:szCs w:val="28"/>
        </w:rPr>
        <w:t xml:space="preserve"> Свобода на словото и право на достъп до информация:</w:t>
      </w:r>
    </w:p>
    <w:p w:rsidR="0081560C" w:rsidRDefault="0081560C" w:rsidP="0081560C">
      <w:pPr>
        <w:pStyle w:val="a4"/>
        <w:numPr>
          <w:ilvl w:val="0"/>
          <w:numId w:val="15"/>
        </w:numPr>
        <w:tabs>
          <w:tab w:val="left" w:pos="3686"/>
        </w:tabs>
        <w:jc w:val="both"/>
        <w:rPr>
          <w:rFonts w:ascii="Times New Roman" w:hAnsi="Times New Roman" w:cs="Times New Roman"/>
          <w:sz w:val="28"/>
          <w:szCs w:val="28"/>
        </w:rPr>
      </w:pPr>
      <w:r>
        <w:rPr>
          <w:rFonts w:ascii="Times New Roman" w:hAnsi="Times New Roman" w:cs="Times New Roman"/>
          <w:sz w:val="28"/>
          <w:szCs w:val="28"/>
        </w:rPr>
        <w:t>Децата са създатели и потребители на информация;</w:t>
      </w:r>
    </w:p>
    <w:p w:rsidR="0081560C" w:rsidRDefault="0081560C" w:rsidP="0081560C">
      <w:pPr>
        <w:pStyle w:val="a4"/>
        <w:numPr>
          <w:ilvl w:val="0"/>
          <w:numId w:val="15"/>
        </w:numPr>
        <w:tabs>
          <w:tab w:val="left" w:pos="3686"/>
        </w:tabs>
        <w:jc w:val="both"/>
        <w:rPr>
          <w:rFonts w:ascii="Times New Roman" w:hAnsi="Times New Roman" w:cs="Times New Roman"/>
          <w:sz w:val="28"/>
          <w:szCs w:val="28"/>
        </w:rPr>
      </w:pPr>
      <w:r>
        <w:rPr>
          <w:rFonts w:ascii="Times New Roman" w:hAnsi="Times New Roman" w:cs="Times New Roman"/>
          <w:sz w:val="28"/>
          <w:szCs w:val="28"/>
        </w:rPr>
        <w:t>Държавата трябва да съдейства за създаването на качествени връзки и цифрови сървъри за деца, включително и в образователния контент;</w:t>
      </w:r>
    </w:p>
    <w:p w:rsidR="0081560C" w:rsidRDefault="0081560C" w:rsidP="0081560C">
      <w:pPr>
        <w:pStyle w:val="a4"/>
        <w:numPr>
          <w:ilvl w:val="0"/>
          <w:numId w:val="15"/>
        </w:numPr>
        <w:tabs>
          <w:tab w:val="left" w:pos="3686"/>
        </w:tabs>
        <w:jc w:val="both"/>
        <w:rPr>
          <w:rFonts w:ascii="Times New Roman" w:hAnsi="Times New Roman" w:cs="Times New Roman"/>
          <w:sz w:val="28"/>
          <w:szCs w:val="28"/>
        </w:rPr>
      </w:pPr>
      <w:r>
        <w:rPr>
          <w:rFonts w:ascii="Times New Roman" w:hAnsi="Times New Roman" w:cs="Times New Roman"/>
          <w:sz w:val="28"/>
          <w:szCs w:val="28"/>
        </w:rPr>
        <w:t>Децата трябва да бъдат получат информация къде могат да подават жалби или да получат подкрепа;</w:t>
      </w:r>
    </w:p>
    <w:p w:rsidR="0081560C" w:rsidRDefault="0081560C" w:rsidP="0081560C">
      <w:pPr>
        <w:pStyle w:val="a4"/>
        <w:numPr>
          <w:ilvl w:val="0"/>
          <w:numId w:val="14"/>
        </w:numPr>
        <w:tabs>
          <w:tab w:val="left" w:pos="3686"/>
        </w:tabs>
        <w:ind w:left="1418" w:hanging="141"/>
        <w:jc w:val="both"/>
        <w:rPr>
          <w:rFonts w:ascii="Times New Roman" w:hAnsi="Times New Roman" w:cs="Times New Roman"/>
          <w:sz w:val="28"/>
          <w:szCs w:val="28"/>
        </w:rPr>
      </w:pPr>
      <w:r>
        <w:rPr>
          <w:rFonts w:ascii="Times New Roman" w:hAnsi="Times New Roman" w:cs="Times New Roman"/>
          <w:sz w:val="28"/>
          <w:szCs w:val="28"/>
        </w:rPr>
        <w:t>Приватност и защита на данните:</w:t>
      </w:r>
    </w:p>
    <w:p w:rsidR="0081560C" w:rsidRDefault="0081560C" w:rsidP="0081560C">
      <w:pPr>
        <w:pStyle w:val="a4"/>
        <w:numPr>
          <w:ilvl w:val="0"/>
          <w:numId w:val="16"/>
        </w:numPr>
        <w:tabs>
          <w:tab w:val="left" w:pos="3686"/>
        </w:tabs>
        <w:jc w:val="both"/>
        <w:rPr>
          <w:rFonts w:ascii="Times New Roman" w:hAnsi="Times New Roman" w:cs="Times New Roman"/>
          <w:sz w:val="28"/>
          <w:szCs w:val="28"/>
        </w:rPr>
      </w:pPr>
      <w:r>
        <w:rPr>
          <w:rFonts w:ascii="Times New Roman" w:hAnsi="Times New Roman" w:cs="Times New Roman"/>
          <w:sz w:val="28"/>
          <w:szCs w:val="28"/>
        </w:rPr>
        <w:t>Държавата е длъжна да информира децата за правото им на приватност и въпросите за защита на персоналните данни в цифровия свят;</w:t>
      </w:r>
    </w:p>
    <w:p w:rsidR="0081560C" w:rsidRDefault="0081560C" w:rsidP="0081560C">
      <w:pPr>
        <w:pStyle w:val="a4"/>
        <w:numPr>
          <w:ilvl w:val="0"/>
          <w:numId w:val="16"/>
        </w:numPr>
        <w:tabs>
          <w:tab w:val="left" w:pos="3686"/>
        </w:tabs>
        <w:jc w:val="both"/>
        <w:rPr>
          <w:rFonts w:ascii="Times New Roman" w:hAnsi="Times New Roman" w:cs="Times New Roman"/>
          <w:sz w:val="28"/>
          <w:szCs w:val="28"/>
        </w:rPr>
      </w:pPr>
      <w:r>
        <w:rPr>
          <w:rFonts w:ascii="Times New Roman" w:hAnsi="Times New Roman" w:cs="Times New Roman"/>
          <w:sz w:val="28"/>
          <w:szCs w:val="28"/>
        </w:rPr>
        <w:t>При решаването на въпроса за възрастта, когато детето само дава съгласие за обработка на данни държавата е трябва да вземе под внимание възрастовите особености и развитието  с оглед зачитане на неговите интереси;</w:t>
      </w:r>
    </w:p>
    <w:p w:rsidR="0081560C" w:rsidRDefault="0081560C" w:rsidP="0081560C">
      <w:pPr>
        <w:pStyle w:val="a4"/>
        <w:numPr>
          <w:ilvl w:val="0"/>
          <w:numId w:val="16"/>
        </w:numPr>
        <w:tabs>
          <w:tab w:val="left" w:pos="3686"/>
        </w:tabs>
        <w:jc w:val="both"/>
        <w:rPr>
          <w:rFonts w:ascii="Times New Roman" w:hAnsi="Times New Roman" w:cs="Times New Roman"/>
          <w:sz w:val="28"/>
          <w:szCs w:val="28"/>
        </w:rPr>
      </w:pPr>
      <w:r>
        <w:rPr>
          <w:rFonts w:ascii="Times New Roman" w:hAnsi="Times New Roman" w:cs="Times New Roman"/>
          <w:sz w:val="28"/>
          <w:szCs w:val="28"/>
        </w:rPr>
        <w:t>Децата и родителите трябва да бъдат информирани как да оттеглят съгласието си при предоставяне на данни за дете;</w:t>
      </w:r>
    </w:p>
    <w:p w:rsidR="0081560C" w:rsidRDefault="0081560C" w:rsidP="0081560C">
      <w:pPr>
        <w:pStyle w:val="a4"/>
        <w:numPr>
          <w:ilvl w:val="0"/>
          <w:numId w:val="16"/>
        </w:numPr>
        <w:tabs>
          <w:tab w:val="left" w:pos="3686"/>
        </w:tabs>
        <w:jc w:val="both"/>
        <w:rPr>
          <w:rFonts w:ascii="Times New Roman" w:hAnsi="Times New Roman" w:cs="Times New Roman"/>
          <w:sz w:val="28"/>
          <w:szCs w:val="28"/>
        </w:rPr>
      </w:pPr>
      <w:r>
        <w:rPr>
          <w:rFonts w:ascii="Times New Roman" w:hAnsi="Times New Roman" w:cs="Times New Roman"/>
          <w:sz w:val="28"/>
          <w:szCs w:val="28"/>
        </w:rPr>
        <w:t>Държавата трябва да осигури интеграция и конфиденциалност по подразбиране (</w:t>
      </w:r>
      <w:r w:rsidRPr="0096263D">
        <w:rPr>
          <w:rFonts w:ascii="Times New Roman" w:hAnsi="Times New Roman" w:cs="Times New Roman"/>
          <w:sz w:val="28"/>
          <w:szCs w:val="28"/>
        </w:rPr>
        <w:t>privacy-by-default</w:t>
      </w:r>
      <w:r>
        <w:rPr>
          <w:rFonts w:ascii="Times New Roman" w:hAnsi="Times New Roman" w:cs="Times New Roman"/>
          <w:sz w:val="28"/>
          <w:szCs w:val="28"/>
        </w:rPr>
        <w:t>) и механизми за вграждане на алгоритъм за конфиденциалност  (</w:t>
      </w:r>
      <w:r w:rsidRPr="0096263D">
        <w:rPr>
          <w:rFonts w:ascii="Times New Roman" w:hAnsi="Times New Roman" w:cs="Times New Roman"/>
          <w:sz w:val="28"/>
          <w:szCs w:val="28"/>
        </w:rPr>
        <w:t>privacy-by-design</w:t>
      </w:r>
      <w:r>
        <w:rPr>
          <w:rFonts w:ascii="Times New Roman" w:hAnsi="Times New Roman" w:cs="Times New Roman"/>
          <w:sz w:val="28"/>
          <w:szCs w:val="28"/>
        </w:rPr>
        <w:t>). Профайлинга на деца трябва да е забранен със закон;</w:t>
      </w:r>
    </w:p>
    <w:p w:rsidR="0081560C" w:rsidRDefault="0081560C" w:rsidP="0081560C">
      <w:pPr>
        <w:pStyle w:val="a4"/>
        <w:numPr>
          <w:ilvl w:val="0"/>
          <w:numId w:val="12"/>
        </w:numPr>
        <w:tabs>
          <w:tab w:val="left" w:pos="3686"/>
        </w:tabs>
        <w:jc w:val="both"/>
        <w:rPr>
          <w:rFonts w:ascii="Times New Roman" w:hAnsi="Times New Roman" w:cs="Times New Roman"/>
          <w:sz w:val="28"/>
          <w:szCs w:val="28"/>
        </w:rPr>
      </w:pPr>
      <w:r>
        <w:rPr>
          <w:rFonts w:ascii="Times New Roman" w:hAnsi="Times New Roman" w:cs="Times New Roman"/>
          <w:sz w:val="28"/>
          <w:szCs w:val="28"/>
        </w:rPr>
        <w:t>Право на образование:</w:t>
      </w:r>
    </w:p>
    <w:p w:rsidR="0081560C" w:rsidRDefault="0081560C" w:rsidP="0081560C">
      <w:pPr>
        <w:pStyle w:val="a4"/>
        <w:numPr>
          <w:ilvl w:val="0"/>
          <w:numId w:val="17"/>
        </w:numPr>
        <w:tabs>
          <w:tab w:val="left" w:pos="3686"/>
        </w:tabs>
        <w:jc w:val="both"/>
        <w:rPr>
          <w:rFonts w:ascii="Times New Roman" w:hAnsi="Times New Roman" w:cs="Times New Roman"/>
          <w:sz w:val="28"/>
          <w:szCs w:val="28"/>
        </w:rPr>
      </w:pPr>
      <w:r>
        <w:rPr>
          <w:rFonts w:ascii="Times New Roman" w:hAnsi="Times New Roman" w:cs="Times New Roman"/>
          <w:sz w:val="28"/>
          <w:szCs w:val="28"/>
        </w:rPr>
        <w:t>Държавата трябва да вземе мерки и да осигури цифрова грамотност на децата, включително и създаване на специални програми в образователните структури;</w:t>
      </w:r>
    </w:p>
    <w:p w:rsidR="0081560C" w:rsidRDefault="0081560C" w:rsidP="0081560C">
      <w:pPr>
        <w:pStyle w:val="a4"/>
        <w:numPr>
          <w:ilvl w:val="0"/>
          <w:numId w:val="17"/>
        </w:numPr>
        <w:tabs>
          <w:tab w:val="left" w:pos="3686"/>
        </w:tabs>
        <w:jc w:val="both"/>
        <w:rPr>
          <w:rFonts w:ascii="Times New Roman" w:hAnsi="Times New Roman" w:cs="Times New Roman"/>
          <w:sz w:val="28"/>
          <w:szCs w:val="28"/>
        </w:rPr>
      </w:pPr>
      <w:r>
        <w:rPr>
          <w:rFonts w:ascii="Times New Roman" w:hAnsi="Times New Roman" w:cs="Times New Roman"/>
          <w:sz w:val="28"/>
          <w:szCs w:val="28"/>
        </w:rPr>
        <w:t>Държавата е длъжна да обезпечи достатъчно средства за цифрова среда за формално и неформално обучение на децата;</w:t>
      </w:r>
    </w:p>
    <w:p w:rsidR="0081560C" w:rsidRDefault="0081560C" w:rsidP="0081560C">
      <w:pPr>
        <w:pStyle w:val="a4"/>
        <w:numPr>
          <w:ilvl w:val="0"/>
          <w:numId w:val="14"/>
        </w:numPr>
        <w:tabs>
          <w:tab w:val="left" w:pos="3686"/>
        </w:tabs>
        <w:ind w:left="1276"/>
        <w:jc w:val="both"/>
        <w:rPr>
          <w:rFonts w:ascii="Times New Roman" w:hAnsi="Times New Roman" w:cs="Times New Roman"/>
          <w:sz w:val="28"/>
          <w:szCs w:val="28"/>
        </w:rPr>
      </w:pPr>
      <w:r>
        <w:rPr>
          <w:rFonts w:ascii="Times New Roman" w:hAnsi="Times New Roman" w:cs="Times New Roman"/>
          <w:sz w:val="28"/>
          <w:szCs w:val="28"/>
        </w:rPr>
        <w:lastRenderedPageBreak/>
        <w:t>Право на защита и безопасност:</w:t>
      </w:r>
    </w:p>
    <w:p w:rsidR="0081560C" w:rsidRDefault="0081560C" w:rsidP="0081560C">
      <w:pPr>
        <w:pStyle w:val="a4"/>
        <w:numPr>
          <w:ilvl w:val="0"/>
          <w:numId w:val="18"/>
        </w:numPr>
        <w:tabs>
          <w:tab w:val="left" w:pos="3686"/>
        </w:tabs>
        <w:jc w:val="both"/>
        <w:rPr>
          <w:rFonts w:ascii="Times New Roman" w:hAnsi="Times New Roman" w:cs="Times New Roman"/>
          <w:sz w:val="28"/>
          <w:szCs w:val="28"/>
        </w:rPr>
      </w:pPr>
      <w:r>
        <w:rPr>
          <w:rFonts w:ascii="Times New Roman" w:hAnsi="Times New Roman" w:cs="Times New Roman"/>
          <w:sz w:val="28"/>
          <w:szCs w:val="28"/>
        </w:rPr>
        <w:t>Децата се сблъскват с множество рискове в цифрова среда:</w:t>
      </w:r>
    </w:p>
    <w:p w:rsidR="0081560C" w:rsidRDefault="0081560C" w:rsidP="0081560C">
      <w:pPr>
        <w:pStyle w:val="a4"/>
        <w:numPr>
          <w:ilvl w:val="0"/>
          <w:numId w:val="18"/>
        </w:numPr>
        <w:tabs>
          <w:tab w:val="left" w:pos="3686"/>
        </w:tabs>
        <w:jc w:val="both"/>
        <w:rPr>
          <w:rFonts w:ascii="Times New Roman" w:hAnsi="Times New Roman" w:cs="Times New Roman"/>
          <w:sz w:val="28"/>
          <w:szCs w:val="28"/>
        </w:rPr>
      </w:pPr>
      <w:r>
        <w:rPr>
          <w:rFonts w:ascii="Times New Roman" w:hAnsi="Times New Roman" w:cs="Times New Roman"/>
          <w:sz w:val="28"/>
          <w:szCs w:val="28"/>
        </w:rPr>
        <w:t>Държавата трябва да прогнозира риска и оперативно да носи отговорност за него, взаимодействайки с корпорациите за внедряване на принципа на безопасност (</w:t>
      </w:r>
      <w:r w:rsidRPr="00F353CA">
        <w:rPr>
          <w:rFonts w:ascii="Times New Roman" w:hAnsi="Times New Roman" w:cs="Times New Roman"/>
          <w:sz w:val="28"/>
          <w:szCs w:val="28"/>
        </w:rPr>
        <w:t>safety-by-design</w:t>
      </w:r>
      <w:r>
        <w:rPr>
          <w:rFonts w:ascii="Times New Roman" w:hAnsi="Times New Roman" w:cs="Times New Roman"/>
          <w:sz w:val="28"/>
          <w:szCs w:val="28"/>
        </w:rPr>
        <w:t>), да предприема мерки срещу експлоатацията на деца, а също да създаде вграден комплекс от правни мерки срещу разпространението на материали свързани с сексуална експлоатация на деца;</w:t>
      </w:r>
    </w:p>
    <w:p w:rsidR="0081560C" w:rsidRDefault="0081560C" w:rsidP="0081560C">
      <w:pPr>
        <w:pStyle w:val="a4"/>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Всички тези мерки трябва да намерят своето отражение в регулаторната и институционална политика на държавата, също така да се осъществи взаимодействие между държавата, бизнеса, СМИ и гражданското общество.</w:t>
      </w:r>
    </w:p>
    <w:p w:rsidR="0081560C" w:rsidRDefault="0081560C" w:rsidP="0081560C">
      <w:pPr>
        <w:pStyle w:val="a4"/>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Инициативите в областта на защита правата на децата при ползването на интернет, мобилни приложение и сървари трябва да бъдат разработени на национално ниво. В САЩ е приет закон за конфиденциална защита на децата в интернет (</w:t>
      </w:r>
      <w:r w:rsidRPr="00AF366C">
        <w:rPr>
          <w:rFonts w:ascii="Times New Roman" w:hAnsi="Times New Roman" w:cs="Times New Roman"/>
          <w:sz w:val="28"/>
          <w:szCs w:val="28"/>
        </w:rPr>
        <w:t>Childr</w:t>
      </w:r>
      <w:r>
        <w:rPr>
          <w:rFonts w:ascii="Times New Roman" w:hAnsi="Times New Roman" w:cs="Times New Roman"/>
          <w:sz w:val="28"/>
          <w:szCs w:val="28"/>
        </w:rPr>
        <w:t xml:space="preserve">en’s Online Privacy Protection </w:t>
      </w:r>
      <w:r w:rsidRPr="00AF366C">
        <w:rPr>
          <w:rFonts w:ascii="Times New Roman" w:hAnsi="Times New Roman" w:cs="Times New Roman"/>
          <w:sz w:val="28"/>
          <w:szCs w:val="28"/>
        </w:rPr>
        <w:t>Act</w:t>
      </w:r>
      <w:r>
        <w:rPr>
          <w:rFonts w:ascii="Times New Roman" w:hAnsi="Times New Roman" w:cs="Times New Roman"/>
          <w:sz w:val="28"/>
          <w:szCs w:val="28"/>
        </w:rPr>
        <w:t>)</w:t>
      </w:r>
      <w:r>
        <w:rPr>
          <w:rStyle w:val="a7"/>
          <w:rFonts w:ascii="Times New Roman" w:hAnsi="Times New Roman" w:cs="Times New Roman"/>
          <w:sz w:val="28"/>
          <w:szCs w:val="28"/>
        </w:rPr>
        <w:footnoteReference w:id="23"/>
      </w:r>
      <w:r>
        <w:rPr>
          <w:rFonts w:ascii="Times New Roman" w:hAnsi="Times New Roman" w:cs="Times New Roman"/>
          <w:sz w:val="28"/>
          <w:szCs w:val="28"/>
        </w:rPr>
        <w:t>, където са описани задълженията на операторите на уеб-сайтове и онлайн-сървъри  спрямо деца до 13 години, а също така и други сайтове които събират персонални данни за деца под 13 годишна възраст.</w:t>
      </w:r>
    </w:p>
    <w:p w:rsidR="0081560C" w:rsidRDefault="0081560C" w:rsidP="0081560C">
      <w:pPr>
        <w:pStyle w:val="a4"/>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Във Великобритания е разработен практически кодекс за онлайн-сървъри със съответстващ за възрастта на потребителите дизайн (Age Appropriate Design: Code of Practice for Online </w:t>
      </w:r>
      <w:r w:rsidRPr="00AF366C">
        <w:rPr>
          <w:rFonts w:ascii="Times New Roman" w:hAnsi="Times New Roman" w:cs="Times New Roman"/>
          <w:sz w:val="28"/>
          <w:szCs w:val="28"/>
        </w:rPr>
        <w:t>Services</w:t>
      </w:r>
      <w:r>
        <w:rPr>
          <w:rFonts w:ascii="Times New Roman" w:hAnsi="Times New Roman" w:cs="Times New Roman"/>
          <w:sz w:val="28"/>
          <w:szCs w:val="28"/>
        </w:rPr>
        <w:t>)</w:t>
      </w:r>
      <w:r>
        <w:rPr>
          <w:rStyle w:val="a7"/>
          <w:rFonts w:ascii="Times New Roman" w:hAnsi="Times New Roman" w:cs="Times New Roman"/>
          <w:sz w:val="28"/>
          <w:szCs w:val="28"/>
        </w:rPr>
        <w:footnoteReference w:id="24"/>
      </w:r>
      <w:r>
        <w:rPr>
          <w:rFonts w:ascii="Times New Roman" w:hAnsi="Times New Roman" w:cs="Times New Roman"/>
          <w:sz w:val="28"/>
          <w:szCs w:val="28"/>
        </w:rPr>
        <w:t>. В докумета са маркирани стандарти за игри, мобилни приложенияи други цифрови сървари, които разработчика трябва да изпълни за да защити персоналните данни на децата.</w:t>
      </w:r>
    </w:p>
    <w:p w:rsidR="0081560C" w:rsidRDefault="0081560C" w:rsidP="0081560C">
      <w:pPr>
        <w:pStyle w:val="a4"/>
        <w:tabs>
          <w:tab w:val="left" w:pos="3686"/>
        </w:tabs>
        <w:ind w:left="0"/>
        <w:jc w:val="both"/>
        <w:rPr>
          <w:rFonts w:ascii="Times New Roman" w:hAnsi="Times New Roman" w:cs="Times New Roman"/>
          <w:b/>
          <w:sz w:val="28"/>
          <w:szCs w:val="28"/>
        </w:rPr>
      </w:pPr>
      <w:r>
        <w:rPr>
          <w:rFonts w:ascii="Times New Roman" w:hAnsi="Times New Roman" w:cs="Times New Roman"/>
          <w:b/>
          <w:sz w:val="28"/>
          <w:szCs w:val="28"/>
        </w:rPr>
        <w:t>Задължения на бизнеса и частните лица</w:t>
      </w:r>
    </w:p>
    <w:p w:rsidR="0081560C" w:rsidRDefault="0081560C" w:rsidP="0081560C">
      <w:pPr>
        <w:pStyle w:val="a4"/>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Обикновено нормите за правата на човека са адресирани към държавата и като допълнение в нейните задължение севключват защитата на частните лица и техните взаимоотношения. В международното право занимаващо се с правата на човека съвсем скоро се появява нова тенденция която става все по-</w:t>
      </w:r>
      <w:r>
        <w:rPr>
          <w:rFonts w:ascii="Times New Roman" w:hAnsi="Times New Roman" w:cs="Times New Roman"/>
          <w:sz w:val="28"/>
          <w:szCs w:val="28"/>
        </w:rPr>
        <w:lastRenderedPageBreak/>
        <w:t>актуална с навлизането на цифровите технологии и отговорностите на бизнеса свързван с  тях през 2011 г. ООН разработва Ръководни принципи на предприемачеството по отношение правата на човека</w:t>
      </w:r>
      <w:r>
        <w:rPr>
          <w:rStyle w:val="a7"/>
          <w:rFonts w:ascii="Times New Roman" w:hAnsi="Times New Roman" w:cs="Times New Roman"/>
          <w:sz w:val="28"/>
          <w:szCs w:val="28"/>
        </w:rPr>
        <w:footnoteReference w:id="25"/>
      </w:r>
      <w:r>
        <w:rPr>
          <w:rFonts w:ascii="Times New Roman" w:hAnsi="Times New Roman" w:cs="Times New Roman"/>
          <w:sz w:val="28"/>
          <w:szCs w:val="28"/>
        </w:rPr>
        <w:t>. Групата на ООН отговаряща за цифровото сътрудничество на високо ниво, отбелязва, че е назрял моментът за разработването на стандарти за бизнеса по отношение правата на човека и особено в областта касаеща собствениците на социални мрежи</w:t>
      </w:r>
      <w:r>
        <w:rPr>
          <w:rStyle w:val="a7"/>
          <w:rFonts w:ascii="Times New Roman" w:hAnsi="Times New Roman" w:cs="Times New Roman"/>
          <w:sz w:val="28"/>
          <w:szCs w:val="28"/>
        </w:rPr>
        <w:footnoteReference w:id="26"/>
      </w:r>
    </w:p>
    <w:p w:rsidR="0081560C" w:rsidRDefault="0081560C" w:rsidP="0081560C">
      <w:pPr>
        <w:pStyle w:val="a4"/>
        <w:tabs>
          <w:tab w:val="left" w:pos="3686"/>
        </w:tabs>
        <w:ind w:left="0"/>
        <w:jc w:val="both"/>
        <w:rPr>
          <w:rFonts w:ascii="Times New Roman" w:hAnsi="Times New Roman" w:cs="Times New Roman"/>
          <w:b/>
          <w:sz w:val="28"/>
          <w:szCs w:val="28"/>
        </w:rPr>
      </w:pPr>
      <w:r>
        <w:rPr>
          <w:rFonts w:ascii="Times New Roman" w:hAnsi="Times New Roman" w:cs="Times New Roman"/>
          <w:b/>
          <w:sz w:val="28"/>
          <w:szCs w:val="28"/>
        </w:rPr>
        <w:t>Достъпността на технологиите в международните документи</w:t>
      </w:r>
    </w:p>
    <w:p w:rsidR="0081560C" w:rsidRDefault="0081560C" w:rsidP="0081560C">
      <w:pPr>
        <w:pStyle w:val="a4"/>
        <w:tabs>
          <w:tab w:val="left" w:pos="3686"/>
        </w:tabs>
        <w:ind w:left="0"/>
        <w:jc w:val="both"/>
        <w:rPr>
          <w:rFonts w:ascii="Times New Roman" w:hAnsi="Times New Roman" w:cs="Times New Roman"/>
          <w:b/>
          <w:sz w:val="28"/>
          <w:szCs w:val="28"/>
        </w:rPr>
      </w:pPr>
      <w:r>
        <w:rPr>
          <w:rFonts w:ascii="Times New Roman" w:hAnsi="Times New Roman" w:cs="Times New Roman"/>
          <w:b/>
          <w:sz w:val="28"/>
          <w:szCs w:val="28"/>
        </w:rPr>
        <w:t>Цифровия разрив и разделение  между страните които са на различно технологично ниво е съществувал и преди, но в последните години той става все по-голям. Наблюдава се такава тенденция дори в рамките на една държава поради неравномерния достъп до технологиите и липсата на инклузивния подход при разработването на цифрови продукти и услуги. От тази глава, ще научите за ролята на държавата при обезпечаването на равенство и еднакъв достъп до технологиите.</w:t>
      </w:r>
    </w:p>
    <w:p w:rsidR="0081560C" w:rsidRDefault="0081560C" w:rsidP="0081560C">
      <w:pPr>
        <w:pStyle w:val="a4"/>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Технологичния разрив и разделение се случва на всички нива – той бива между мъже и жени, градско и селско население, различия в доходите, население от различен етнически произход, младо и старо поколение. Това оказва негативен ефект по отношение на социалната включеност и задълбочава неравенствата. Изместването на икономическия и социален живот в цифровата среда създаде ефективна дискриминация и изключване на много хора нямащи достъп до технологиите и най-вече до интернет.</w:t>
      </w:r>
    </w:p>
    <w:p w:rsidR="0081560C" w:rsidRDefault="0081560C" w:rsidP="0081560C">
      <w:pPr>
        <w:pStyle w:val="a4"/>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Конференцията на ООН за търговия и развитие в своя обзор за развитието на цифровата икономика през 2019 г. отбелязва, че повече от половината от световното население няма достъп до интернет (в някой страни това стига до един на всеки пет човека с достъп). Практически цифровото разделение води до ограничения в много сфери на живота( невъзможност да се ползват държавни услуги, непълноценно участие в икономическия и социален живот, невъзможност да се участва във формирането на политиката на държавата и пр.).</w:t>
      </w:r>
    </w:p>
    <w:p w:rsidR="0081560C" w:rsidRDefault="0081560C" w:rsidP="0081560C">
      <w:pPr>
        <w:pStyle w:val="a4"/>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Като позитивен пример за използването на технологиите в социалната интеграция е инклузивната електронна търговия. Китайската платформа </w:t>
      </w:r>
      <w:r>
        <w:rPr>
          <w:rFonts w:ascii="Times New Roman" w:hAnsi="Times New Roman" w:cs="Times New Roman"/>
          <w:sz w:val="28"/>
          <w:szCs w:val="28"/>
        </w:rPr>
        <w:lastRenderedPageBreak/>
        <w:t>„Таобао“ дава възможност на повече от над 10 милиона малки и средни предприятия да търгуват – повече от половината предприемачи работещи с тази платформа   са жени, а повече от 160 хиляди са с някаква степен на инвалидност или заболяване.</w:t>
      </w:r>
      <w:r>
        <w:rPr>
          <w:rStyle w:val="a7"/>
          <w:rFonts w:ascii="Times New Roman" w:hAnsi="Times New Roman" w:cs="Times New Roman"/>
          <w:sz w:val="28"/>
          <w:szCs w:val="28"/>
        </w:rPr>
        <w:footnoteReference w:id="27"/>
      </w:r>
    </w:p>
    <w:p w:rsidR="0081560C" w:rsidRDefault="0081560C" w:rsidP="0081560C">
      <w:pPr>
        <w:pStyle w:val="a4"/>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Премахването на цифровото разделение е глобална задача стояща пред ООН</w:t>
      </w:r>
      <w:r>
        <w:rPr>
          <w:rStyle w:val="a7"/>
          <w:rFonts w:ascii="Times New Roman" w:hAnsi="Times New Roman" w:cs="Times New Roman"/>
          <w:sz w:val="28"/>
          <w:szCs w:val="28"/>
        </w:rPr>
        <w:footnoteReference w:id="28"/>
      </w:r>
      <w:r>
        <w:rPr>
          <w:rFonts w:ascii="Times New Roman" w:hAnsi="Times New Roman" w:cs="Times New Roman"/>
          <w:sz w:val="28"/>
          <w:szCs w:val="28"/>
        </w:rPr>
        <w:t xml:space="preserve">. За да се постигнат целите на устойчивото развитие е необходим равен достъп до цифровите технологии. Липсата му засилва многократно обществената дискриминация. </w:t>
      </w:r>
    </w:p>
    <w:p w:rsidR="0081560C" w:rsidRDefault="0081560C" w:rsidP="0081560C">
      <w:pPr>
        <w:pStyle w:val="a4"/>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Споменатата група за сътрудничество във цифровата област  към ООН препоръчва да се вземат мерки за осигуряване  на достъп за всеки човек  към цифровата мрежа и най вече до мрежите за финанси и здравеопазване</w:t>
      </w:r>
      <w:r>
        <w:rPr>
          <w:rStyle w:val="a7"/>
          <w:rFonts w:ascii="Times New Roman" w:hAnsi="Times New Roman" w:cs="Times New Roman"/>
          <w:sz w:val="28"/>
          <w:szCs w:val="28"/>
        </w:rPr>
        <w:footnoteReference w:id="29"/>
      </w:r>
      <w:r>
        <w:rPr>
          <w:rFonts w:ascii="Times New Roman" w:hAnsi="Times New Roman" w:cs="Times New Roman"/>
          <w:sz w:val="28"/>
          <w:szCs w:val="28"/>
        </w:rPr>
        <w:t>. Във фокуса на вниманието попадат живеещите в отдалечени райони , стари хора, хора с физически ограничения и здраве, намиращи се в настоящия момент в маргинална позиция спрямо цифровите технологии.</w:t>
      </w:r>
    </w:p>
    <w:p w:rsidR="0081560C" w:rsidRPr="00583EB4" w:rsidRDefault="0081560C" w:rsidP="0081560C">
      <w:pPr>
        <w:pStyle w:val="a4"/>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Ликвидирането на цифровото разделение изисква адаптация на политическото и национално законодателство с приемане на документи гарантиращи цифровата инклузия и равенство. Неоходими са институционални мерки за повишаване осведомеността на населението за технологиите и тяхната достъпност, а също така осигуряване на безопасността и неприкосновеността на личния живот създаващи доверие сред населението по отношение на технологиите. На международно ниво трябва да се създаде матрика на цифрова инклюзивност, за да има единна мяра за прогреса със съответните стратегии и планове за действие.</w:t>
      </w:r>
      <w:r>
        <w:rPr>
          <w:rStyle w:val="a7"/>
          <w:rFonts w:ascii="Times New Roman" w:hAnsi="Times New Roman" w:cs="Times New Roman"/>
          <w:sz w:val="28"/>
          <w:szCs w:val="28"/>
        </w:rPr>
        <w:footnoteReference w:id="30"/>
      </w:r>
    </w:p>
    <w:p w:rsidR="00920315" w:rsidRDefault="00920315">
      <w:bookmarkStart w:id="0" w:name="_GoBack"/>
      <w:bookmarkEnd w:id="0"/>
    </w:p>
    <w:sectPr w:rsidR="00920315" w:rsidSect="000970F3">
      <w:footerReference w:type="default" r:id="rId7"/>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560C" w:rsidRDefault="0081560C" w:rsidP="0081560C">
      <w:pPr>
        <w:spacing w:after="0" w:line="240" w:lineRule="auto"/>
      </w:pPr>
      <w:r>
        <w:separator/>
      </w:r>
    </w:p>
  </w:endnote>
  <w:endnote w:type="continuationSeparator" w:id="0">
    <w:p w:rsidR="0081560C" w:rsidRDefault="0081560C" w:rsidP="00815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0757501"/>
      <w:docPartObj>
        <w:docPartGallery w:val="Page Numbers (Bottom of Page)"/>
        <w:docPartUnique/>
      </w:docPartObj>
    </w:sdtPr>
    <w:sdtEndPr/>
    <w:sdtContent>
      <w:p w:rsidR="005115FA" w:rsidRDefault="0081560C">
        <w:pPr>
          <w:pStyle w:val="a9"/>
          <w:jc w:val="right"/>
        </w:pPr>
        <w:r>
          <w:fldChar w:fldCharType="begin"/>
        </w:r>
        <w:r>
          <w:instrText>PAGE   \* MERGEFORMAT</w:instrText>
        </w:r>
        <w:r>
          <w:fldChar w:fldCharType="separate"/>
        </w:r>
        <w:r>
          <w:rPr>
            <w:noProof/>
          </w:rPr>
          <w:t>16</w:t>
        </w:r>
        <w:r>
          <w:fldChar w:fldCharType="end"/>
        </w:r>
      </w:p>
    </w:sdtContent>
  </w:sdt>
  <w:p w:rsidR="005115FA" w:rsidRDefault="0081560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560C" w:rsidRDefault="0081560C" w:rsidP="0081560C">
      <w:pPr>
        <w:spacing w:after="0" w:line="240" w:lineRule="auto"/>
      </w:pPr>
      <w:r>
        <w:separator/>
      </w:r>
    </w:p>
  </w:footnote>
  <w:footnote w:type="continuationSeparator" w:id="0">
    <w:p w:rsidR="0081560C" w:rsidRDefault="0081560C" w:rsidP="0081560C">
      <w:pPr>
        <w:spacing w:after="0" w:line="240" w:lineRule="auto"/>
      </w:pPr>
      <w:r>
        <w:continuationSeparator/>
      </w:r>
    </w:p>
  </w:footnote>
  <w:footnote w:id="1">
    <w:p w:rsidR="0081560C" w:rsidRPr="00745AEC" w:rsidRDefault="0081560C" w:rsidP="0081560C">
      <w:pPr>
        <w:pStyle w:val="a5"/>
        <w:rPr>
          <w:sz w:val="16"/>
          <w:szCs w:val="16"/>
          <w:lang w:val="en-US"/>
        </w:rPr>
      </w:pPr>
      <w:r w:rsidRPr="00745AEC">
        <w:rPr>
          <w:rStyle w:val="a7"/>
          <w:sz w:val="16"/>
          <w:szCs w:val="16"/>
        </w:rPr>
        <w:footnoteRef/>
      </w:r>
      <w:r w:rsidRPr="00745AEC">
        <w:rPr>
          <w:sz w:val="16"/>
          <w:szCs w:val="16"/>
        </w:rPr>
        <w:t xml:space="preserve"> AI</w:t>
      </w:r>
      <w:r w:rsidRPr="00745AEC">
        <w:rPr>
          <w:sz w:val="16"/>
          <w:szCs w:val="16"/>
          <w:lang w:val="en-US"/>
        </w:rPr>
        <w:t xml:space="preserve"> </w:t>
      </w:r>
      <w:r w:rsidRPr="00745AEC">
        <w:rPr>
          <w:sz w:val="16"/>
          <w:szCs w:val="16"/>
        </w:rPr>
        <w:t>for</w:t>
      </w:r>
      <w:r w:rsidRPr="00745AEC">
        <w:rPr>
          <w:sz w:val="16"/>
          <w:szCs w:val="16"/>
          <w:lang w:val="en-US"/>
        </w:rPr>
        <w:t xml:space="preserve"> </w:t>
      </w:r>
      <w:r w:rsidRPr="00745AEC">
        <w:rPr>
          <w:sz w:val="16"/>
          <w:szCs w:val="16"/>
        </w:rPr>
        <w:t>Humanity.</w:t>
      </w:r>
      <w:r w:rsidRPr="00745AEC">
        <w:rPr>
          <w:sz w:val="16"/>
          <w:szCs w:val="16"/>
          <w:lang w:val="en-US"/>
        </w:rPr>
        <w:t xml:space="preserve"> </w:t>
      </w:r>
      <w:r w:rsidRPr="00745AEC">
        <w:rPr>
          <w:sz w:val="16"/>
          <w:szCs w:val="16"/>
        </w:rPr>
        <w:t>French</w:t>
      </w:r>
      <w:r w:rsidRPr="00745AEC">
        <w:rPr>
          <w:sz w:val="16"/>
          <w:szCs w:val="16"/>
          <w:lang w:val="en-US"/>
        </w:rPr>
        <w:t xml:space="preserve"> </w:t>
      </w:r>
      <w:r w:rsidRPr="00745AEC">
        <w:rPr>
          <w:sz w:val="16"/>
          <w:szCs w:val="16"/>
        </w:rPr>
        <w:t>strategy</w:t>
      </w:r>
      <w:r w:rsidRPr="00745AEC">
        <w:rPr>
          <w:sz w:val="16"/>
          <w:szCs w:val="16"/>
          <w:lang w:val="en-US"/>
        </w:rPr>
        <w:t xml:space="preserve"> </w:t>
      </w:r>
      <w:r w:rsidRPr="00745AEC">
        <w:rPr>
          <w:sz w:val="16"/>
          <w:szCs w:val="16"/>
        </w:rPr>
        <w:t>for</w:t>
      </w:r>
      <w:r w:rsidRPr="00745AEC">
        <w:rPr>
          <w:sz w:val="16"/>
          <w:szCs w:val="16"/>
          <w:lang w:val="en-US"/>
        </w:rPr>
        <w:t xml:space="preserve"> </w:t>
      </w:r>
      <w:r w:rsidRPr="00745AEC">
        <w:rPr>
          <w:sz w:val="16"/>
          <w:szCs w:val="16"/>
        </w:rPr>
        <w:t>arti</w:t>
      </w:r>
      <w:r w:rsidRPr="00745AEC">
        <w:rPr>
          <w:rFonts w:ascii="Tahoma" w:hAnsi="Tahoma" w:cs="Tahoma"/>
          <w:sz w:val="16"/>
          <w:szCs w:val="16"/>
        </w:rPr>
        <w:t>๐</w:t>
      </w:r>
      <w:r w:rsidRPr="00745AEC">
        <w:rPr>
          <w:sz w:val="16"/>
          <w:szCs w:val="16"/>
        </w:rPr>
        <w:t>cial</w:t>
      </w:r>
      <w:r w:rsidRPr="00745AEC">
        <w:rPr>
          <w:sz w:val="16"/>
          <w:szCs w:val="16"/>
          <w:lang w:val="en-US"/>
        </w:rPr>
        <w:t xml:space="preserve"> </w:t>
      </w:r>
      <w:r w:rsidRPr="00745AEC">
        <w:rPr>
          <w:sz w:val="16"/>
          <w:szCs w:val="16"/>
        </w:rPr>
        <w:t>intelligence.URL</w:t>
      </w:r>
      <w:r w:rsidRPr="00745AEC">
        <w:rPr>
          <w:sz w:val="16"/>
          <w:szCs w:val="16"/>
          <w:lang w:val="en-US"/>
        </w:rPr>
        <w:t xml:space="preserve"> </w:t>
      </w:r>
      <w:r w:rsidRPr="00745AEC">
        <w:rPr>
          <w:sz w:val="16"/>
          <w:szCs w:val="16"/>
        </w:rPr>
        <w:t>h</w:t>
      </w:r>
      <w:r>
        <w:rPr>
          <w:sz w:val="16"/>
          <w:szCs w:val="16"/>
        </w:rPr>
        <w:t>ttps://www.aiforhumanity.fr/en/</w:t>
      </w:r>
    </w:p>
  </w:footnote>
  <w:footnote w:id="2">
    <w:p w:rsidR="0081560C" w:rsidRPr="00745AEC" w:rsidRDefault="0081560C" w:rsidP="0081560C">
      <w:pPr>
        <w:pStyle w:val="a5"/>
        <w:rPr>
          <w:sz w:val="16"/>
          <w:szCs w:val="16"/>
        </w:rPr>
      </w:pPr>
      <w:r>
        <w:rPr>
          <w:rStyle w:val="a7"/>
        </w:rPr>
        <w:footnoteRef/>
      </w:r>
      <w:r>
        <w:t xml:space="preserve"> </w:t>
      </w:r>
      <w:r w:rsidRPr="00745AEC">
        <w:rPr>
          <w:sz w:val="16"/>
          <w:szCs w:val="16"/>
        </w:rPr>
        <w:t>Pan-Canadian Arti</w:t>
      </w:r>
      <w:r w:rsidRPr="00745AEC">
        <w:rPr>
          <w:rFonts w:ascii="Tahoma" w:hAnsi="Tahoma" w:cs="Tahoma"/>
          <w:sz w:val="16"/>
          <w:szCs w:val="16"/>
        </w:rPr>
        <w:t>๐</w:t>
      </w:r>
      <w:r w:rsidRPr="00745AEC">
        <w:rPr>
          <w:sz w:val="16"/>
          <w:szCs w:val="16"/>
        </w:rPr>
        <w:t>cial Intelligence Strategy // CIFAR. URL: https://www.cifar.ca/ai/pan-canadian-arti</w:t>
      </w:r>
      <w:r w:rsidRPr="00745AEC">
        <w:rPr>
          <w:rFonts w:ascii="Tahoma" w:hAnsi="Tahoma" w:cs="Tahoma"/>
          <w:sz w:val="16"/>
          <w:szCs w:val="16"/>
        </w:rPr>
        <w:t>๐</w:t>
      </w:r>
      <w:r w:rsidRPr="00745AEC">
        <w:rPr>
          <w:sz w:val="16"/>
          <w:szCs w:val="16"/>
        </w:rPr>
        <w:t>cial-intelligence-strategy</w:t>
      </w:r>
    </w:p>
  </w:footnote>
  <w:footnote w:id="3">
    <w:p w:rsidR="0081560C" w:rsidRPr="00745AEC" w:rsidRDefault="0081560C" w:rsidP="0081560C">
      <w:pPr>
        <w:pStyle w:val="a5"/>
        <w:rPr>
          <w:sz w:val="16"/>
          <w:szCs w:val="16"/>
        </w:rPr>
      </w:pPr>
      <w:r>
        <w:rPr>
          <w:rStyle w:val="a7"/>
        </w:rPr>
        <w:footnoteRef/>
      </w:r>
      <w:r w:rsidRPr="00745AEC">
        <w:rPr>
          <w:rFonts w:ascii="MS Gothic" w:eastAsia="MS Gothic" w:hAnsi="MS Gothic" w:cs="MS Gothic" w:hint="eastAsia"/>
          <w:sz w:val="16"/>
          <w:szCs w:val="16"/>
        </w:rPr>
        <w:t>国国院国于印国新一代人工智能国展国国的通知</w:t>
      </w:r>
      <w:r w:rsidRPr="00745AEC">
        <w:rPr>
          <w:sz w:val="16"/>
          <w:szCs w:val="16"/>
        </w:rPr>
        <w:t>/</w:t>
      </w:r>
      <w:r w:rsidRPr="00745AEC">
        <w:rPr>
          <w:rFonts w:ascii="MS Gothic" w:eastAsia="MS Gothic" w:hAnsi="MS Gothic" w:cs="MS Gothic" w:hint="eastAsia"/>
          <w:sz w:val="16"/>
          <w:szCs w:val="16"/>
        </w:rPr>
        <w:t>国国院</w:t>
      </w:r>
      <w:r w:rsidRPr="00745AEC">
        <w:rPr>
          <w:sz w:val="16"/>
          <w:szCs w:val="16"/>
        </w:rPr>
        <w:t xml:space="preserve">.  URL: </w:t>
      </w:r>
      <w:hyperlink r:id="rId1" w:history="1">
        <w:r w:rsidRPr="00745AEC">
          <w:rPr>
            <w:rStyle w:val="a8"/>
            <w:sz w:val="16"/>
            <w:szCs w:val="16"/>
          </w:rPr>
          <w:t>www.gov.cn/zhengce/content/2017-07/20/content_5211996</w:t>
        </w:r>
      </w:hyperlink>
      <w:r w:rsidRPr="00745AEC">
        <w:rPr>
          <w:sz w:val="16"/>
          <w:szCs w:val="16"/>
        </w:rPr>
        <w:t>. h</w:t>
      </w:r>
      <w:r>
        <w:rPr>
          <w:sz w:val="16"/>
          <w:szCs w:val="16"/>
        </w:rPr>
        <w:t xml:space="preserve">tm. Перевод от англ.: Notice of </w:t>
      </w:r>
      <w:r w:rsidRPr="00745AEC">
        <w:rPr>
          <w:sz w:val="16"/>
          <w:szCs w:val="16"/>
        </w:rPr>
        <w:t>the State Council Issuing the New Generation of Arti</w:t>
      </w:r>
      <w:r w:rsidRPr="00745AEC">
        <w:rPr>
          <w:rFonts w:ascii="Tahoma" w:hAnsi="Tahoma" w:cs="Tahoma"/>
          <w:sz w:val="16"/>
          <w:szCs w:val="16"/>
        </w:rPr>
        <w:t>๐</w:t>
      </w:r>
      <w:r w:rsidRPr="00745AEC">
        <w:rPr>
          <w:sz w:val="16"/>
          <w:szCs w:val="16"/>
        </w:rPr>
        <w:t>cial Intelligence Develop</w:t>
      </w:r>
      <w:r>
        <w:rPr>
          <w:sz w:val="16"/>
          <w:szCs w:val="16"/>
        </w:rPr>
        <w:t xml:space="preserve">ment Plan // Foundation for Law </w:t>
      </w:r>
      <w:r w:rsidRPr="00745AEC">
        <w:rPr>
          <w:sz w:val="16"/>
          <w:szCs w:val="16"/>
        </w:rPr>
        <w:t>and International Affairs. URL: https://flia.org/wp-content/uploads/2017/07/A-New-Generation-of- Arti</w:t>
      </w:r>
      <w:r w:rsidRPr="00745AEC">
        <w:rPr>
          <w:rFonts w:ascii="Tahoma" w:hAnsi="Tahoma" w:cs="Tahoma"/>
          <w:sz w:val="16"/>
          <w:szCs w:val="16"/>
        </w:rPr>
        <w:t>๐</w:t>
      </w:r>
      <w:r w:rsidRPr="00745AEC">
        <w:rPr>
          <w:sz w:val="16"/>
          <w:szCs w:val="16"/>
        </w:rPr>
        <w:t>cial-Inte</w:t>
      </w:r>
      <w:r>
        <w:rPr>
          <w:sz w:val="16"/>
          <w:szCs w:val="16"/>
        </w:rPr>
        <w:t>lligence-Development-Plan-1.pdf</w:t>
      </w:r>
    </w:p>
  </w:footnote>
  <w:footnote w:id="4">
    <w:p w:rsidR="0081560C" w:rsidRPr="00C60BFD" w:rsidRDefault="0081560C" w:rsidP="0081560C">
      <w:pPr>
        <w:pStyle w:val="a5"/>
        <w:rPr>
          <w:sz w:val="16"/>
          <w:szCs w:val="16"/>
          <w:lang w:val="en-US"/>
        </w:rPr>
      </w:pPr>
      <w:r>
        <w:rPr>
          <w:rStyle w:val="a7"/>
        </w:rPr>
        <w:footnoteRef/>
      </w:r>
      <w:r>
        <w:t xml:space="preserve"> </w:t>
      </w:r>
      <w:r w:rsidRPr="0051261E">
        <w:rPr>
          <w:sz w:val="16"/>
          <w:szCs w:val="16"/>
        </w:rPr>
        <w:t>National Strategy for Arti</w:t>
      </w:r>
      <w:r w:rsidRPr="0051261E">
        <w:rPr>
          <w:rFonts w:ascii="Tahoma" w:hAnsi="Tahoma" w:cs="Tahoma"/>
          <w:sz w:val="16"/>
          <w:szCs w:val="16"/>
        </w:rPr>
        <w:t>๐</w:t>
      </w:r>
      <w:r w:rsidRPr="0051261E">
        <w:rPr>
          <w:sz w:val="16"/>
          <w:szCs w:val="16"/>
        </w:rPr>
        <w:t xml:space="preserve">cial Intelligence // Ministry of Finance and Ministry of Industry, Business and Financial </w:t>
      </w:r>
      <w:r>
        <w:rPr>
          <w:sz w:val="16"/>
          <w:szCs w:val="16"/>
        </w:rPr>
        <w:t>Affairs. URL: ;</w:t>
      </w:r>
      <w:r w:rsidRPr="0051261E">
        <w:rPr>
          <w:sz w:val="16"/>
          <w:szCs w:val="16"/>
        </w:rPr>
        <w:t>https://eng.em.dk/media</w:t>
      </w:r>
      <w:r>
        <w:rPr>
          <w:sz w:val="16"/>
          <w:szCs w:val="16"/>
        </w:rPr>
        <w:t>/13081/305755-gb-version_4k.pdf</w:t>
      </w:r>
    </w:p>
  </w:footnote>
  <w:footnote w:id="5">
    <w:p w:rsidR="0081560C" w:rsidRPr="00C60BFD" w:rsidRDefault="0081560C" w:rsidP="0081560C">
      <w:pPr>
        <w:pStyle w:val="a5"/>
        <w:rPr>
          <w:lang w:val="en-US"/>
        </w:rPr>
      </w:pPr>
      <w:r>
        <w:rPr>
          <w:rStyle w:val="a7"/>
        </w:rPr>
        <w:footnoteRef/>
      </w:r>
      <w:r>
        <w:t xml:space="preserve"> </w:t>
      </w:r>
      <w:r w:rsidRPr="00C60BFD">
        <w:rPr>
          <w:sz w:val="16"/>
          <w:szCs w:val="16"/>
        </w:rPr>
        <w:t>Civil</w:t>
      </w:r>
      <w:r w:rsidRPr="00C60BFD">
        <w:rPr>
          <w:sz w:val="16"/>
          <w:szCs w:val="16"/>
          <w:lang w:val="en-US"/>
        </w:rPr>
        <w:t xml:space="preserve"> </w:t>
      </w:r>
      <w:r w:rsidRPr="00C60BFD">
        <w:rPr>
          <w:sz w:val="16"/>
          <w:szCs w:val="16"/>
        </w:rPr>
        <w:t>Law</w:t>
      </w:r>
      <w:r w:rsidRPr="00C60BFD">
        <w:rPr>
          <w:sz w:val="16"/>
          <w:szCs w:val="16"/>
          <w:lang w:val="en-US"/>
        </w:rPr>
        <w:t xml:space="preserve"> </w:t>
      </w:r>
      <w:r w:rsidRPr="00C60BFD">
        <w:rPr>
          <w:sz w:val="16"/>
          <w:szCs w:val="16"/>
        </w:rPr>
        <w:t>Rules</w:t>
      </w:r>
      <w:r w:rsidRPr="00C60BFD">
        <w:rPr>
          <w:sz w:val="16"/>
          <w:szCs w:val="16"/>
          <w:lang w:val="en-US"/>
        </w:rPr>
        <w:t xml:space="preserve"> </w:t>
      </w:r>
      <w:r w:rsidRPr="00C60BFD">
        <w:rPr>
          <w:sz w:val="16"/>
          <w:szCs w:val="16"/>
        </w:rPr>
        <w:t>on</w:t>
      </w:r>
      <w:r w:rsidRPr="00C60BFD">
        <w:rPr>
          <w:sz w:val="16"/>
          <w:szCs w:val="16"/>
          <w:lang w:val="en-US"/>
        </w:rPr>
        <w:t xml:space="preserve"> </w:t>
      </w:r>
      <w:r w:rsidRPr="00C60BFD">
        <w:rPr>
          <w:sz w:val="16"/>
          <w:szCs w:val="16"/>
        </w:rPr>
        <w:t>Robotics.</w:t>
      </w:r>
      <w:r w:rsidRPr="00C60BFD">
        <w:rPr>
          <w:sz w:val="16"/>
          <w:szCs w:val="16"/>
          <w:lang w:val="en-US"/>
        </w:rPr>
        <w:t xml:space="preserve"> </w:t>
      </w:r>
      <w:r w:rsidRPr="00C60BFD">
        <w:rPr>
          <w:sz w:val="16"/>
          <w:szCs w:val="16"/>
        </w:rPr>
        <w:t>European</w:t>
      </w:r>
      <w:r w:rsidRPr="00C60BFD">
        <w:rPr>
          <w:sz w:val="16"/>
          <w:szCs w:val="16"/>
          <w:lang w:val="en-US"/>
        </w:rPr>
        <w:t xml:space="preserve"> </w:t>
      </w:r>
      <w:r w:rsidRPr="00C60BFD">
        <w:rPr>
          <w:sz w:val="16"/>
          <w:szCs w:val="16"/>
        </w:rPr>
        <w:t>Parliament</w:t>
      </w:r>
      <w:r w:rsidRPr="00C60BFD">
        <w:rPr>
          <w:sz w:val="16"/>
          <w:szCs w:val="16"/>
          <w:lang w:val="en-US"/>
        </w:rPr>
        <w:t xml:space="preserve"> </w:t>
      </w:r>
      <w:r w:rsidRPr="00C60BFD">
        <w:rPr>
          <w:sz w:val="16"/>
          <w:szCs w:val="16"/>
        </w:rPr>
        <w:t>resolution</w:t>
      </w:r>
      <w:r w:rsidRPr="00C60BFD">
        <w:rPr>
          <w:sz w:val="16"/>
          <w:szCs w:val="16"/>
          <w:lang w:val="en-US"/>
        </w:rPr>
        <w:t xml:space="preserve"> </w:t>
      </w:r>
      <w:r w:rsidRPr="00C60BFD">
        <w:rPr>
          <w:sz w:val="16"/>
          <w:szCs w:val="16"/>
        </w:rPr>
        <w:t>of</w:t>
      </w:r>
      <w:r w:rsidRPr="00C60BFD">
        <w:rPr>
          <w:sz w:val="16"/>
          <w:szCs w:val="16"/>
          <w:lang w:val="en-US"/>
        </w:rPr>
        <w:t xml:space="preserve"> </w:t>
      </w:r>
      <w:r w:rsidRPr="00C60BFD">
        <w:rPr>
          <w:sz w:val="16"/>
          <w:szCs w:val="16"/>
        </w:rPr>
        <w:t>16</w:t>
      </w:r>
      <w:r w:rsidRPr="00C60BFD">
        <w:rPr>
          <w:sz w:val="16"/>
          <w:szCs w:val="16"/>
          <w:lang w:val="en-US"/>
        </w:rPr>
        <w:t xml:space="preserve"> </w:t>
      </w:r>
      <w:r w:rsidRPr="00C60BFD">
        <w:rPr>
          <w:sz w:val="16"/>
          <w:szCs w:val="16"/>
        </w:rPr>
        <w:t>February</w:t>
      </w:r>
      <w:r w:rsidRPr="00C60BFD">
        <w:rPr>
          <w:sz w:val="16"/>
          <w:szCs w:val="16"/>
          <w:lang w:val="en-US"/>
        </w:rPr>
        <w:t xml:space="preserve"> </w:t>
      </w:r>
      <w:r w:rsidRPr="00C60BFD">
        <w:rPr>
          <w:sz w:val="16"/>
          <w:szCs w:val="16"/>
        </w:rPr>
        <w:t>2017</w:t>
      </w:r>
      <w:r w:rsidRPr="00C60BFD">
        <w:rPr>
          <w:sz w:val="16"/>
          <w:szCs w:val="16"/>
          <w:lang w:val="en-US"/>
        </w:rPr>
        <w:t xml:space="preserve"> </w:t>
      </w:r>
      <w:r w:rsidRPr="00C60BFD">
        <w:rPr>
          <w:sz w:val="16"/>
          <w:szCs w:val="16"/>
        </w:rPr>
        <w:t>with</w:t>
      </w:r>
      <w:r w:rsidRPr="00C60BFD">
        <w:rPr>
          <w:sz w:val="16"/>
          <w:szCs w:val="16"/>
          <w:lang w:val="en-US"/>
        </w:rPr>
        <w:t xml:space="preserve"> </w:t>
      </w:r>
      <w:r w:rsidRPr="00C60BFD">
        <w:rPr>
          <w:sz w:val="16"/>
          <w:szCs w:val="16"/>
        </w:rPr>
        <w:t>recommendations</w:t>
      </w:r>
      <w:r w:rsidRPr="00C60BFD">
        <w:rPr>
          <w:sz w:val="16"/>
          <w:szCs w:val="16"/>
          <w:lang w:val="en-US"/>
        </w:rPr>
        <w:t xml:space="preserve"> </w:t>
      </w:r>
      <w:r w:rsidRPr="00C60BFD">
        <w:rPr>
          <w:sz w:val="16"/>
          <w:szCs w:val="16"/>
        </w:rPr>
        <w:t>to</w:t>
      </w:r>
      <w:r w:rsidRPr="00C60BFD">
        <w:rPr>
          <w:sz w:val="16"/>
          <w:szCs w:val="16"/>
          <w:lang w:val="en-US"/>
        </w:rPr>
        <w:t xml:space="preserve"> </w:t>
      </w:r>
      <w:r w:rsidRPr="00C60BFD">
        <w:rPr>
          <w:sz w:val="16"/>
          <w:szCs w:val="16"/>
        </w:rPr>
        <w:t>the</w:t>
      </w:r>
      <w:r w:rsidRPr="00C60BFD">
        <w:rPr>
          <w:sz w:val="16"/>
          <w:szCs w:val="16"/>
          <w:lang w:val="en-US"/>
        </w:rPr>
        <w:t xml:space="preserve"> </w:t>
      </w:r>
      <w:r w:rsidRPr="00C60BFD">
        <w:rPr>
          <w:sz w:val="16"/>
          <w:szCs w:val="16"/>
        </w:rPr>
        <w:t>Commission</w:t>
      </w:r>
      <w:r w:rsidRPr="00C60BFD">
        <w:rPr>
          <w:sz w:val="16"/>
          <w:szCs w:val="16"/>
          <w:lang w:val="en-US"/>
        </w:rPr>
        <w:t xml:space="preserve"> </w:t>
      </w:r>
      <w:r w:rsidRPr="00C60BFD">
        <w:rPr>
          <w:sz w:val="16"/>
          <w:szCs w:val="16"/>
        </w:rPr>
        <w:t>on</w:t>
      </w:r>
      <w:r w:rsidRPr="00C60BFD">
        <w:rPr>
          <w:sz w:val="16"/>
          <w:szCs w:val="16"/>
          <w:lang w:val="en-US"/>
        </w:rPr>
        <w:t xml:space="preserve"> </w:t>
      </w:r>
      <w:r w:rsidRPr="00C60BFD">
        <w:rPr>
          <w:sz w:val="16"/>
          <w:szCs w:val="16"/>
        </w:rPr>
        <w:t>Civil</w:t>
      </w:r>
      <w:r w:rsidRPr="00C60BFD">
        <w:rPr>
          <w:sz w:val="16"/>
          <w:szCs w:val="16"/>
          <w:lang w:val="en-US"/>
        </w:rPr>
        <w:t xml:space="preserve"> </w:t>
      </w:r>
      <w:r w:rsidRPr="00C60BFD">
        <w:rPr>
          <w:sz w:val="16"/>
          <w:szCs w:val="16"/>
        </w:rPr>
        <w:t>Law</w:t>
      </w:r>
      <w:r w:rsidRPr="00C60BFD">
        <w:rPr>
          <w:sz w:val="16"/>
          <w:szCs w:val="16"/>
          <w:lang w:val="en-US"/>
        </w:rPr>
        <w:t xml:space="preserve"> </w:t>
      </w:r>
      <w:r w:rsidRPr="00C60BFD">
        <w:rPr>
          <w:sz w:val="16"/>
          <w:szCs w:val="16"/>
        </w:rPr>
        <w:t>Rules</w:t>
      </w:r>
      <w:r w:rsidRPr="00C60BFD">
        <w:rPr>
          <w:sz w:val="16"/>
          <w:szCs w:val="16"/>
          <w:lang w:val="en-US"/>
        </w:rPr>
        <w:t xml:space="preserve"> </w:t>
      </w:r>
      <w:r w:rsidRPr="00C60BFD">
        <w:rPr>
          <w:sz w:val="16"/>
          <w:szCs w:val="16"/>
        </w:rPr>
        <w:t>on</w:t>
      </w:r>
      <w:r w:rsidRPr="00C60BFD">
        <w:rPr>
          <w:sz w:val="16"/>
          <w:szCs w:val="16"/>
          <w:lang w:val="en-US"/>
        </w:rPr>
        <w:t xml:space="preserve"> </w:t>
      </w:r>
      <w:r w:rsidRPr="00C60BFD">
        <w:rPr>
          <w:sz w:val="16"/>
          <w:szCs w:val="16"/>
        </w:rPr>
        <w:t>Robotics</w:t>
      </w:r>
      <w:r w:rsidRPr="00C60BFD">
        <w:rPr>
          <w:sz w:val="16"/>
          <w:szCs w:val="16"/>
          <w:lang w:val="en-US"/>
        </w:rPr>
        <w:t xml:space="preserve"> </w:t>
      </w:r>
      <w:r w:rsidRPr="00C60BFD">
        <w:rPr>
          <w:sz w:val="16"/>
          <w:szCs w:val="16"/>
        </w:rPr>
        <w:t>(2015/2103(INL))</w:t>
      </w:r>
      <w:r w:rsidRPr="00C60BFD">
        <w:rPr>
          <w:sz w:val="16"/>
          <w:szCs w:val="16"/>
          <w:lang w:val="en-US"/>
        </w:rPr>
        <w:t xml:space="preserve"> </w:t>
      </w:r>
      <w:r w:rsidRPr="00C60BFD">
        <w:rPr>
          <w:sz w:val="16"/>
          <w:szCs w:val="16"/>
        </w:rPr>
        <w:t>//</w:t>
      </w:r>
      <w:r w:rsidRPr="00C60BFD">
        <w:rPr>
          <w:sz w:val="16"/>
          <w:szCs w:val="16"/>
        </w:rPr>
        <w:tab/>
        <w:t>Of</w:t>
      </w:r>
      <w:r w:rsidRPr="00C60BFD">
        <w:rPr>
          <w:sz w:val="16"/>
          <w:szCs w:val="16"/>
          <w:lang w:val="en-US"/>
        </w:rPr>
        <w:t>fi</w:t>
      </w:r>
      <w:r w:rsidRPr="00C60BFD">
        <w:rPr>
          <w:sz w:val="16"/>
          <w:szCs w:val="16"/>
        </w:rPr>
        <w:t>cial</w:t>
      </w:r>
      <w:r w:rsidRPr="00C60BFD">
        <w:rPr>
          <w:sz w:val="16"/>
          <w:szCs w:val="16"/>
          <w:lang w:val="en-US"/>
        </w:rPr>
        <w:t xml:space="preserve"> </w:t>
      </w:r>
      <w:r w:rsidRPr="00C60BFD">
        <w:rPr>
          <w:sz w:val="16"/>
          <w:szCs w:val="16"/>
        </w:rPr>
        <w:t>Journal</w:t>
      </w:r>
      <w:r w:rsidRPr="00C60BFD">
        <w:rPr>
          <w:sz w:val="16"/>
          <w:szCs w:val="16"/>
          <w:lang w:val="en-US"/>
        </w:rPr>
        <w:t xml:space="preserve"> </w:t>
      </w:r>
      <w:r w:rsidRPr="00C60BFD">
        <w:rPr>
          <w:sz w:val="16"/>
          <w:szCs w:val="16"/>
        </w:rPr>
        <w:t>of</w:t>
      </w:r>
      <w:r w:rsidRPr="00C60BFD">
        <w:rPr>
          <w:sz w:val="16"/>
          <w:szCs w:val="16"/>
          <w:lang w:val="en-US"/>
        </w:rPr>
        <w:t xml:space="preserve"> </w:t>
      </w:r>
      <w:r w:rsidRPr="00C60BFD">
        <w:rPr>
          <w:sz w:val="16"/>
          <w:szCs w:val="16"/>
        </w:rPr>
        <w:t>the</w:t>
      </w:r>
      <w:r w:rsidRPr="00C60BFD">
        <w:rPr>
          <w:sz w:val="16"/>
          <w:szCs w:val="16"/>
          <w:lang w:val="en-US"/>
        </w:rPr>
        <w:t xml:space="preserve"> </w:t>
      </w:r>
      <w:r w:rsidRPr="00C60BFD">
        <w:rPr>
          <w:sz w:val="16"/>
          <w:szCs w:val="16"/>
        </w:rPr>
        <w:t>European</w:t>
      </w:r>
      <w:r w:rsidRPr="00C60BFD">
        <w:rPr>
          <w:sz w:val="16"/>
          <w:szCs w:val="16"/>
          <w:lang w:val="en-US"/>
        </w:rPr>
        <w:t xml:space="preserve"> </w:t>
      </w:r>
      <w:r w:rsidRPr="00C60BFD">
        <w:rPr>
          <w:sz w:val="16"/>
          <w:szCs w:val="16"/>
        </w:rPr>
        <w:t>Union.</w:t>
      </w:r>
      <w:r w:rsidRPr="00C60BFD">
        <w:rPr>
          <w:sz w:val="16"/>
          <w:szCs w:val="16"/>
          <w:lang w:val="en-US"/>
        </w:rPr>
        <w:t xml:space="preserve"> </w:t>
      </w:r>
      <w:r w:rsidRPr="00C60BFD">
        <w:rPr>
          <w:sz w:val="16"/>
          <w:szCs w:val="16"/>
        </w:rPr>
        <w:t>URL:</w:t>
      </w:r>
      <w:r w:rsidRPr="00C60BFD">
        <w:rPr>
          <w:sz w:val="16"/>
          <w:szCs w:val="16"/>
        </w:rPr>
        <w:tab/>
        <w:t>http://www.europarl.europa.eu/doceo/document/TA-8-2017-0051_EN.html</w:t>
      </w:r>
      <w:r w:rsidRPr="00C60BFD">
        <w:rPr>
          <w:sz w:val="16"/>
          <w:szCs w:val="16"/>
        </w:rPr>
        <w:cr/>
      </w:r>
    </w:p>
  </w:footnote>
  <w:footnote w:id="6">
    <w:p w:rsidR="0081560C" w:rsidRDefault="0081560C" w:rsidP="0081560C">
      <w:pPr>
        <w:pStyle w:val="a5"/>
      </w:pPr>
      <w:r>
        <w:rPr>
          <w:rStyle w:val="a7"/>
        </w:rPr>
        <w:footnoteRef/>
      </w:r>
      <w:r>
        <w:t xml:space="preserve">  </w:t>
      </w:r>
      <w:r w:rsidRPr="009E3DC0">
        <w:rPr>
          <w:sz w:val="16"/>
          <w:szCs w:val="16"/>
        </w:rPr>
        <w:t>Asilomar AI Principles // Future of Life. URL: https://futureoflife.o</w:t>
      </w:r>
      <w:r>
        <w:rPr>
          <w:sz w:val="16"/>
          <w:szCs w:val="16"/>
        </w:rPr>
        <w:t>rg/ai-principles/?cn-reloaded=1</w:t>
      </w:r>
    </w:p>
  </w:footnote>
  <w:footnote w:id="7">
    <w:p w:rsidR="0081560C" w:rsidRDefault="0081560C" w:rsidP="0081560C">
      <w:pPr>
        <w:pStyle w:val="a5"/>
        <w:rPr>
          <w:sz w:val="16"/>
          <w:szCs w:val="16"/>
        </w:rPr>
      </w:pPr>
      <w:r>
        <w:rPr>
          <w:rStyle w:val="a7"/>
        </w:rPr>
        <w:footnoteRef/>
      </w:r>
      <w:r>
        <w:t xml:space="preserve"> </w:t>
      </w:r>
      <w:r w:rsidRPr="00D56EFD">
        <w:rPr>
          <w:sz w:val="16"/>
          <w:szCs w:val="16"/>
        </w:rPr>
        <w:t>ISO/IEC 20546:2019(en) Information technology — Big data — Overview and vocabulary // ISO. URL: https://www.iso.org/obp/ui/#iso:std:iso-iec:20546:ed-1:v1:en; ISO/IEC TR 20547-2:2018 [ISO/IEC TR 20547-2:2018] Information technology— Big data reference architecture — Part 2: Use cases and derived requirements // ISO. URL:</w:t>
      </w:r>
      <w:r>
        <w:rPr>
          <w:sz w:val="16"/>
          <w:szCs w:val="16"/>
        </w:rPr>
        <w:t xml:space="preserve"> </w:t>
      </w:r>
      <w:hyperlink r:id="rId2" w:history="1">
        <w:r w:rsidRPr="00D56EFD">
          <w:rPr>
            <w:rStyle w:val="a8"/>
            <w:sz w:val="16"/>
            <w:szCs w:val="16"/>
          </w:rPr>
          <w:t>https://www.iso.org/standard/71276.html</w:t>
        </w:r>
      </w:hyperlink>
      <w:r w:rsidRPr="00D56EFD">
        <w:rPr>
          <w:sz w:val="16"/>
          <w:szCs w:val="16"/>
        </w:rPr>
        <w:t xml:space="preserve">; ISO/IEC TR 20547-5:2018. Information technology — Big data reference architecture — Part 5: Standards roadmap. URL: </w:t>
      </w:r>
      <w:hyperlink r:id="rId3" w:history="1">
        <w:r w:rsidRPr="000F6829">
          <w:rPr>
            <w:rStyle w:val="a8"/>
            <w:sz w:val="16"/>
            <w:szCs w:val="16"/>
          </w:rPr>
          <w:t>https://www.iso.org/standard/72826.html</w:t>
        </w:r>
      </w:hyperlink>
    </w:p>
    <w:p w:rsidR="0081560C" w:rsidRPr="00D56EFD" w:rsidRDefault="0081560C" w:rsidP="0081560C">
      <w:pPr>
        <w:pStyle w:val="a5"/>
        <w:rPr>
          <w:sz w:val="16"/>
          <w:szCs w:val="16"/>
        </w:rPr>
      </w:pPr>
    </w:p>
  </w:footnote>
  <w:footnote w:id="8">
    <w:p w:rsidR="0081560C" w:rsidRPr="0005292B" w:rsidRDefault="0081560C" w:rsidP="0081560C">
      <w:pPr>
        <w:pStyle w:val="a5"/>
        <w:ind w:left="567" w:firstLine="993"/>
        <w:rPr>
          <w:sz w:val="16"/>
          <w:szCs w:val="16"/>
        </w:rPr>
      </w:pPr>
      <w:r>
        <w:t xml:space="preserve"> </w:t>
      </w:r>
      <w:r>
        <w:rPr>
          <w:rStyle w:val="a7"/>
        </w:rPr>
        <w:footnoteRef/>
      </w:r>
      <w:r>
        <w:t xml:space="preserve"> </w:t>
      </w:r>
      <w:r w:rsidRPr="0005292B">
        <w:rPr>
          <w:sz w:val="16"/>
          <w:szCs w:val="16"/>
        </w:rPr>
        <w:t xml:space="preserve">Report of COMEST on robotics ethics // UNESDOC. </w:t>
      </w:r>
      <w:hyperlink r:id="rId4" w:history="1">
        <w:r w:rsidRPr="000F6829">
          <w:rPr>
            <w:rStyle w:val="a8"/>
            <w:sz w:val="16"/>
            <w:szCs w:val="16"/>
          </w:rPr>
          <w:t>URL:https://unesdoc.unesco.org/ark:/48223/pf0000253952_eng</w:t>
        </w:r>
      </w:hyperlink>
    </w:p>
  </w:footnote>
  <w:footnote w:id="9">
    <w:p w:rsidR="0081560C" w:rsidRDefault="0081560C" w:rsidP="0081560C">
      <w:pPr>
        <w:pStyle w:val="a5"/>
        <w:ind w:left="567" w:firstLine="993"/>
      </w:pPr>
      <w:r>
        <w:rPr>
          <w:rStyle w:val="a7"/>
        </w:rPr>
        <w:footnoteRef/>
      </w:r>
      <w:r>
        <w:t xml:space="preserve"> </w:t>
      </w:r>
      <w:r w:rsidRPr="003F7D37">
        <w:rPr>
          <w:sz w:val="16"/>
          <w:szCs w:val="16"/>
        </w:rPr>
        <w:t>Guidelines on Arti</w:t>
      </w:r>
      <w:r w:rsidRPr="003F7D37">
        <w:rPr>
          <w:sz w:val="16"/>
          <w:szCs w:val="16"/>
          <w:lang w:val="en-US"/>
        </w:rPr>
        <w:t>fi</w:t>
      </w:r>
      <w:r w:rsidRPr="003F7D37">
        <w:rPr>
          <w:sz w:val="16"/>
          <w:szCs w:val="16"/>
        </w:rPr>
        <w:t>cial</w:t>
      </w:r>
      <w:r w:rsidRPr="003F7D37">
        <w:rPr>
          <w:sz w:val="16"/>
          <w:szCs w:val="16"/>
          <w:lang w:val="en-US"/>
        </w:rPr>
        <w:t xml:space="preserve"> </w:t>
      </w:r>
      <w:r w:rsidRPr="003F7D37">
        <w:rPr>
          <w:sz w:val="16"/>
          <w:szCs w:val="16"/>
        </w:rPr>
        <w:t>Intelligence</w:t>
      </w:r>
      <w:r w:rsidRPr="003F7D37">
        <w:rPr>
          <w:sz w:val="16"/>
          <w:szCs w:val="16"/>
          <w:lang w:val="en-US"/>
        </w:rPr>
        <w:t xml:space="preserve"> </w:t>
      </w:r>
      <w:r w:rsidRPr="003F7D37">
        <w:rPr>
          <w:sz w:val="16"/>
          <w:szCs w:val="16"/>
        </w:rPr>
        <w:t>and</w:t>
      </w:r>
      <w:r w:rsidRPr="003F7D37">
        <w:rPr>
          <w:sz w:val="16"/>
          <w:szCs w:val="16"/>
          <w:lang w:val="en-US"/>
        </w:rPr>
        <w:t xml:space="preserve"> </w:t>
      </w:r>
      <w:r w:rsidRPr="003F7D37">
        <w:rPr>
          <w:sz w:val="16"/>
          <w:szCs w:val="16"/>
        </w:rPr>
        <w:t>Data</w:t>
      </w:r>
      <w:r w:rsidRPr="003F7D37">
        <w:rPr>
          <w:sz w:val="16"/>
          <w:szCs w:val="16"/>
          <w:lang w:val="en-US"/>
        </w:rPr>
        <w:t xml:space="preserve"> </w:t>
      </w:r>
      <w:r w:rsidRPr="003F7D37">
        <w:rPr>
          <w:sz w:val="16"/>
          <w:szCs w:val="16"/>
        </w:rPr>
        <w:t>Protection</w:t>
      </w:r>
      <w:r w:rsidRPr="003F7D37">
        <w:rPr>
          <w:sz w:val="16"/>
          <w:szCs w:val="16"/>
          <w:lang w:val="en-US"/>
        </w:rPr>
        <w:t xml:space="preserve"> </w:t>
      </w:r>
      <w:r w:rsidRPr="003F7D37">
        <w:rPr>
          <w:sz w:val="16"/>
          <w:szCs w:val="16"/>
        </w:rPr>
        <w:t>//</w:t>
      </w:r>
      <w:r w:rsidRPr="003F7D37">
        <w:rPr>
          <w:sz w:val="16"/>
          <w:szCs w:val="16"/>
          <w:lang w:val="en-US"/>
        </w:rPr>
        <w:t xml:space="preserve"> </w:t>
      </w:r>
      <w:r w:rsidRPr="003F7D37">
        <w:rPr>
          <w:sz w:val="16"/>
          <w:szCs w:val="16"/>
        </w:rPr>
        <w:t>Council</w:t>
      </w:r>
      <w:r w:rsidRPr="003F7D37">
        <w:rPr>
          <w:sz w:val="16"/>
          <w:szCs w:val="16"/>
          <w:lang w:val="en-US"/>
        </w:rPr>
        <w:t xml:space="preserve"> </w:t>
      </w:r>
      <w:r w:rsidRPr="003F7D37">
        <w:rPr>
          <w:sz w:val="16"/>
          <w:szCs w:val="16"/>
        </w:rPr>
        <w:t>of</w:t>
      </w:r>
      <w:r w:rsidRPr="003F7D37">
        <w:rPr>
          <w:sz w:val="16"/>
          <w:szCs w:val="16"/>
          <w:lang w:val="en-US"/>
        </w:rPr>
        <w:t xml:space="preserve"> </w:t>
      </w:r>
      <w:r w:rsidRPr="003F7D37">
        <w:rPr>
          <w:sz w:val="16"/>
          <w:szCs w:val="16"/>
        </w:rPr>
        <w:t>Europe.</w:t>
      </w:r>
      <w:r w:rsidRPr="003F7D37">
        <w:rPr>
          <w:sz w:val="16"/>
          <w:szCs w:val="16"/>
          <w:lang w:val="en-US"/>
        </w:rPr>
        <w:t xml:space="preserve"> </w:t>
      </w:r>
      <w:r w:rsidRPr="003F7D37">
        <w:rPr>
          <w:sz w:val="16"/>
          <w:szCs w:val="16"/>
        </w:rPr>
        <w:t>URL:</w:t>
      </w:r>
      <w:r w:rsidRPr="003F7D37">
        <w:rPr>
          <w:sz w:val="16"/>
          <w:szCs w:val="16"/>
          <w:lang w:val="en-US"/>
        </w:rPr>
        <w:t xml:space="preserve"> </w:t>
      </w:r>
      <w:r w:rsidRPr="003F7D37">
        <w:rPr>
          <w:sz w:val="16"/>
          <w:szCs w:val="16"/>
        </w:rPr>
        <w:t>https://rm.coe.int/guidelines-on- arti</w:t>
      </w:r>
      <w:r w:rsidRPr="003F7D37">
        <w:rPr>
          <w:rFonts w:ascii="MS Gothic" w:eastAsia="MS Gothic" w:hAnsi="MS Gothic" w:cs="MS Gothic"/>
          <w:sz w:val="16"/>
          <w:szCs w:val="16"/>
        </w:rPr>
        <w:t>f</w:t>
      </w:r>
      <w:r w:rsidRPr="003F7D37">
        <w:rPr>
          <w:rFonts w:ascii="MS Gothic" w:eastAsia="MS Gothic" w:hAnsi="MS Gothic" w:cs="MS Gothic"/>
          <w:sz w:val="16"/>
          <w:szCs w:val="16"/>
          <w:lang w:val="en-US"/>
        </w:rPr>
        <w:t>i</w:t>
      </w:r>
      <w:r w:rsidRPr="003F7D37">
        <w:rPr>
          <w:sz w:val="16"/>
          <w:szCs w:val="16"/>
        </w:rPr>
        <w:t>cial-intelligence-and-data-protection/168091f9d8</w:t>
      </w:r>
    </w:p>
  </w:footnote>
  <w:footnote w:id="10">
    <w:p w:rsidR="0081560C" w:rsidRPr="003F7D37" w:rsidRDefault="0081560C" w:rsidP="0081560C">
      <w:pPr>
        <w:pStyle w:val="a5"/>
        <w:rPr>
          <w:sz w:val="16"/>
          <w:szCs w:val="16"/>
        </w:rPr>
      </w:pPr>
      <w:r>
        <w:rPr>
          <w:rStyle w:val="a7"/>
        </w:rPr>
        <w:footnoteRef/>
      </w:r>
      <w:r>
        <w:t xml:space="preserve"> </w:t>
      </w:r>
      <w:r>
        <w:rPr>
          <w:sz w:val="16"/>
          <w:szCs w:val="16"/>
        </w:rPr>
        <w:t xml:space="preserve">Declaration  by the Committee of Ministers on the manipulative capabilities of algorithmic processes // Council </w:t>
      </w:r>
    </w:p>
    <w:p w:rsidR="0081560C" w:rsidRPr="00FE1E5A" w:rsidRDefault="0081560C" w:rsidP="0081560C">
      <w:pPr>
        <w:pStyle w:val="a5"/>
        <w:rPr>
          <w:sz w:val="16"/>
          <w:szCs w:val="16"/>
          <w:lang w:val="en-US"/>
        </w:rPr>
      </w:pPr>
      <w:r>
        <w:rPr>
          <w:sz w:val="16"/>
          <w:szCs w:val="16"/>
        </w:rPr>
        <w:t xml:space="preserve">Of Europe. URL: </w:t>
      </w:r>
      <w:r w:rsidRPr="003F7D37">
        <w:rPr>
          <w:sz w:val="16"/>
          <w:szCs w:val="16"/>
        </w:rPr>
        <w:t>https://search.coe.int/cm/pages/result_details</w:t>
      </w:r>
      <w:r>
        <w:rPr>
          <w:sz w:val="16"/>
          <w:szCs w:val="16"/>
        </w:rPr>
        <w:t>.aspx?ObjectId=090000168092dd4b</w:t>
      </w:r>
    </w:p>
  </w:footnote>
  <w:footnote w:id="11">
    <w:p w:rsidR="0081560C" w:rsidRPr="00FE1E5A" w:rsidRDefault="0081560C" w:rsidP="0081560C">
      <w:pPr>
        <w:pStyle w:val="a5"/>
        <w:rPr>
          <w:lang w:val="en-US"/>
        </w:rPr>
      </w:pPr>
      <w:r>
        <w:rPr>
          <w:rStyle w:val="a7"/>
        </w:rPr>
        <w:footnoteRef/>
      </w:r>
      <w:r>
        <w:t xml:space="preserve"> </w:t>
      </w:r>
      <w:r w:rsidRPr="00FE1E5A">
        <w:rPr>
          <w:sz w:val="16"/>
          <w:szCs w:val="16"/>
        </w:rPr>
        <w:t>Unboxing Arti</w:t>
      </w:r>
      <w:r w:rsidRPr="00FE1E5A">
        <w:rPr>
          <w:rFonts w:ascii="MS Gothic" w:eastAsia="MS Gothic" w:hAnsi="MS Gothic" w:cs="MS Gothic"/>
          <w:sz w:val="16"/>
          <w:szCs w:val="16"/>
          <w:lang w:val="en-US"/>
        </w:rPr>
        <w:t>fi</w:t>
      </w:r>
      <w:r w:rsidRPr="00FE1E5A">
        <w:rPr>
          <w:sz w:val="16"/>
          <w:szCs w:val="16"/>
        </w:rPr>
        <w:t>cial Intelligence: 10 steps to protect Human Rights. Commissioner for Human Rights</w:t>
      </w:r>
      <w:r w:rsidRPr="00FE1E5A">
        <w:rPr>
          <w:sz w:val="16"/>
          <w:szCs w:val="16"/>
          <w:lang w:val="en-US"/>
        </w:rPr>
        <w:t xml:space="preserve"> </w:t>
      </w:r>
      <w:r w:rsidRPr="00FE1E5A">
        <w:rPr>
          <w:sz w:val="16"/>
          <w:szCs w:val="16"/>
        </w:rPr>
        <w:t>Recommendations</w:t>
      </w:r>
      <w:r w:rsidRPr="00FE1E5A">
        <w:rPr>
          <w:sz w:val="16"/>
          <w:szCs w:val="16"/>
          <w:lang w:val="en-US"/>
        </w:rPr>
        <w:t xml:space="preserve"> </w:t>
      </w:r>
      <w:r w:rsidRPr="00FE1E5A">
        <w:rPr>
          <w:sz w:val="16"/>
          <w:szCs w:val="16"/>
        </w:rPr>
        <w:t>//</w:t>
      </w:r>
      <w:r w:rsidRPr="00FE1E5A">
        <w:rPr>
          <w:sz w:val="16"/>
          <w:szCs w:val="16"/>
          <w:lang w:val="en-US"/>
        </w:rPr>
        <w:t xml:space="preserve"> </w:t>
      </w:r>
      <w:r w:rsidRPr="00FE1E5A">
        <w:rPr>
          <w:sz w:val="16"/>
          <w:szCs w:val="16"/>
        </w:rPr>
        <w:t>Council</w:t>
      </w:r>
      <w:r w:rsidRPr="00FE1E5A">
        <w:rPr>
          <w:sz w:val="16"/>
          <w:szCs w:val="16"/>
          <w:lang w:val="en-US"/>
        </w:rPr>
        <w:t xml:space="preserve"> </w:t>
      </w:r>
      <w:r w:rsidRPr="00FE1E5A">
        <w:rPr>
          <w:sz w:val="16"/>
          <w:szCs w:val="16"/>
        </w:rPr>
        <w:t>of</w:t>
      </w:r>
      <w:r w:rsidRPr="00FE1E5A">
        <w:rPr>
          <w:sz w:val="16"/>
          <w:szCs w:val="16"/>
          <w:lang w:val="en-US"/>
        </w:rPr>
        <w:t xml:space="preserve"> </w:t>
      </w:r>
      <w:r w:rsidRPr="00FE1E5A">
        <w:rPr>
          <w:sz w:val="16"/>
          <w:szCs w:val="16"/>
        </w:rPr>
        <w:t>Europe.</w:t>
      </w:r>
      <w:r w:rsidRPr="00FE1E5A">
        <w:rPr>
          <w:sz w:val="16"/>
          <w:szCs w:val="16"/>
          <w:lang w:val="en-US"/>
        </w:rPr>
        <w:t xml:space="preserve"> </w:t>
      </w:r>
      <w:r w:rsidRPr="00FE1E5A">
        <w:rPr>
          <w:sz w:val="16"/>
          <w:szCs w:val="16"/>
        </w:rPr>
        <w:t>URL:</w:t>
      </w:r>
      <w:r w:rsidRPr="00FE1E5A">
        <w:rPr>
          <w:sz w:val="16"/>
          <w:szCs w:val="16"/>
          <w:lang w:val="en-US"/>
        </w:rPr>
        <w:t xml:space="preserve"> </w:t>
      </w:r>
      <w:r w:rsidRPr="00FE1E5A">
        <w:rPr>
          <w:sz w:val="16"/>
          <w:szCs w:val="16"/>
        </w:rPr>
        <w:t>https://rm.coe.int/unboxing-arti</w:t>
      </w:r>
      <w:r w:rsidRPr="00FE1E5A">
        <w:rPr>
          <w:rFonts w:ascii="MS Gothic" w:eastAsia="MS Gothic" w:hAnsi="MS Gothic" w:cs="MS Gothic"/>
          <w:sz w:val="16"/>
          <w:szCs w:val="16"/>
        </w:rPr>
        <w:t>fi</w:t>
      </w:r>
      <w:r w:rsidRPr="00FE1E5A">
        <w:rPr>
          <w:sz w:val="16"/>
          <w:szCs w:val="16"/>
        </w:rPr>
        <w:t>cial-intelligence-10-steps-to-protec</w:t>
      </w:r>
      <w:r>
        <w:rPr>
          <w:sz w:val="16"/>
          <w:szCs w:val="16"/>
        </w:rPr>
        <w:t>t- human-rights-reco/1680946e64</w:t>
      </w:r>
    </w:p>
  </w:footnote>
  <w:footnote w:id="12">
    <w:p w:rsidR="0081560C" w:rsidRDefault="0081560C" w:rsidP="0081560C">
      <w:pPr>
        <w:pStyle w:val="a5"/>
      </w:pPr>
      <w:r>
        <w:rPr>
          <w:rStyle w:val="a7"/>
        </w:rPr>
        <w:footnoteRef/>
      </w:r>
      <w:r>
        <w:t xml:space="preserve"> </w:t>
      </w:r>
      <w:r w:rsidRPr="00FE627C">
        <w:rPr>
          <w:sz w:val="16"/>
          <w:szCs w:val="16"/>
        </w:rPr>
        <w:t>Addressing the impacts of Algorithms on Human Rights. Draft Recommendation of the Committee of Ministers to</w:t>
      </w:r>
      <w:r w:rsidRPr="00FE627C">
        <w:rPr>
          <w:sz w:val="16"/>
          <w:szCs w:val="16"/>
        </w:rPr>
        <w:tab/>
        <w:t>member States on the human rights impacts of algorithmic systems // Council of Europe. URL: https://rm.coe.int/draft-recommendation-of-the-committee-of-ministers-to-states-on-the-hu/168095eecf</w:t>
      </w:r>
      <w:r>
        <w:cr/>
      </w:r>
    </w:p>
  </w:footnote>
  <w:footnote w:id="13">
    <w:p w:rsidR="0081560C" w:rsidRDefault="0081560C" w:rsidP="0081560C">
      <w:pPr>
        <w:pStyle w:val="a5"/>
      </w:pPr>
      <w:r>
        <w:rPr>
          <w:rStyle w:val="a7"/>
        </w:rPr>
        <w:footnoteRef/>
      </w:r>
      <w:r>
        <w:t xml:space="preserve"> </w:t>
      </w:r>
      <w:r w:rsidRPr="00D13427">
        <w:rPr>
          <w:sz w:val="18"/>
          <w:szCs w:val="18"/>
        </w:rPr>
        <w:t>Convention for the Protection of Individuals with regard to Automatic Processing of Personal Data. ETS No. 108 // Council of Europe.</w:t>
      </w:r>
      <w:r>
        <w:rPr>
          <w:sz w:val="18"/>
          <w:szCs w:val="18"/>
        </w:rPr>
        <w:t xml:space="preserve"> URL:</w:t>
      </w:r>
      <w:r w:rsidRPr="00D13427">
        <w:rPr>
          <w:sz w:val="18"/>
          <w:szCs w:val="18"/>
        </w:rPr>
        <w:t xml:space="preserve"> https://www.coe.int/ru/web/conventions/full-list/-/conventions/rms/0900001680078b37</w:t>
      </w:r>
    </w:p>
  </w:footnote>
  <w:footnote w:id="14">
    <w:p w:rsidR="0081560C" w:rsidRDefault="0081560C" w:rsidP="0081560C">
      <w:pPr>
        <w:pStyle w:val="a5"/>
      </w:pPr>
      <w:r w:rsidRPr="00881676">
        <w:rPr>
          <w:rStyle w:val="a7"/>
          <w:sz w:val="18"/>
          <w:szCs w:val="18"/>
        </w:rPr>
        <w:footnoteRef/>
      </w:r>
      <w:r w:rsidRPr="00881676">
        <w:rPr>
          <w:sz w:val="18"/>
          <w:szCs w:val="18"/>
        </w:rPr>
        <w:t xml:space="preserve"> Protocol amending the Convention for the Protection of Individuals with regard to Automatic Processing of Personal Data // Council of Europe. URL: https://rm.coe.int/16808ac918</w:t>
      </w:r>
      <w:r>
        <w:t>.</w:t>
      </w:r>
    </w:p>
  </w:footnote>
  <w:footnote w:id="15">
    <w:p w:rsidR="0081560C" w:rsidRDefault="0081560C" w:rsidP="0081560C">
      <w:pPr>
        <w:pStyle w:val="a5"/>
      </w:pPr>
      <w:r>
        <w:rPr>
          <w:rStyle w:val="a7"/>
        </w:rPr>
        <w:footnoteRef/>
      </w:r>
      <w:r>
        <w:t xml:space="preserve"> </w:t>
      </w:r>
      <w:r w:rsidRPr="00E55FEC">
        <w:rPr>
          <w:sz w:val="18"/>
          <w:szCs w:val="18"/>
        </w:rPr>
        <w:t>Guidelines on</w:t>
      </w:r>
      <w:r w:rsidRPr="00E55FEC">
        <w:rPr>
          <w:sz w:val="18"/>
          <w:szCs w:val="18"/>
        </w:rPr>
        <w:tab/>
        <w:t>the protection of individuals with regard to the processing of personal data in a world of Big</w:t>
      </w:r>
      <w:r>
        <w:rPr>
          <w:sz w:val="18"/>
          <w:szCs w:val="18"/>
        </w:rPr>
        <w:t xml:space="preserve"> Data. T-PD(2017)01. 23 January </w:t>
      </w:r>
      <w:r w:rsidRPr="00E55FEC">
        <w:rPr>
          <w:sz w:val="18"/>
          <w:szCs w:val="18"/>
        </w:rPr>
        <w:t>2017 / Dire</w:t>
      </w:r>
      <w:r>
        <w:rPr>
          <w:sz w:val="18"/>
          <w:szCs w:val="18"/>
        </w:rPr>
        <w:t xml:space="preserve">ctorate General of Human Rights and Rule </w:t>
      </w:r>
      <w:r w:rsidRPr="00E55FEC">
        <w:rPr>
          <w:sz w:val="18"/>
          <w:szCs w:val="18"/>
        </w:rPr>
        <w:t>of Law // Council of Europe. URL</w:t>
      </w:r>
      <w:r>
        <w:rPr>
          <w:sz w:val="18"/>
          <w:szCs w:val="18"/>
        </w:rPr>
        <w:t>: https://rm.coe.int/16806ebe7a</w:t>
      </w:r>
    </w:p>
  </w:footnote>
  <w:footnote w:id="16">
    <w:p w:rsidR="0081560C" w:rsidRPr="009E7CB0" w:rsidRDefault="0081560C" w:rsidP="0081560C">
      <w:pPr>
        <w:pStyle w:val="a5"/>
        <w:rPr>
          <w:sz w:val="18"/>
          <w:szCs w:val="18"/>
        </w:rPr>
      </w:pPr>
      <w:r>
        <w:rPr>
          <w:rStyle w:val="a7"/>
        </w:rPr>
        <w:footnoteRef/>
      </w:r>
      <w:r>
        <w:t xml:space="preserve"> </w:t>
      </w:r>
      <w:r w:rsidRPr="009E7CB0">
        <w:rPr>
          <w:sz w:val="18"/>
          <w:szCs w:val="18"/>
        </w:rPr>
        <w:t xml:space="preserve">Guidelines on Articial Intelligence and Data Protection. T-PD(2019)01. 25 January 2019/Consultative Committee of the Convention for the protection of individuals with regard to automatic processing of personal data // Council of Europe. URL: https://rm.coe.int/guidelines-on-articial-intelligence-and-data-protection/168091f9d8522 </w:t>
      </w:r>
    </w:p>
  </w:footnote>
  <w:footnote w:id="17">
    <w:p w:rsidR="0081560C" w:rsidRPr="009E7CB0" w:rsidRDefault="0081560C" w:rsidP="0081560C">
      <w:pPr>
        <w:pStyle w:val="a5"/>
        <w:rPr>
          <w:sz w:val="18"/>
          <w:szCs w:val="18"/>
        </w:rPr>
      </w:pPr>
      <w:r>
        <w:rPr>
          <w:rStyle w:val="a7"/>
        </w:rPr>
        <w:footnoteRef/>
      </w:r>
      <w:r>
        <w:t xml:space="preserve"> </w:t>
      </w:r>
      <w:r w:rsidRPr="009E7CB0">
        <w:rPr>
          <w:sz w:val="18"/>
          <w:szCs w:val="18"/>
        </w:rPr>
        <w:t xml:space="preserve">Recommendation  CM/Rec(2019)2 of the Committee of Ministers to member States on the protection of health-related data. 27 March 2019 // APDA. </w:t>
      </w:r>
      <w:hyperlink r:id="rId5" w:history="1">
        <w:r w:rsidRPr="009E7CB0">
          <w:rPr>
            <w:rStyle w:val="a8"/>
            <w:sz w:val="18"/>
            <w:szCs w:val="18"/>
          </w:rPr>
          <w:t>URL:https://www.apda.ad/sites/default/les/2019-03/CM</w:t>
        </w:r>
      </w:hyperlink>
      <w:r w:rsidRPr="009E7CB0">
        <w:rPr>
          <w:sz w:val="18"/>
          <w:szCs w:val="18"/>
        </w:rPr>
        <w:t xml:space="preserve"> Rec%282019%292E_EN.pdf</w:t>
      </w:r>
    </w:p>
  </w:footnote>
  <w:footnote w:id="18">
    <w:p w:rsidR="0081560C" w:rsidRPr="00141F55" w:rsidRDefault="0081560C" w:rsidP="0081560C">
      <w:pPr>
        <w:pStyle w:val="a5"/>
        <w:rPr>
          <w:sz w:val="18"/>
          <w:szCs w:val="18"/>
        </w:rPr>
      </w:pPr>
      <w:r w:rsidRPr="00141F55">
        <w:rPr>
          <w:rStyle w:val="a7"/>
          <w:sz w:val="18"/>
          <w:szCs w:val="18"/>
        </w:rPr>
        <w:footnoteRef/>
      </w:r>
      <w:r w:rsidRPr="00141F55">
        <w:rPr>
          <w:sz w:val="18"/>
          <w:szCs w:val="18"/>
        </w:rPr>
        <w:t xml:space="preserve"> Recommendation of the Council concerning Guidelines Governing the Protection of Privacy and Transborder Flows of Personal Data, OECD/LEGAL/0188</w:t>
      </w:r>
      <w:r w:rsidRPr="00141F55">
        <w:rPr>
          <w:sz w:val="18"/>
          <w:szCs w:val="18"/>
        </w:rPr>
        <w:tab/>
        <w:t>//OECD. URL:https://legalinstruments.oec</w:t>
      </w:r>
      <w:r>
        <w:rPr>
          <w:sz w:val="18"/>
          <w:szCs w:val="18"/>
        </w:rPr>
        <w:t>d.org/public/doc/114/114.en.pdf</w:t>
      </w:r>
    </w:p>
  </w:footnote>
  <w:footnote w:id="19">
    <w:p w:rsidR="0081560C" w:rsidRPr="00030B65" w:rsidRDefault="0081560C" w:rsidP="0081560C">
      <w:pPr>
        <w:pStyle w:val="a5"/>
        <w:rPr>
          <w:sz w:val="18"/>
          <w:szCs w:val="18"/>
        </w:rPr>
      </w:pPr>
      <w:r w:rsidRPr="00030B65">
        <w:rPr>
          <w:rStyle w:val="a7"/>
          <w:sz w:val="18"/>
          <w:szCs w:val="18"/>
        </w:rPr>
        <w:footnoteRef/>
      </w:r>
      <w:r w:rsidRPr="00030B65">
        <w:rPr>
          <w:sz w:val="18"/>
          <w:szCs w:val="18"/>
        </w:rPr>
        <w:t xml:space="preserve"> Recommendation CM/Rec(2018)2 of the Committee of Ministers to member States on the roles and responsibilities of internet intermediaries. 7 March 2018 // Council of Europe. URL:https://rm.coe.int/1680790e14</w:t>
      </w:r>
      <w:r w:rsidRPr="00030B65">
        <w:rPr>
          <w:sz w:val="18"/>
          <w:szCs w:val="18"/>
        </w:rPr>
        <w:cr/>
      </w:r>
    </w:p>
  </w:footnote>
  <w:footnote w:id="20">
    <w:p w:rsidR="0081560C" w:rsidRPr="00733EC3" w:rsidRDefault="0081560C" w:rsidP="0081560C">
      <w:pPr>
        <w:pStyle w:val="a5"/>
        <w:rPr>
          <w:sz w:val="18"/>
          <w:szCs w:val="18"/>
        </w:rPr>
      </w:pPr>
      <w:r w:rsidRPr="00733EC3">
        <w:rPr>
          <w:rStyle w:val="a7"/>
          <w:sz w:val="18"/>
          <w:szCs w:val="18"/>
        </w:rPr>
        <w:footnoteRef/>
      </w:r>
      <w:r w:rsidRPr="00733EC3">
        <w:rPr>
          <w:sz w:val="18"/>
          <w:szCs w:val="18"/>
        </w:rPr>
        <w:t xml:space="preserve">  Declaration by the Committee of Ministers on the manipulative capabil</w:t>
      </w:r>
      <w:r>
        <w:rPr>
          <w:sz w:val="18"/>
          <w:szCs w:val="18"/>
        </w:rPr>
        <w:t>ities</w:t>
      </w:r>
      <w:r w:rsidRPr="00733EC3">
        <w:rPr>
          <w:sz w:val="18"/>
          <w:szCs w:val="18"/>
        </w:rPr>
        <w:t xml:space="preserve"> of algorithmic processes.Decl(13/02/2019)1.13February2019//Councilof Europe.</w:t>
      </w:r>
    </w:p>
    <w:p w:rsidR="0081560C" w:rsidRPr="00733EC3" w:rsidRDefault="0081560C" w:rsidP="0081560C">
      <w:pPr>
        <w:pStyle w:val="a5"/>
        <w:rPr>
          <w:sz w:val="18"/>
          <w:szCs w:val="18"/>
        </w:rPr>
      </w:pPr>
      <w:r w:rsidRPr="00733EC3">
        <w:rPr>
          <w:sz w:val="18"/>
          <w:szCs w:val="18"/>
        </w:rPr>
        <w:t>URL: https://search.coe.int/cm/pages/result_details.aspx?ObjectId=090000168092dd4b</w:t>
      </w:r>
    </w:p>
  </w:footnote>
  <w:footnote w:id="21">
    <w:p w:rsidR="0081560C" w:rsidRDefault="0081560C" w:rsidP="0081560C">
      <w:pPr>
        <w:pStyle w:val="a5"/>
      </w:pPr>
      <w:r>
        <w:rPr>
          <w:rStyle w:val="a7"/>
        </w:rPr>
        <w:footnoteRef/>
      </w:r>
      <w:r>
        <w:t xml:space="preserve"> </w:t>
      </w:r>
      <w:r w:rsidRPr="00EC4202">
        <w:rPr>
          <w:sz w:val="18"/>
          <w:szCs w:val="18"/>
        </w:rPr>
        <w:t>The age of digital interdependence. Report of the UN Secretary-General’s High-level Panel on Digital Cooperation// United Nations. URL: https://www.un.org/en/pdfs/DigitalCooperation-report-for%20web.pdf;</w:t>
      </w:r>
    </w:p>
  </w:footnote>
  <w:footnote w:id="22">
    <w:p w:rsidR="0081560C" w:rsidRPr="007148CC" w:rsidRDefault="0081560C" w:rsidP="0081560C">
      <w:pPr>
        <w:pStyle w:val="a5"/>
        <w:rPr>
          <w:sz w:val="18"/>
          <w:szCs w:val="18"/>
        </w:rPr>
      </w:pPr>
      <w:r>
        <w:rPr>
          <w:rStyle w:val="a7"/>
        </w:rPr>
        <w:footnoteRef/>
      </w:r>
      <w:r>
        <w:t xml:space="preserve"> </w:t>
      </w:r>
      <w:r w:rsidRPr="007148CC">
        <w:rPr>
          <w:sz w:val="18"/>
          <w:szCs w:val="18"/>
        </w:rPr>
        <w:t>Guidelines to respect, protect and ful</w:t>
      </w:r>
      <w:r w:rsidRPr="007148CC">
        <w:rPr>
          <w:sz w:val="18"/>
          <w:szCs w:val="18"/>
          <w:lang w:val="en-US"/>
        </w:rPr>
        <w:t xml:space="preserve">fil </w:t>
      </w:r>
      <w:r w:rsidRPr="007148CC">
        <w:rPr>
          <w:sz w:val="18"/>
          <w:szCs w:val="18"/>
        </w:rPr>
        <w:t>the rights of the child in the digital environment.</w:t>
      </w:r>
      <w:r w:rsidRPr="007148CC">
        <w:rPr>
          <w:sz w:val="18"/>
          <w:szCs w:val="18"/>
          <w:lang w:val="en-US"/>
        </w:rPr>
        <w:t xml:space="preserve"> </w:t>
      </w:r>
      <w:r>
        <w:rPr>
          <w:sz w:val="18"/>
          <w:szCs w:val="18"/>
        </w:rPr>
        <w:t>Recommendation CM/</w:t>
      </w:r>
      <w:r w:rsidRPr="007148CC">
        <w:rPr>
          <w:sz w:val="18"/>
          <w:szCs w:val="18"/>
        </w:rPr>
        <w:t>Rec(2018)7 // Council of Europe. URL: https://rm.coe.int/guidelines-to-respect-protect-and-ful</w:t>
      </w:r>
      <w:r w:rsidRPr="007148CC">
        <w:rPr>
          <w:rFonts w:ascii="Malgun Gothic" w:eastAsia="Malgun Gothic" w:hAnsi="Malgun Gothic" w:cs="Malgun Gothic" w:hint="eastAsia"/>
          <w:sz w:val="18"/>
          <w:szCs w:val="18"/>
        </w:rPr>
        <w:t>fi</w:t>
      </w:r>
      <w:r w:rsidRPr="007148CC">
        <w:rPr>
          <w:sz w:val="18"/>
          <w:szCs w:val="18"/>
        </w:rPr>
        <w:t>l-the-rights-of-the-child-in-th/16808d881a</w:t>
      </w:r>
      <w:r w:rsidRPr="007148CC">
        <w:rPr>
          <w:sz w:val="18"/>
          <w:szCs w:val="18"/>
        </w:rPr>
        <w:cr/>
      </w:r>
    </w:p>
  </w:footnote>
  <w:footnote w:id="23">
    <w:p w:rsidR="0081560C" w:rsidRPr="00AF366C" w:rsidRDefault="0081560C" w:rsidP="0081560C">
      <w:pPr>
        <w:pStyle w:val="a5"/>
        <w:rPr>
          <w:sz w:val="18"/>
          <w:szCs w:val="18"/>
        </w:rPr>
      </w:pPr>
      <w:r>
        <w:rPr>
          <w:rStyle w:val="a7"/>
        </w:rPr>
        <w:footnoteRef/>
      </w:r>
      <w:r>
        <w:t xml:space="preserve"> </w:t>
      </w:r>
      <w:r w:rsidRPr="00AF366C">
        <w:rPr>
          <w:sz w:val="18"/>
          <w:szCs w:val="18"/>
        </w:rPr>
        <w:t xml:space="preserve">Children's Online Privacy Protection Rule («COPPA») // Federal Trade Commission. </w:t>
      </w:r>
    </w:p>
    <w:p w:rsidR="0081560C" w:rsidRPr="00AF366C" w:rsidRDefault="0081560C" w:rsidP="0081560C">
      <w:pPr>
        <w:pStyle w:val="a5"/>
        <w:rPr>
          <w:sz w:val="18"/>
          <w:szCs w:val="18"/>
        </w:rPr>
      </w:pPr>
      <w:r w:rsidRPr="00AF366C">
        <w:rPr>
          <w:sz w:val="18"/>
          <w:szCs w:val="18"/>
        </w:rPr>
        <w:t>URL: https://www.ftc.gov/enforcement/rules/rulemaking-regulatory-reform-proceedings/childrens</w:t>
      </w:r>
      <w:r>
        <w:rPr>
          <w:sz w:val="18"/>
          <w:szCs w:val="18"/>
        </w:rPr>
        <w:t>-online-privacy-protection-rule</w:t>
      </w:r>
    </w:p>
  </w:footnote>
  <w:footnote w:id="24">
    <w:p w:rsidR="0081560C" w:rsidRPr="00EE2970" w:rsidRDefault="0081560C" w:rsidP="0081560C">
      <w:pPr>
        <w:pStyle w:val="a5"/>
        <w:rPr>
          <w:sz w:val="18"/>
          <w:szCs w:val="18"/>
        </w:rPr>
      </w:pPr>
      <w:r>
        <w:rPr>
          <w:rStyle w:val="a7"/>
        </w:rPr>
        <w:footnoteRef/>
      </w:r>
      <w:r>
        <w:t xml:space="preserve"> </w:t>
      </w:r>
      <w:r w:rsidRPr="00EE2970">
        <w:rPr>
          <w:sz w:val="18"/>
          <w:szCs w:val="18"/>
        </w:rPr>
        <w:t>Age appropriate design: a code of practice for online services: Consultation document // ICO. URL: https://ico.org.uk/ media/about-the-ico/consultations/2614762/age-appropriate-design-code-for-</w:t>
      </w:r>
      <w:r>
        <w:rPr>
          <w:sz w:val="18"/>
          <w:szCs w:val="18"/>
        </w:rPr>
        <w:t>public-consultation.pdf</w:t>
      </w:r>
    </w:p>
  </w:footnote>
  <w:footnote w:id="25">
    <w:p w:rsidR="0081560C" w:rsidRPr="00C2752C" w:rsidRDefault="0081560C" w:rsidP="0081560C">
      <w:pPr>
        <w:pStyle w:val="a5"/>
        <w:rPr>
          <w:sz w:val="18"/>
          <w:szCs w:val="18"/>
        </w:rPr>
      </w:pPr>
      <w:r>
        <w:rPr>
          <w:rStyle w:val="a7"/>
        </w:rPr>
        <w:footnoteRef/>
      </w:r>
      <w:r w:rsidRPr="00C2752C">
        <w:rPr>
          <w:sz w:val="18"/>
          <w:szCs w:val="18"/>
        </w:rPr>
        <w:t>URL:</w:t>
      </w:r>
      <w:r w:rsidRPr="00C2752C">
        <w:rPr>
          <w:sz w:val="18"/>
          <w:szCs w:val="18"/>
        </w:rPr>
        <w:tab/>
        <w:t xml:space="preserve"> https://www.oh</w:t>
      </w:r>
      <w:r>
        <w:rPr>
          <w:sz w:val="18"/>
          <w:szCs w:val="18"/>
        </w:rPr>
        <w:t>chr.org/Documents/Publications/</w:t>
      </w:r>
      <w:r w:rsidRPr="00C2752C">
        <w:rPr>
          <w:sz w:val="18"/>
          <w:szCs w:val="18"/>
        </w:rPr>
        <w:t>Guid</w:t>
      </w:r>
      <w:r>
        <w:rPr>
          <w:sz w:val="18"/>
          <w:szCs w:val="18"/>
        </w:rPr>
        <w:t>ingPrinciplesBusinessHR_ru.pdf</w:t>
      </w:r>
    </w:p>
  </w:footnote>
  <w:footnote w:id="26">
    <w:p w:rsidR="0081560C" w:rsidRDefault="0081560C" w:rsidP="0081560C">
      <w:pPr>
        <w:pStyle w:val="a5"/>
      </w:pPr>
      <w:r>
        <w:rPr>
          <w:rStyle w:val="a7"/>
        </w:rPr>
        <w:footnoteRef/>
      </w:r>
      <w:r>
        <w:t xml:space="preserve"> </w:t>
      </w:r>
      <w:r w:rsidRPr="00E61F28">
        <w:rPr>
          <w:sz w:val="18"/>
          <w:szCs w:val="18"/>
        </w:rPr>
        <w:t>Recommendation CM/Rec(2018)2 of the Committee of Ministers to member States on the roles and responsibilities of internet intermediaries. 7 March 2018 // Council of Europe. URL: https://rm.coe.int/1680790e14</w:t>
      </w:r>
    </w:p>
  </w:footnote>
  <w:footnote w:id="27">
    <w:p w:rsidR="0081560C" w:rsidRDefault="0081560C" w:rsidP="0081560C">
      <w:pPr>
        <w:pStyle w:val="a5"/>
      </w:pPr>
      <w:r>
        <w:rPr>
          <w:rStyle w:val="a7"/>
        </w:rPr>
        <w:footnoteRef/>
      </w:r>
      <w:r>
        <w:t xml:space="preserve"> </w:t>
      </w:r>
      <w:r w:rsidRPr="00E709A1">
        <w:rPr>
          <w:sz w:val="18"/>
          <w:szCs w:val="18"/>
        </w:rPr>
        <w:t>The age of digital interdependence. Report of the UN Secretary-General’s High-level</w:t>
      </w:r>
      <w:r w:rsidRPr="00E709A1">
        <w:rPr>
          <w:sz w:val="18"/>
          <w:szCs w:val="18"/>
        </w:rPr>
        <w:tab/>
        <w:t>Panel on Digital Cooperation // United Nations. URL: https://www.un.org/en/pdfs/DigitalCooperation-report-for%20web.pdf</w:t>
      </w:r>
    </w:p>
  </w:footnote>
  <w:footnote w:id="28">
    <w:p w:rsidR="0081560C" w:rsidRPr="00E709A1" w:rsidRDefault="0081560C" w:rsidP="0081560C">
      <w:pPr>
        <w:pStyle w:val="a5"/>
        <w:rPr>
          <w:sz w:val="18"/>
          <w:szCs w:val="18"/>
        </w:rPr>
      </w:pPr>
      <w:r>
        <w:rPr>
          <w:rStyle w:val="a7"/>
        </w:rPr>
        <w:footnoteRef/>
      </w:r>
      <w:r>
        <w:t xml:space="preserve"> </w:t>
      </w:r>
      <w:r w:rsidRPr="00E709A1">
        <w:rPr>
          <w:sz w:val="18"/>
          <w:szCs w:val="18"/>
        </w:rPr>
        <w:t>Resolution adopted by</w:t>
      </w:r>
      <w:r w:rsidRPr="00E709A1">
        <w:rPr>
          <w:sz w:val="18"/>
          <w:szCs w:val="18"/>
        </w:rPr>
        <w:tab/>
        <w:t xml:space="preserve">the General Assembly 60/252. World Summit on the Information Society // International Telecommunication Union. URL: </w:t>
      </w:r>
      <w:hyperlink r:id="rId6" w:history="1">
        <w:r w:rsidRPr="00E709A1">
          <w:rPr>
            <w:rStyle w:val="a8"/>
            <w:sz w:val="18"/>
            <w:szCs w:val="18"/>
          </w:rPr>
          <w:t>http://www.itu.int/wisd/2006/res-60-252.html</w:t>
        </w:r>
      </w:hyperlink>
      <w:r w:rsidRPr="00E709A1">
        <w:rPr>
          <w:sz w:val="18"/>
          <w:szCs w:val="18"/>
        </w:rPr>
        <w:t>; Digital Economy Report 2019. Value creation and capture: implications</w:t>
      </w:r>
      <w:r w:rsidRPr="00E709A1">
        <w:rPr>
          <w:sz w:val="18"/>
          <w:szCs w:val="18"/>
        </w:rPr>
        <w:tab/>
        <w:t>for developing countries // United Nations Conference on Trade and Development. URL:https://unctad.org/en/pages/PublicationW</w:t>
      </w:r>
      <w:r>
        <w:rPr>
          <w:sz w:val="18"/>
          <w:szCs w:val="18"/>
        </w:rPr>
        <w:t>ebflyer.aspx?publicationid=2466</w:t>
      </w:r>
    </w:p>
  </w:footnote>
  <w:footnote w:id="29">
    <w:p w:rsidR="0081560C" w:rsidRDefault="0081560C" w:rsidP="0081560C">
      <w:pPr>
        <w:pStyle w:val="a5"/>
        <w:rPr>
          <w:sz w:val="18"/>
          <w:szCs w:val="18"/>
        </w:rPr>
      </w:pPr>
      <w:r>
        <w:rPr>
          <w:rStyle w:val="a7"/>
        </w:rPr>
        <w:footnoteRef/>
      </w:r>
      <w:r>
        <w:t xml:space="preserve"> </w:t>
      </w:r>
      <w:r w:rsidRPr="00844CF0">
        <w:rPr>
          <w:sz w:val="18"/>
          <w:szCs w:val="18"/>
        </w:rPr>
        <w:t>World Economic a</w:t>
      </w:r>
      <w:r>
        <w:rPr>
          <w:sz w:val="18"/>
          <w:szCs w:val="18"/>
        </w:rPr>
        <w:t xml:space="preserve">nd Social Survey 2018: Frontier </w:t>
      </w:r>
      <w:r w:rsidRPr="00844CF0">
        <w:rPr>
          <w:sz w:val="18"/>
          <w:szCs w:val="18"/>
        </w:rPr>
        <w:t>technologies for sustainable development Overview. E/2018/50.</w:t>
      </w:r>
      <w:r>
        <w:t xml:space="preserve"> </w:t>
      </w:r>
      <w:r>
        <w:rPr>
          <w:sz w:val="18"/>
          <w:szCs w:val="18"/>
        </w:rPr>
        <w:t xml:space="preserve">19 April 2018 // United Nation </w:t>
      </w:r>
      <w:r w:rsidRPr="00844CF0">
        <w:rPr>
          <w:sz w:val="18"/>
          <w:szCs w:val="18"/>
        </w:rPr>
        <w:t>Documents.</w:t>
      </w:r>
    </w:p>
    <w:p w:rsidR="0081560C" w:rsidRPr="00C13A13" w:rsidRDefault="0081560C" w:rsidP="0081560C">
      <w:pPr>
        <w:pStyle w:val="a5"/>
        <w:ind w:firstLine="0"/>
        <w:rPr>
          <w:sz w:val="18"/>
          <w:szCs w:val="18"/>
        </w:rPr>
      </w:pPr>
      <w:r w:rsidRPr="00844CF0">
        <w:rPr>
          <w:sz w:val="18"/>
          <w:szCs w:val="18"/>
        </w:rPr>
        <w:t xml:space="preserve"> URL </w:t>
      </w:r>
      <w:r w:rsidRPr="00C13A13">
        <w:rPr>
          <w:sz w:val="18"/>
          <w:szCs w:val="18"/>
        </w:rPr>
        <w:t>https://www.un.org/development/desa/dpad/wp-content/uploads/sites/45/WESS2018-overview_en.pdf</w:t>
      </w:r>
    </w:p>
  </w:footnote>
  <w:footnote w:id="30">
    <w:p w:rsidR="0081560C" w:rsidRPr="00163A61" w:rsidRDefault="0081560C" w:rsidP="0081560C">
      <w:pPr>
        <w:pStyle w:val="a5"/>
        <w:rPr>
          <w:sz w:val="18"/>
          <w:szCs w:val="18"/>
        </w:rPr>
      </w:pPr>
      <w:r>
        <w:rPr>
          <w:rStyle w:val="a7"/>
        </w:rPr>
        <w:footnoteRef/>
      </w:r>
      <w:r>
        <w:t xml:space="preserve"> </w:t>
      </w:r>
      <w:r w:rsidRPr="00163A61">
        <w:rPr>
          <w:sz w:val="18"/>
          <w:szCs w:val="18"/>
        </w:rPr>
        <w:t>The age of digital interdependence. Report of the UN Secretary-General’s High-level</w:t>
      </w:r>
      <w:r w:rsidRPr="00163A61">
        <w:rPr>
          <w:sz w:val="18"/>
          <w:szCs w:val="18"/>
        </w:rPr>
        <w:tab/>
        <w:t>Panel on Digital Cooperation // United Nations. URL: https://www.un.org/en/pdfs/DigitalCooperation-report-for%20web.pdf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F28EA"/>
    <w:multiLevelType w:val="hybridMultilevel"/>
    <w:tmpl w:val="9E5EE7E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CD8686D"/>
    <w:multiLevelType w:val="hybridMultilevel"/>
    <w:tmpl w:val="C256DDF0"/>
    <w:lvl w:ilvl="0" w:tplc="0402000D">
      <w:start w:val="1"/>
      <w:numFmt w:val="bullet"/>
      <w:lvlText w:val=""/>
      <w:lvlJc w:val="left"/>
      <w:pPr>
        <w:ind w:left="2138" w:hanging="360"/>
      </w:pPr>
      <w:rPr>
        <w:rFonts w:ascii="Wingdings" w:hAnsi="Wingdings" w:hint="default"/>
      </w:rPr>
    </w:lvl>
    <w:lvl w:ilvl="1" w:tplc="04020003" w:tentative="1">
      <w:start w:val="1"/>
      <w:numFmt w:val="bullet"/>
      <w:lvlText w:val="o"/>
      <w:lvlJc w:val="left"/>
      <w:pPr>
        <w:ind w:left="2858" w:hanging="360"/>
      </w:pPr>
      <w:rPr>
        <w:rFonts w:ascii="Courier New" w:hAnsi="Courier New" w:cs="Courier New" w:hint="default"/>
      </w:rPr>
    </w:lvl>
    <w:lvl w:ilvl="2" w:tplc="04020005" w:tentative="1">
      <w:start w:val="1"/>
      <w:numFmt w:val="bullet"/>
      <w:lvlText w:val=""/>
      <w:lvlJc w:val="left"/>
      <w:pPr>
        <w:ind w:left="3578" w:hanging="360"/>
      </w:pPr>
      <w:rPr>
        <w:rFonts w:ascii="Wingdings" w:hAnsi="Wingdings" w:hint="default"/>
      </w:rPr>
    </w:lvl>
    <w:lvl w:ilvl="3" w:tplc="04020001" w:tentative="1">
      <w:start w:val="1"/>
      <w:numFmt w:val="bullet"/>
      <w:lvlText w:val=""/>
      <w:lvlJc w:val="left"/>
      <w:pPr>
        <w:ind w:left="4298" w:hanging="360"/>
      </w:pPr>
      <w:rPr>
        <w:rFonts w:ascii="Symbol" w:hAnsi="Symbol" w:hint="default"/>
      </w:rPr>
    </w:lvl>
    <w:lvl w:ilvl="4" w:tplc="04020003" w:tentative="1">
      <w:start w:val="1"/>
      <w:numFmt w:val="bullet"/>
      <w:lvlText w:val="o"/>
      <w:lvlJc w:val="left"/>
      <w:pPr>
        <w:ind w:left="5018" w:hanging="360"/>
      </w:pPr>
      <w:rPr>
        <w:rFonts w:ascii="Courier New" w:hAnsi="Courier New" w:cs="Courier New" w:hint="default"/>
      </w:rPr>
    </w:lvl>
    <w:lvl w:ilvl="5" w:tplc="04020005" w:tentative="1">
      <w:start w:val="1"/>
      <w:numFmt w:val="bullet"/>
      <w:lvlText w:val=""/>
      <w:lvlJc w:val="left"/>
      <w:pPr>
        <w:ind w:left="5738" w:hanging="360"/>
      </w:pPr>
      <w:rPr>
        <w:rFonts w:ascii="Wingdings" w:hAnsi="Wingdings" w:hint="default"/>
      </w:rPr>
    </w:lvl>
    <w:lvl w:ilvl="6" w:tplc="04020001" w:tentative="1">
      <w:start w:val="1"/>
      <w:numFmt w:val="bullet"/>
      <w:lvlText w:val=""/>
      <w:lvlJc w:val="left"/>
      <w:pPr>
        <w:ind w:left="6458" w:hanging="360"/>
      </w:pPr>
      <w:rPr>
        <w:rFonts w:ascii="Symbol" w:hAnsi="Symbol" w:hint="default"/>
      </w:rPr>
    </w:lvl>
    <w:lvl w:ilvl="7" w:tplc="04020003" w:tentative="1">
      <w:start w:val="1"/>
      <w:numFmt w:val="bullet"/>
      <w:lvlText w:val="o"/>
      <w:lvlJc w:val="left"/>
      <w:pPr>
        <w:ind w:left="7178" w:hanging="360"/>
      </w:pPr>
      <w:rPr>
        <w:rFonts w:ascii="Courier New" w:hAnsi="Courier New" w:cs="Courier New" w:hint="default"/>
      </w:rPr>
    </w:lvl>
    <w:lvl w:ilvl="8" w:tplc="04020005" w:tentative="1">
      <w:start w:val="1"/>
      <w:numFmt w:val="bullet"/>
      <w:lvlText w:val=""/>
      <w:lvlJc w:val="left"/>
      <w:pPr>
        <w:ind w:left="7898" w:hanging="360"/>
      </w:pPr>
      <w:rPr>
        <w:rFonts w:ascii="Wingdings" w:hAnsi="Wingdings" w:hint="default"/>
      </w:rPr>
    </w:lvl>
  </w:abstractNum>
  <w:abstractNum w:abstractNumId="2" w15:restartNumberingAfterBreak="0">
    <w:nsid w:val="1494393B"/>
    <w:multiLevelType w:val="hybridMultilevel"/>
    <w:tmpl w:val="A154886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1C220B5E"/>
    <w:multiLevelType w:val="hybridMultilevel"/>
    <w:tmpl w:val="97063EC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25804D67"/>
    <w:multiLevelType w:val="hybridMultilevel"/>
    <w:tmpl w:val="3E62C8B0"/>
    <w:lvl w:ilvl="0" w:tplc="04020001">
      <w:start w:val="1"/>
      <w:numFmt w:val="bullet"/>
      <w:lvlText w:val=""/>
      <w:lvlJc w:val="left"/>
      <w:pPr>
        <w:ind w:left="1644" w:hanging="360"/>
      </w:pPr>
      <w:rPr>
        <w:rFonts w:ascii="Symbol" w:hAnsi="Symbol" w:hint="default"/>
      </w:rPr>
    </w:lvl>
    <w:lvl w:ilvl="1" w:tplc="04020003" w:tentative="1">
      <w:start w:val="1"/>
      <w:numFmt w:val="bullet"/>
      <w:lvlText w:val="o"/>
      <w:lvlJc w:val="left"/>
      <w:pPr>
        <w:ind w:left="2364" w:hanging="360"/>
      </w:pPr>
      <w:rPr>
        <w:rFonts w:ascii="Courier New" w:hAnsi="Courier New" w:cs="Courier New" w:hint="default"/>
      </w:rPr>
    </w:lvl>
    <w:lvl w:ilvl="2" w:tplc="04020005" w:tentative="1">
      <w:start w:val="1"/>
      <w:numFmt w:val="bullet"/>
      <w:lvlText w:val=""/>
      <w:lvlJc w:val="left"/>
      <w:pPr>
        <w:ind w:left="3084" w:hanging="360"/>
      </w:pPr>
      <w:rPr>
        <w:rFonts w:ascii="Wingdings" w:hAnsi="Wingdings" w:hint="default"/>
      </w:rPr>
    </w:lvl>
    <w:lvl w:ilvl="3" w:tplc="04020001" w:tentative="1">
      <w:start w:val="1"/>
      <w:numFmt w:val="bullet"/>
      <w:lvlText w:val=""/>
      <w:lvlJc w:val="left"/>
      <w:pPr>
        <w:ind w:left="3804" w:hanging="360"/>
      </w:pPr>
      <w:rPr>
        <w:rFonts w:ascii="Symbol" w:hAnsi="Symbol" w:hint="default"/>
      </w:rPr>
    </w:lvl>
    <w:lvl w:ilvl="4" w:tplc="04020003" w:tentative="1">
      <w:start w:val="1"/>
      <w:numFmt w:val="bullet"/>
      <w:lvlText w:val="o"/>
      <w:lvlJc w:val="left"/>
      <w:pPr>
        <w:ind w:left="4524" w:hanging="360"/>
      </w:pPr>
      <w:rPr>
        <w:rFonts w:ascii="Courier New" w:hAnsi="Courier New" w:cs="Courier New" w:hint="default"/>
      </w:rPr>
    </w:lvl>
    <w:lvl w:ilvl="5" w:tplc="04020005" w:tentative="1">
      <w:start w:val="1"/>
      <w:numFmt w:val="bullet"/>
      <w:lvlText w:val=""/>
      <w:lvlJc w:val="left"/>
      <w:pPr>
        <w:ind w:left="5244" w:hanging="360"/>
      </w:pPr>
      <w:rPr>
        <w:rFonts w:ascii="Wingdings" w:hAnsi="Wingdings" w:hint="default"/>
      </w:rPr>
    </w:lvl>
    <w:lvl w:ilvl="6" w:tplc="04020001" w:tentative="1">
      <w:start w:val="1"/>
      <w:numFmt w:val="bullet"/>
      <w:lvlText w:val=""/>
      <w:lvlJc w:val="left"/>
      <w:pPr>
        <w:ind w:left="5964" w:hanging="360"/>
      </w:pPr>
      <w:rPr>
        <w:rFonts w:ascii="Symbol" w:hAnsi="Symbol" w:hint="default"/>
      </w:rPr>
    </w:lvl>
    <w:lvl w:ilvl="7" w:tplc="04020003" w:tentative="1">
      <w:start w:val="1"/>
      <w:numFmt w:val="bullet"/>
      <w:lvlText w:val="o"/>
      <w:lvlJc w:val="left"/>
      <w:pPr>
        <w:ind w:left="6684" w:hanging="360"/>
      </w:pPr>
      <w:rPr>
        <w:rFonts w:ascii="Courier New" w:hAnsi="Courier New" w:cs="Courier New" w:hint="default"/>
      </w:rPr>
    </w:lvl>
    <w:lvl w:ilvl="8" w:tplc="04020005" w:tentative="1">
      <w:start w:val="1"/>
      <w:numFmt w:val="bullet"/>
      <w:lvlText w:val=""/>
      <w:lvlJc w:val="left"/>
      <w:pPr>
        <w:ind w:left="7404" w:hanging="360"/>
      </w:pPr>
      <w:rPr>
        <w:rFonts w:ascii="Wingdings" w:hAnsi="Wingdings" w:hint="default"/>
      </w:rPr>
    </w:lvl>
  </w:abstractNum>
  <w:abstractNum w:abstractNumId="5" w15:restartNumberingAfterBreak="0">
    <w:nsid w:val="298E67EC"/>
    <w:multiLevelType w:val="hybridMultilevel"/>
    <w:tmpl w:val="45B46106"/>
    <w:lvl w:ilvl="0" w:tplc="0402000D">
      <w:start w:val="1"/>
      <w:numFmt w:val="bullet"/>
      <w:lvlText w:val=""/>
      <w:lvlJc w:val="left"/>
      <w:pPr>
        <w:ind w:left="2291" w:hanging="360"/>
      </w:pPr>
      <w:rPr>
        <w:rFonts w:ascii="Wingdings" w:hAnsi="Wingdings" w:hint="default"/>
      </w:rPr>
    </w:lvl>
    <w:lvl w:ilvl="1" w:tplc="04020003" w:tentative="1">
      <w:start w:val="1"/>
      <w:numFmt w:val="bullet"/>
      <w:lvlText w:val="o"/>
      <w:lvlJc w:val="left"/>
      <w:pPr>
        <w:ind w:left="3011" w:hanging="360"/>
      </w:pPr>
      <w:rPr>
        <w:rFonts w:ascii="Courier New" w:hAnsi="Courier New" w:cs="Courier New" w:hint="default"/>
      </w:rPr>
    </w:lvl>
    <w:lvl w:ilvl="2" w:tplc="04020005" w:tentative="1">
      <w:start w:val="1"/>
      <w:numFmt w:val="bullet"/>
      <w:lvlText w:val=""/>
      <w:lvlJc w:val="left"/>
      <w:pPr>
        <w:ind w:left="3731" w:hanging="360"/>
      </w:pPr>
      <w:rPr>
        <w:rFonts w:ascii="Wingdings" w:hAnsi="Wingdings" w:hint="default"/>
      </w:rPr>
    </w:lvl>
    <w:lvl w:ilvl="3" w:tplc="04020001" w:tentative="1">
      <w:start w:val="1"/>
      <w:numFmt w:val="bullet"/>
      <w:lvlText w:val=""/>
      <w:lvlJc w:val="left"/>
      <w:pPr>
        <w:ind w:left="4451" w:hanging="360"/>
      </w:pPr>
      <w:rPr>
        <w:rFonts w:ascii="Symbol" w:hAnsi="Symbol" w:hint="default"/>
      </w:rPr>
    </w:lvl>
    <w:lvl w:ilvl="4" w:tplc="04020003" w:tentative="1">
      <w:start w:val="1"/>
      <w:numFmt w:val="bullet"/>
      <w:lvlText w:val="o"/>
      <w:lvlJc w:val="left"/>
      <w:pPr>
        <w:ind w:left="5171" w:hanging="360"/>
      </w:pPr>
      <w:rPr>
        <w:rFonts w:ascii="Courier New" w:hAnsi="Courier New" w:cs="Courier New" w:hint="default"/>
      </w:rPr>
    </w:lvl>
    <w:lvl w:ilvl="5" w:tplc="04020005" w:tentative="1">
      <w:start w:val="1"/>
      <w:numFmt w:val="bullet"/>
      <w:lvlText w:val=""/>
      <w:lvlJc w:val="left"/>
      <w:pPr>
        <w:ind w:left="5891" w:hanging="360"/>
      </w:pPr>
      <w:rPr>
        <w:rFonts w:ascii="Wingdings" w:hAnsi="Wingdings" w:hint="default"/>
      </w:rPr>
    </w:lvl>
    <w:lvl w:ilvl="6" w:tplc="04020001" w:tentative="1">
      <w:start w:val="1"/>
      <w:numFmt w:val="bullet"/>
      <w:lvlText w:val=""/>
      <w:lvlJc w:val="left"/>
      <w:pPr>
        <w:ind w:left="6611" w:hanging="360"/>
      </w:pPr>
      <w:rPr>
        <w:rFonts w:ascii="Symbol" w:hAnsi="Symbol" w:hint="default"/>
      </w:rPr>
    </w:lvl>
    <w:lvl w:ilvl="7" w:tplc="04020003" w:tentative="1">
      <w:start w:val="1"/>
      <w:numFmt w:val="bullet"/>
      <w:lvlText w:val="o"/>
      <w:lvlJc w:val="left"/>
      <w:pPr>
        <w:ind w:left="7331" w:hanging="360"/>
      </w:pPr>
      <w:rPr>
        <w:rFonts w:ascii="Courier New" w:hAnsi="Courier New" w:cs="Courier New" w:hint="default"/>
      </w:rPr>
    </w:lvl>
    <w:lvl w:ilvl="8" w:tplc="04020005" w:tentative="1">
      <w:start w:val="1"/>
      <w:numFmt w:val="bullet"/>
      <w:lvlText w:val=""/>
      <w:lvlJc w:val="left"/>
      <w:pPr>
        <w:ind w:left="8051" w:hanging="360"/>
      </w:pPr>
      <w:rPr>
        <w:rFonts w:ascii="Wingdings" w:hAnsi="Wingdings" w:hint="default"/>
      </w:rPr>
    </w:lvl>
  </w:abstractNum>
  <w:abstractNum w:abstractNumId="6" w15:restartNumberingAfterBreak="0">
    <w:nsid w:val="3B83552A"/>
    <w:multiLevelType w:val="hybridMultilevel"/>
    <w:tmpl w:val="8C2275E0"/>
    <w:lvl w:ilvl="0" w:tplc="04090001">
      <w:start w:val="1"/>
      <w:numFmt w:val="bullet"/>
      <w:lvlText w:val=""/>
      <w:lvlJc w:val="left"/>
      <w:pPr>
        <w:ind w:left="3011" w:hanging="360"/>
      </w:pPr>
      <w:rPr>
        <w:rFonts w:ascii="Symbol" w:hAnsi="Symbol" w:hint="default"/>
      </w:rPr>
    </w:lvl>
    <w:lvl w:ilvl="1" w:tplc="04020003" w:tentative="1">
      <w:start w:val="1"/>
      <w:numFmt w:val="bullet"/>
      <w:lvlText w:val="o"/>
      <w:lvlJc w:val="left"/>
      <w:pPr>
        <w:ind w:left="3731" w:hanging="360"/>
      </w:pPr>
      <w:rPr>
        <w:rFonts w:ascii="Courier New" w:hAnsi="Courier New" w:cs="Courier New" w:hint="default"/>
      </w:rPr>
    </w:lvl>
    <w:lvl w:ilvl="2" w:tplc="04020005" w:tentative="1">
      <w:start w:val="1"/>
      <w:numFmt w:val="bullet"/>
      <w:lvlText w:val=""/>
      <w:lvlJc w:val="left"/>
      <w:pPr>
        <w:ind w:left="4451" w:hanging="360"/>
      </w:pPr>
      <w:rPr>
        <w:rFonts w:ascii="Wingdings" w:hAnsi="Wingdings" w:hint="default"/>
      </w:rPr>
    </w:lvl>
    <w:lvl w:ilvl="3" w:tplc="04020001" w:tentative="1">
      <w:start w:val="1"/>
      <w:numFmt w:val="bullet"/>
      <w:lvlText w:val=""/>
      <w:lvlJc w:val="left"/>
      <w:pPr>
        <w:ind w:left="5171" w:hanging="360"/>
      </w:pPr>
      <w:rPr>
        <w:rFonts w:ascii="Symbol" w:hAnsi="Symbol" w:hint="default"/>
      </w:rPr>
    </w:lvl>
    <w:lvl w:ilvl="4" w:tplc="04020003" w:tentative="1">
      <w:start w:val="1"/>
      <w:numFmt w:val="bullet"/>
      <w:lvlText w:val="o"/>
      <w:lvlJc w:val="left"/>
      <w:pPr>
        <w:ind w:left="5891" w:hanging="360"/>
      </w:pPr>
      <w:rPr>
        <w:rFonts w:ascii="Courier New" w:hAnsi="Courier New" w:cs="Courier New" w:hint="default"/>
      </w:rPr>
    </w:lvl>
    <w:lvl w:ilvl="5" w:tplc="04020005" w:tentative="1">
      <w:start w:val="1"/>
      <w:numFmt w:val="bullet"/>
      <w:lvlText w:val=""/>
      <w:lvlJc w:val="left"/>
      <w:pPr>
        <w:ind w:left="6611" w:hanging="360"/>
      </w:pPr>
      <w:rPr>
        <w:rFonts w:ascii="Wingdings" w:hAnsi="Wingdings" w:hint="default"/>
      </w:rPr>
    </w:lvl>
    <w:lvl w:ilvl="6" w:tplc="04020001" w:tentative="1">
      <w:start w:val="1"/>
      <w:numFmt w:val="bullet"/>
      <w:lvlText w:val=""/>
      <w:lvlJc w:val="left"/>
      <w:pPr>
        <w:ind w:left="7331" w:hanging="360"/>
      </w:pPr>
      <w:rPr>
        <w:rFonts w:ascii="Symbol" w:hAnsi="Symbol" w:hint="default"/>
      </w:rPr>
    </w:lvl>
    <w:lvl w:ilvl="7" w:tplc="04020003" w:tentative="1">
      <w:start w:val="1"/>
      <w:numFmt w:val="bullet"/>
      <w:lvlText w:val="o"/>
      <w:lvlJc w:val="left"/>
      <w:pPr>
        <w:ind w:left="8051" w:hanging="360"/>
      </w:pPr>
      <w:rPr>
        <w:rFonts w:ascii="Courier New" w:hAnsi="Courier New" w:cs="Courier New" w:hint="default"/>
      </w:rPr>
    </w:lvl>
    <w:lvl w:ilvl="8" w:tplc="04020005" w:tentative="1">
      <w:start w:val="1"/>
      <w:numFmt w:val="bullet"/>
      <w:lvlText w:val=""/>
      <w:lvlJc w:val="left"/>
      <w:pPr>
        <w:ind w:left="8771" w:hanging="360"/>
      </w:pPr>
      <w:rPr>
        <w:rFonts w:ascii="Wingdings" w:hAnsi="Wingdings" w:hint="default"/>
      </w:rPr>
    </w:lvl>
  </w:abstractNum>
  <w:abstractNum w:abstractNumId="7" w15:restartNumberingAfterBreak="0">
    <w:nsid w:val="3EC5546C"/>
    <w:multiLevelType w:val="hybridMultilevel"/>
    <w:tmpl w:val="ECBA647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44437CA2"/>
    <w:multiLevelType w:val="hybridMultilevel"/>
    <w:tmpl w:val="6B8E88C0"/>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9" w15:restartNumberingAfterBreak="0">
    <w:nsid w:val="47C50C31"/>
    <w:multiLevelType w:val="hybridMultilevel"/>
    <w:tmpl w:val="E1D08894"/>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0" w15:restartNumberingAfterBreak="0">
    <w:nsid w:val="619B4D84"/>
    <w:multiLevelType w:val="hybridMultilevel"/>
    <w:tmpl w:val="98DA6FEC"/>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1" w15:restartNumberingAfterBreak="0">
    <w:nsid w:val="635203DD"/>
    <w:multiLevelType w:val="hybridMultilevel"/>
    <w:tmpl w:val="BFDE3322"/>
    <w:lvl w:ilvl="0" w:tplc="04020001">
      <w:start w:val="1"/>
      <w:numFmt w:val="bullet"/>
      <w:lvlText w:val=""/>
      <w:lvlJc w:val="left"/>
      <w:pPr>
        <w:ind w:left="1625" w:hanging="360"/>
      </w:pPr>
      <w:rPr>
        <w:rFonts w:ascii="Symbol" w:hAnsi="Symbol" w:hint="default"/>
      </w:rPr>
    </w:lvl>
    <w:lvl w:ilvl="1" w:tplc="04020003" w:tentative="1">
      <w:start w:val="1"/>
      <w:numFmt w:val="bullet"/>
      <w:lvlText w:val="o"/>
      <w:lvlJc w:val="left"/>
      <w:pPr>
        <w:ind w:left="2345" w:hanging="360"/>
      </w:pPr>
      <w:rPr>
        <w:rFonts w:ascii="Courier New" w:hAnsi="Courier New" w:cs="Courier New" w:hint="default"/>
      </w:rPr>
    </w:lvl>
    <w:lvl w:ilvl="2" w:tplc="04020005" w:tentative="1">
      <w:start w:val="1"/>
      <w:numFmt w:val="bullet"/>
      <w:lvlText w:val=""/>
      <w:lvlJc w:val="left"/>
      <w:pPr>
        <w:ind w:left="3065" w:hanging="360"/>
      </w:pPr>
      <w:rPr>
        <w:rFonts w:ascii="Wingdings" w:hAnsi="Wingdings" w:hint="default"/>
      </w:rPr>
    </w:lvl>
    <w:lvl w:ilvl="3" w:tplc="04020001" w:tentative="1">
      <w:start w:val="1"/>
      <w:numFmt w:val="bullet"/>
      <w:lvlText w:val=""/>
      <w:lvlJc w:val="left"/>
      <w:pPr>
        <w:ind w:left="3785" w:hanging="360"/>
      </w:pPr>
      <w:rPr>
        <w:rFonts w:ascii="Symbol" w:hAnsi="Symbol" w:hint="default"/>
      </w:rPr>
    </w:lvl>
    <w:lvl w:ilvl="4" w:tplc="04020003" w:tentative="1">
      <w:start w:val="1"/>
      <w:numFmt w:val="bullet"/>
      <w:lvlText w:val="o"/>
      <w:lvlJc w:val="left"/>
      <w:pPr>
        <w:ind w:left="4505" w:hanging="360"/>
      </w:pPr>
      <w:rPr>
        <w:rFonts w:ascii="Courier New" w:hAnsi="Courier New" w:cs="Courier New" w:hint="default"/>
      </w:rPr>
    </w:lvl>
    <w:lvl w:ilvl="5" w:tplc="04020005" w:tentative="1">
      <w:start w:val="1"/>
      <w:numFmt w:val="bullet"/>
      <w:lvlText w:val=""/>
      <w:lvlJc w:val="left"/>
      <w:pPr>
        <w:ind w:left="5225" w:hanging="360"/>
      </w:pPr>
      <w:rPr>
        <w:rFonts w:ascii="Wingdings" w:hAnsi="Wingdings" w:hint="default"/>
      </w:rPr>
    </w:lvl>
    <w:lvl w:ilvl="6" w:tplc="04020001" w:tentative="1">
      <w:start w:val="1"/>
      <w:numFmt w:val="bullet"/>
      <w:lvlText w:val=""/>
      <w:lvlJc w:val="left"/>
      <w:pPr>
        <w:ind w:left="5945" w:hanging="360"/>
      </w:pPr>
      <w:rPr>
        <w:rFonts w:ascii="Symbol" w:hAnsi="Symbol" w:hint="default"/>
      </w:rPr>
    </w:lvl>
    <w:lvl w:ilvl="7" w:tplc="04020003" w:tentative="1">
      <w:start w:val="1"/>
      <w:numFmt w:val="bullet"/>
      <w:lvlText w:val="o"/>
      <w:lvlJc w:val="left"/>
      <w:pPr>
        <w:ind w:left="6665" w:hanging="360"/>
      </w:pPr>
      <w:rPr>
        <w:rFonts w:ascii="Courier New" w:hAnsi="Courier New" w:cs="Courier New" w:hint="default"/>
      </w:rPr>
    </w:lvl>
    <w:lvl w:ilvl="8" w:tplc="04020005" w:tentative="1">
      <w:start w:val="1"/>
      <w:numFmt w:val="bullet"/>
      <w:lvlText w:val=""/>
      <w:lvlJc w:val="left"/>
      <w:pPr>
        <w:ind w:left="7385" w:hanging="360"/>
      </w:pPr>
      <w:rPr>
        <w:rFonts w:ascii="Wingdings" w:hAnsi="Wingdings" w:hint="default"/>
      </w:rPr>
    </w:lvl>
  </w:abstractNum>
  <w:abstractNum w:abstractNumId="12" w15:restartNumberingAfterBreak="0">
    <w:nsid w:val="67D10AB0"/>
    <w:multiLevelType w:val="hybridMultilevel"/>
    <w:tmpl w:val="647082D6"/>
    <w:lvl w:ilvl="0" w:tplc="04020001">
      <w:start w:val="1"/>
      <w:numFmt w:val="bullet"/>
      <w:lvlText w:val=""/>
      <w:lvlJc w:val="left"/>
      <w:pPr>
        <w:ind w:left="1625" w:hanging="360"/>
      </w:pPr>
      <w:rPr>
        <w:rFonts w:ascii="Symbol" w:hAnsi="Symbol" w:hint="default"/>
      </w:rPr>
    </w:lvl>
    <w:lvl w:ilvl="1" w:tplc="04020003" w:tentative="1">
      <w:start w:val="1"/>
      <w:numFmt w:val="bullet"/>
      <w:lvlText w:val="o"/>
      <w:lvlJc w:val="left"/>
      <w:pPr>
        <w:ind w:left="2345" w:hanging="360"/>
      </w:pPr>
      <w:rPr>
        <w:rFonts w:ascii="Courier New" w:hAnsi="Courier New" w:cs="Courier New" w:hint="default"/>
      </w:rPr>
    </w:lvl>
    <w:lvl w:ilvl="2" w:tplc="04020005" w:tentative="1">
      <w:start w:val="1"/>
      <w:numFmt w:val="bullet"/>
      <w:lvlText w:val=""/>
      <w:lvlJc w:val="left"/>
      <w:pPr>
        <w:ind w:left="3065" w:hanging="360"/>
      </w:pPr>
      <w:rPr>
        <w:rFonts w:ascii="Wingdings" w:hAnsi="Wingdings" w:hint="default"/>
      </w:rPr>
    </w:lvl>
    <w:lvl w:ilvl="3" w:tplc="04020001" w:tentative="1">
      <w:start w:val="1"/>
      <w:numFmt w:val="bullet"/>
      <w:lvlText w:val=""/>
      <w:lvlJc w:val="left"/>
      <w:pPr>
        <w:ind w:left="3785" w:hanging="360"/>
      </w:pPr>
      <w:rPr>
        <w:rFonts w:ascii="Symbol" w:hAnsi="Symbol" w:hint="default"/>
      </w:rPr>
    </w:lvl>
    <w:lvl w:ilvl="4" w:tplc="04020003" w:tentative="1">
      <w:start w:val="1"/>
      <w:numFmt w:val="bullet"/>
      <w:lvlText w:val="o"/>
      <w:lvlJc w:val="left"/>
      <w:pPr>
        <w:ind w:left="4505" w:hanging="360"/>
      </w:pPr>
      <w:rPr>
        <w:rFonts w:ascii="Courier New" w:hAnsi="Courier New" w:cs="Courier New" w:hint="default"/>
      </w:rPr>
    </w:lvl>
    <w:lvl w:ilvl="5" w:tplc="04020005" w:tentative="1">
      <w:start w:val="1"/>
      <w:numFmt w:val="bullet"/>
      <w:lvlText w:val=""/>
      <w:lvlJc w:val="left"/>
      <w:pPr>
        <w:ind w:left="5225" w:hanging="360"/>
      </w:pPr>
      <w:rPr>
        <w:rFonts w:ascii="Wingdings" w:hAnsi="Wingdings" w:hint="default"/>
      </w:rPr>
    </w:lvl>
    <w:lvl w:ilvl="6" w:tplc="04020001" w:tentative="1">
      <w:start w:val="1"/>
      <w:numFmt w:val="bullet"/>
      <w:lvlText w:val=""/>
      <w:lvlJc w:val="left"/>
      <w:pPr>
        <w:ind w:left="5945" w:hanging="360"/>
      </w:pPr>
      <w:rPr>
        <w:rFonts w:ascii="Symbol" w:hAnsi="Symbol" w:hint="default"/>
      </w:rPr>
    </w:lvl>
    <w:lvl w:ilvl="7" w:tplc="04020003" w:tentative="1">
      <w:start w:val="1"/>
      <w:numFmt w:val="bullet"/>
      <w:lvlText w:val="o"/>
      <w:lvlJc w:val="left"/>
      <w:pPr>
        <w:ind w:left="6665" w:hanging="360"/>
      </w:pPr>
      <w:rPr>
        <w:rFonts w:ascii="Courier New" w:hAnsi="Courier New" w:cs="Courier New" w:hint="default"/>
      </w:rPr>
    </w:lvl>
    <w:lvl w:ilvl="8" w:tplc="04020005" w:tentative="1">
      <w:start w:val="1"/>
      <w:numFmt w:val="bullet"/>
      <w:lvlText w:val=""/>
      <w:lvlJc w:val="left"/>
      <w:pPr>
        <w:ind w:left="7385" w:hanging="360"/>
      </w:pPr>
      <w:rPr>
        <w:rFonts w:ascii="Wingdings" w:hAnsi="Wingdings" w:hint="default"/>
      </w:rPr>
    </w:lvl>
  </w:abstractNum>
  <w:abstractNum w:abstractNumId="13" w15:restartNumberingAfterBreak="0">
    <w:nsid w:val="729758CE"/>
    <w:multiLevelType w:val="hybridMultilevel"/>
    <w:tmpl w:val="31B2F422"/>
    <w:lvl w:ilvl="0" w:tplc="0402000D">
      <w:start w:val="1"/>
      <w:numFmt w:val="bullet"/>
      <w:lvlText w:val=""/>
      <w:lvlJc w:val="left"/>
      <w:pPr>
        <w:ind w:left="2280" w:hanging="360"/>
      </w:pPr>
      <w:rPr>
        <w:rFonts w:ascii="Wingdings" w:hAnsi="Wingdings" w:hint="default"/>
      </w:rPr>
    </w:lvl>
    <w:lvl w:ilvl="1" w:tplc="04020003" w:tentative="1">
      <w:start w:val="1"/>
      <w:numFmt w:val="bullet"/>
      <w:lvlText w:val="o"/>
      <w:lvlJc w:val="left"/>
      <w:pPr>
        <w:ind w:left="3000" w:hanging="360"/>
      </w:pPr>
      <w:rPr>
        <w:rFonts w:ascii="Courier New" w:hAnsi="Courier New" w:cs="Courier New" w:hint="default"/>
      </w:rPr>
    </w:lvl>
    <w:lvl w:ilvl="2" w:tplc="04020005" w:tentative="1">
      <w:start w:val="1"/>
      <w:numFmt w:val="bullet"/>
      <w:lvlText w:val=""/>
      <w:lvlJc w:val="left"/>
      <w:pPr>
        <w:ind w:left="3720" w:hanging="360"/>
      </w:pPr>
      <w:rPr>
        <w:rFonts w:ascii="Wingdings" w:hAnsi="Wingdings" w:hint="default"/>
      </w:rPr>
    </w:lvl>
    <w:lvl w:ilvl="3" w:tplc="04020001" w:tentative="1">
      <w:start w:val="1"/>
      <w:numFmt w:val="bullet"/>
      <w:lvlText w:val=""/>
      <w:lvlJc w:val="left"/>
      <w:pPr>
        <w:ind w:left="4440" w:hanging="360"/>
      </w:pPr>
      <w:rPr>
        <w:rFonts w:ascii="Symbol" w:hAnsi="Symbol" w:hint="default"/>
      </w:rPr>
    </w:lvl>
    <w:lvl w:ilvl="4" w:tplc="04020003" w:tentative="1">
      <w:start w:val="1"/>
      <w:numFmt w:val="bullet"/>
      <w:lvlText w:val="o"/>
      <w:lvlJc w:val="left"/>
      <w:pPr>
        <w:ind w:left="5160" w:hanging="360"/>
      </w:pPr>
      <w:rPr>
        <w:rFonts w:ascii="Courier New" w:hAnsi="Courier New" w:cs="Courier New" w:hint="default"/>
      </w:rPr>
    </w:lvl>
    <w:lvl w:ilvl="5" w:tplc="04020005" w:tentative="1">
      <w:start w:val="1"/>
      <w:numFmt w:val="bullet"/>
      <w:lvlText w:val=""/>
      <w:lvlJc w:val="left"/>
      <w:pPr>
        <w:ind w:left="5880" w:hanging="360"/>
      </w:pPr>
      <w:rPr>
        <w:rFonts w:ascii="Wingdings" w:hAnsi="Wingdings" w:hint="default"/>
      </w:rPr>
    </w:lvl>
    <w:lvl w:ilvl="6" w:tplc="04020001" w:tentative="1">
      <w:start w:val="1"/>
      <w:numFmt w:val="bullet"/>
      <w:lvlText w:val=""/>
      <w:lvlJc w:val="left"/>
      <w:pPr>
        <w:ind w:left="6600" w:hanging="360"/>
      </w:pPr>
      <w:rPr>
        <w:rFonts w:ascii="Symbol" w:hAnsi="Symbol" w:hint="default"/>
      </w:rPr>
    </w:lvl>
    <w:lvl w:ilvl="7" w:tplc="04020003" w:tentative="1">
      <w:start w:val="1"/>
      <w:numFmt w:val="bullet"/>
      <w:lvlText w:val="o"/>
      <w:lvlJc w:val="left"/>
      <w:pPr>
        <w:ind w:left="7320" w:hanging="360"/>
      </w:pPr>
      <w:rPr>
        <w:rFonts w:ascii="Courier New" w:hAnsi="Courier New" w:cs="Courier New" w:hint="default"/>
      </w:rPr>
    </w:lvl>
    <w:lvl w:ilvl="8" w:tplc="04020005" w:tentative="1">
      <w:start w:val="1"/>
      <w:numFmt w:val="bullet"/>
      <w:lvlText w:val=""/>
      <w:lvlJc w:val="left"/>
      <w:pPr>
        <w:ind w:left="8040" w:hanging="360"/>
      </w:pPr>
      <w:rPr>
        <w:rFonts w:ascii="Wingdings" w:hAnsi="Wingdings" w:hint="default"/>
      </w:rPr>
    </w:lvl>
  </w:abstractNum>
  <w:abstractNum w:abstractNumId="14" w15:restartNumberingAfterBreak="0">
    <w:nsid w:val="75244462"/>
    <w:multiLevelType w:val="hybridMultilevel"/>
    <w:tmpl w:val="F9A604B2"/>
    <w:lvl w:ilvl="0" w:tplc="0402000D">
      <w:start w:val="1"/>
      <w:numFmt w:val="bullet"/>
      <w:lvlText w:val=""/>
      <w:lvlJc w:val="left"/>
      <w:pPr>
        <w:ind w:left="2291" w:hanging="360"/>
      </w:pPr>
      <w:rPr>
        <w:rFonts w:ascii="Wingdings" w:hAnsi="Wingdings" w:hint="default"/>
      </w:rPr>
    </w:lvl>
    <w:lvl w:ilvl="1" w:tplc="04020003" w:tentative="1">
      <w:start w:val="1"/>
      <w:numFmt w:val="bullet"/>
      <w:lvlText w:val="o"/>
      <w:lvlJc w:val="left"/>
      <w:pPr>
        <w:ind w:left="3011" w:hanging="360"/>
      </w:pPr>
      <w:rPr>
        <w:rFonts w:ascii="Courier New" w:hAnsi="Courier New" w:cs="Courier New" w:hint="default"/>
      </w:rPr>
    </w:lvl>
    <w:lvl w:ilvl="2" w:tplc="04020005" w:tentative="1">
      <w:start w:val="1"/>
      <w:numFmt w:val="bullet"/>
      <w:lvlText w:val=""/>
      <w:lvlJc w:val="left"/>
      <w:pPr>
        <w:ind w:left="3731" w:hanging="360"/>
      </w:pPr>
      <w:rPr>
        <w:rFonts w:ascii="Wingdings" w:hAnsi="Wingdings" w:hint="default"/>
      </w:rPr>
    </w:lvl>
    <w:lvl w:ilvl="3" w:tplc="04020001" w:tentative="1">
      <w:start w:val="1"/>
      <w:numFmt w:val="bullet"/>
      <w:lvlText w:val=""/>
      <w:lvlJc w:val="left"/>
      <w:pPr>
        <w:ind w:left="4451" w:hanging="360"/>
      </w:pPr>
      <w:rPr>
        <w:rFonts w:ascii="Symbol" w:hAnsi="Symbol" w:hint="default"/>
      </w:rPr>
    </w:lvl>
    <w:lvl w:ilvl="4" w:tplc="04020003" w:tentative="1">
      <w:start w:val="1"/>
      <w:numFmt w:val="bullet"/>
      <w:lvlText w:val="o"/>
      <w:lvlJc w:val="left"/>
      <w:pPr>
        <w:ind w:left="5171" w:hanging="360"/>
      </w:pPr>
      <w:rPr>
        <w:rFonts w:ascii="Courier New" w:hAnsi="Courier New" w:cs="Courier New" w:hint="default"/>
      </w:rPr>
    </w:lvl>
    <w:lvl w:ilvl="5" w:tplc="04020005" w:tentative="1">
      <w:start w:val="1"/>
      <w:numFmt w:val="bullet"/>
      <w:lvlText w:val=""/>
      <w:lvlJc w:val="left"/>
      <w:pPr>
        <w:ind w:left="5891" w:hanging="360"/>
      </w:pPr>
      <w:rPr>
        <w:rFonts w:ascii="Wingdings" w:hAnsi="Wingdings" w:hint="default"/>
      </w:rPr>
    </w:lvl>
    <w:lvl w:ilvl="6" w:tplc="04020001" w:tentative="1">
      <w:start w:val="1"/>
      <w:numFmt w:val="bullet"/>
      <w:lvlText w:val=""/>
      <w:lvlJc w:val="left"/>
      <w:pPr>
        <w:ind w:left="6611" w:hanging="360"/>
      </w:pPr>
      <w:rPr>
        <w:rFonts w:ascii="Symbol" w:hAnsi="Symbol" w:hint="default"/>
      </w:rPr>
    </w:lvl>
    <w:lvl w:ilvl="7" w:tplc="04020003" w:tentative="1">
      <w:start w:val="1"/>
      <w:numFmt w:val="bullet"/>
      <w:lvlText w:val="o"/>
      <w:lvlJc w:val="left"/>
      <w:pPr>
        <w:ind w:left="7331" w:hanging="360"/>
      </w:pPr>
      <w:rPr>
        <w:rFonts w:ascii="Courier New" w:hAnsi="Courier New" w:cs="Courier New" w:hint="default"/>
      </w:rPr>
    </w:lvl>
    <w:lvl w:ilvl="8" w:tplc="04020005" w:tentative="1">
      <w:start w:val="1"/>
      <w:numFmt w:val="bullet"/>
      <w:lvlText w:val=""/>
      <w:lvlJc w:val="left"/>
      <w:pPr>
        <w:ind w:left="8051" w:hanging="360"/>
      </w:pPr>
      <w:rPr>
        <w:rFonts w:ascii="Wingdings" w:hAnsi="Wingdings" w:hint="default"/>
      </w:rPr>
    </w:lvl>
  </w:abstractNum>
  <w:abstractNum w:abstractNumId="15" w15:restartNumberingAfterBreak="0">
    <w:nsid w:val="7A891E0F"/>
    <w:multiLevelType w:val="hybridMultilevel"/>
    <w:tmpl w:val="A02E8D9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7CB03511"/>
    <w:multiLevelType w:val="hybridMultilevel"/>
    <w:tmpl w:val="18F0202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7E332C79"/>
    <w:multiLevelType w:val="hybridMultilevel"/>
    <w:tmpl w:val="AF2827B4"/>
    <w:lvl w:ilvl="0" w:tplc="0402000D">
      <w:start w:val="1"/>
      <w:numFmt w:val="bullet"/>
      <w:lvlText w:val=""/>
      <w:lvlJc w:val="left"/>
      <w:pPr>
        <w:ind w:left="1996" w:hanging="360"/>
      </w:pPr>
      <w:rPr>
        <w:rFonts w:ascii="Wingdings" w:hAnsi="Wingdings" w:hint="default"/>
      </w:rPr>
    </w:lvl>
    <w:lvl w:ilvl="1" w:tplc="04020003" w:tentative="1">
      <w:start w:val="1"/>
      <w:numFmt w:val="bullet"/>
      <w:lvlText w:val="o"/>
      <w:lvlJc w:val="left"/>
      <w:pPr>
        <w:ind w:left="2716" w:hanging="360"/>
      </w:pPr>
      <w:rPr>
        <w:rFonts w:ascii="Courier New" w:hAnsi="Courier New" w:cs="Courier New" w:hint="default"/>
      </w:rPr>
    </w:lvl>
    <w:lvl w:ilvl="2" w:tplc="04020005" w:tentative="1">
      <w:start w:val="1"/>
      <w:numFmt w:val="bullet"/>
      <w:lvlText w:val=""/>
      <w:lvlJc w:val="left"/>
      <w:pPr>
        <w:ind w:left="3436" w:hanging="360"/>
      </w:pPr>
      <w:rPr>
        <w:rFonts w:ascii="Wingdings" w:hAnsi="Wingdings" w:hint="default"/>
      </w:rPr>
    </w:lvl>
    <w:lvl w:ilvl="3" w:tplc="04020001" w:tentative="1">
      <w:start w:val="1"/>
      <w:numFmt w:val="bullet"/>
      <w:lvlText w:val=""/>
      <w:lvlJc w:val="left"/>
      <w:pPr>
        <w:ind w:left="4156" w:hanging="360"/>
      </w:pPr>
      <w:rPr>
        <w:rFonts w:ascii="Symbol" w:hAnsi="Symbol" w:hint="default"/>
      </w:rPr>
    </w:lvl>
    <w:lvl w:ilvl="4" w:tplc="04020003" w:tentative="1">
      <w:start w:val="1"/>
      <w:numFmt w:val="bullet"/>
      <w:lvlText w:val="o"/>
      <w:lvlJc w:val="left"/>
      <w:pPr>
        <w:ind w:left="4876" w:hanging="360"/>
      </w:pPr>
      <w:rPr>
        <w:rFonts w:ascii="Courier New" w:hAnsi="Courier New" w:cs="Courier New" w:hint="default"/>
      </w:rPr>
    </w:lvl>
    <w:lvl w:ilvl="5" w:tplc="04020005" w:tentative="1">
      <w:start w:val="1"/>
      <w:numFmt w:val="bullet"/>
      <w:lvlText w:val=""/>
      <w:lvlJc w:val="left"/>
      <w:pPr>
        <w:ind w:left="5596" w:hanging="360"/>
      </w:pPr>
      <w:rPr>
        <w:rFonts w:ascii="Wingdings" w:hAnsi="Wingdings" w:hint="default"/>
      </w:rPr>
    </w:lvl>
    <w:lvl w:ilvl="6" w:tplc="04020001" w:tentative="1">
      <w:start w:val="1"/>
      <w:numFmt w:val="bullet"/>
      <w:lvlText w:val=""/>
      <w:lvlJc w:val="left"/>
      <w:pPr>
        <w:ind w:left="6316" w:hanging="360"/>
      </w:pPr>
      <w:rPr>
        <w:rFonts w:ascii="Symbol" w:hAnsi="Symbol" w:hint="default"/>
      </w:rPr>
    </w:lvl>
    <w:lvl w:ilvl="7" w:tplc="04020003" w:tentative="1">
      <w:start w:val="1"/>
      <w:numFmt w:val="bullet"/>
      <w:lvlText w:val="o"/>
      <w:lvlJc w:val="left"/>
      <w:pPr>
        <w:ind w:left="7036" w:hanging="360"/>
      </w:pPr>
      <w:rPr>
        <w:rFonts w:ascii="Courier New" w:hAnsi="Courier New" w:cs="Courier New" w:hint="default"/>
      </w:rPr>
    </w:lvl>
    <w:lvl w:ilvl="8" w:tplc="04020005" w:tentative="1">
      <w:start w:val="1"/>
      <w:numFmt w:val="bullet"/>
      <w:lvlText w:val=""/>
      <w:lvlJc w:val="left"/>
      <w:pPr>
        <w:ind w:left="7756" w:hanging="360"/>
      </w:pPr>
      <w:rPr>
        <w:rFonts w:ascii="Wingdings" w:hAnsi="Wingdings" w:hint="default"/>
      </w:rPr>
    </w:lvl>
  </w:abstractNum>
  <w:num w:numId="1">
    <w:abstractNumId w:val="3"/>
  </w:num>
  <w:num w:numId="2">
    <w:abstractNumId w:val="15"/>
  </w:num>
  <w:num w:numId="3">
    <w:abstractNumId w:val="7"/>
  </w:num>
  <w:num w:numId="4">
    <w:abstractNumId w:val="16"/>
  </w:num>
  <w:num w:numId="5">
    <w:abstractNumId w:val="2"/>
  </w:num>
  <w:num w:numId="6">
    <w:abstractNumId w:val="0"/>
  </w:num>
  <w:num w:numId="7">
    <w:abstractNumId w:val="11"/>
  </w:num>
  <w:num w:numId="8">
    <w:abstractNumId w:val="12"/>
  </w:num>
  <w:num w:numId="9">
    <w:abstractNumId w:val="8"/>
  </w:num>
  <w:num w:numId="10">
    <w:abstractNumId w:val="9"/>
  </w:num>
  <w:num w:numId="11">
    <w:abstractNumId w:val="4"/>
  </w:num>
  <w:num w:numId="12">
    <w:abstractNumId w:val="10"/>
  </w:num>
  <w:num w:numId="13">
    <w:abstractNumId w:val="14"/>
  </w:num>
  <w:num w:numId="14">
    <w:abstractNumId w:val="6"/>
  </w:num>
  <w:num w:numId="15">
    <w:abstractNumId w:val="13"/>
  </w:num>
  <w:num w:numId="16">
    <w:abstractNumId w:val="1"/>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60C"/>
    <w:rsid w:val="003C7696"/>
    <w:rsid w:val="0081560C"/>
    <w:rsid w:val="00920315"/>
    <w:rsid w:val="009E668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8FFCA-7BF6-4AB0-8ECE-F31C3256A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ind w:left="720" w:firstLine="85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560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1560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1560C"/>
    <w:pPr>
      <w:contextualSpacing/>
    </w:pPr>
  </w:style>
  <w:style w:type="paragraph" w:styleId="a5">
    <w:name w:val="footnote text"/>
    <w:basedOn w:val="a"/>
    <w:link w:val="a6"/>
    <w:uiPriority w:val="99"/>
    <w:unhideWhenUsed/>
    <w:rsid w:val="0081560C"/>
    <w:pPr>
      <w:spacing w:after="0" w:line="240" w:lineRule="auto"/>
    </w:pPr>
    <w:rPr>
      <w:sz w:val="20"/>
      <w:szCs w:val="20"/>
    </w:rPr>
  </w:style>
  <w:style w:type="character" w:customStyle="1" w:styleId="a6">
    <w:name w:val="Текст под линия Знак"/>
    <w:basedOn w:val="a0"/>
    <w:link w:val="a5"/>
    <w:uiPriority w:val="99"/>
    <w:rsid w:val="0081560C"/>
    <w:rPr>
      <w:sz w:val="20"/>
      <w:szCs w:val="20"/>
    </w:rPr>
  </w:style>
  <w:style w:type="character" w:styleId="a7">
    <w:name w:val="footnote reference"/>
    <w:basedOn w:val="a0"/>
    <w:uiPriority w:val="99"/>
    <w:semiHidden/>
    <w:unhideWhenUsed/>
    <w:rsid w:val="0081560C"/>
    <w:rPr>
      <w:vertAlign w:val="superscript"/>
    </w:rPr>
  </w:style>
  <w:style w:type="character" w:styleId="a8">
    <w:name w:val="Hyperlink"/>
    <w:basedOn w:val="a0"/>
    <w:uiPriority w:val="99"/>
    <w:unhideWhenUsed/>
    <w:rsid w:val="0081560C"/>
    <w:rPr>
      <w:color w:val="0563C1" w:themeColor="hyperlink"/>
      <w:u w:val="single"/>
    </w:rPr>
  </w:style>
  <w:style w:type="paragraph" w:styleId="a9">
    <w:name w:val="footer"/>
    <w:basedOn w:val="a"/>
    <w:link w:val="aa"/>
    <w:uiPriority w:val="99"/>
    <w:unhideWhenUsed/>
    <w:rsid w:val="0081560C"/>
    <w:pPr>
      <w:tabs>
        <w:tab w:val="center" w:pos="4844"/>
        <w:tab w:val="right" w:pos="9689"/>
      </w:tabs>
      <w:spacing w:after="0" w:line="240" w:lineRule="auto"/>
    </w:pPr>
  </w:style>
  <w:style w:type="character" w:customStyle="1" w:styleId="aa">
    <w:name w:val="Долен колонтитул Знак"/>
    <w:basedOn w:val="a0"/>
    <w:link w:val="a9"/>
    <w:uiPriority w:val="99"/>
    <w:rsid w:val="00815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iso.org/standard/72826.html" TargetMode="External"/><Relationship Id="rId2" Type="http://schemas.openxmlformats.org/officeDocument/2006/relationships/hyperlink" Target="https://www.iso.org/standard/71276.html" TargetMode="External"/><Relationship Id="rId1" Type="http://schemas.openxmlformats.org/officeDocument/2006/relationships/hyperlink" Target="http://www.gov.cn/zhengce/content/2017-07/20/content_5211996" TargetMode="External"/><Relationship Id="rId6" Type="http://schemas.openxmlformats.org/officeDocument/2006/relationships/hyperlink" Target="http://www.itu.int/wisd/2006/res-60-252.html" TargetMode="External"/><Relationship Id="rId5" Type="http://schemas.openxmlformats.org/officeDocument/2006/relationships/hyperlink" Target="URL:https://www.apda.ad/sites/default/les/2019-03/CM" TargetMode="External"/><Relationship Id="rId4" Type="http://schemas.openxmlformats.org/officeDocument/2006/relationships/hyperlink" Target="URL:https://unesdoc.unesco.org/ark:/48223/pf0000253952_eng"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4376</Words>
  <Characters>24947</Characters>
  <Application>Microsoft Office Word</Application>
  <DocSecurity>0</DocSecurity>
  <Lines>207</Lines>
  <Paragraphs>58</Paragraphs>
  <ScaleCrop>false</ScaleCrop>
  <Company>Hewlett-Packard</Company>
  <LinksUpToDate>false</LinksUpToDate>
  <CharactersWithSpaces>29265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2022-10-24T07:05:00Z</dcterms:created>
  <dcterms:modified xsi:type="dcterms:W3CDTF">2022-10-24T07:06:00Z</dcterms:modified>
</cp:coreProperties>
</file>