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B36" w:rsidRPr="00815B36" w:rsidRDefault="00815B36" w:rsidP="00815B36">
      <w:pPr>
        <w:spacing w:line="240" w:lineRule="auto"/>
      </w:pPr>
      <w:bookmarkStart w:id="0" w:name="_GoBack"/>
      <w:r w:rsidRPr="00815B36">
        <w:rPr>
          <w:b/>
          <w:bCs/>
        </w:rPr>
        <w:t>Slide 2: The Problem</w:t>
      </w:r>
      <w:r w:rsidRPr="00815B36">
        <w:br/>
      </w:r>
      <w:bookmarkEnd w:id="0"/>
      <w:r w:rsidRPr="00815B36">
        <w:t>The healthcare industry faces significant challenges, including time constraints and diagnostic errors that can lead to delayed disease identification and poor patient outcomes. Remote and underserved areas struggle with a lack of access to medical specialists, further exacerbating the issue. As the demand for healthcare services grows, the shortage of professionals limits timely and accurate diagnoses. These factors create an urgent need for a solution that enhances diagnostic speed and accuracy. Implementing an innovative approach that leverages technology can bridge these gaps and improve healthcare delivery, ensuring that patients receive prompt and reliable medical attention, regardless of location.</w:t>
      </w:r>
    </w:p>
    <w:p w:rsidR="00815B36" w:rsidRPr="00815B36" w:rsidRDefault="00815B36" w:rsidP="00815B36">
      <w:pPr>
        <w:spacing w:line="240" w:lineRule="auto"/>
      </w:pPr>
      <w:r w:rsidRPr="00815B36">
        <w:rPr>
          <w:b/>
          <w:bCs/>
        </w:rPr>
        <w:t>Slide 3: Our Solution</w:t>
      </w:r>
      <w:r w:rsidRPr="00815B36">
        <w:br/>
      </w:r>
      <w:proofErr w:type="gramStart"/>
      <w:r w:rsidRPr="00815B36">
        <w:t>To</w:t>
      </w:r>
      <w:proofErr w:type="gramEnd"/>
      <w:r w:rsidRPr="00815B36">
        <w:t xml:space="preserve"> address these challenges, we propose an AI-powered application designed to improve diagnosis speed and accuracy. The system utilizes Natural Language Processing (NLP) to allow patients to input symptoms via text or voice, making it accessible and user-friendly. Machine learning models </w:t>
      </w:r>
      <w:proofErr w:type="spellStart"/>
      <w:r w:rsidRPr="00815B36">
        <w:t>analyze</w:t>
      </w:r>
      <w:proofErr w:type="spellEnd"/>
      <w:r w:rsidRPr="00815B36">
        <w:t xml:space="preserve"> the inputs and provide disease suggestions with confidence scores, enabling both healthcare professionals and patients to make informed decisions. Additionally, the application integrates with wearable devices to offer real-time health monitoring, ensuring continuous patient surveillance. This AI-driven approach empowers users with quick insights, reducing delays in diagnosis and enhancing overall healthcare outcomes.</w:t>
      </w:r>
    </w:p>
    <w:p w:rsidR="00815B36" w:rsidRPr="00815B36" w:rsidRDefault="00815B36" w:rsidP="00815B36">
      <w:pPr>
        <w:spacing w:line="240" w:lineRule="auto"/>
      </w:pPr>
      <w:r w:rsidRPr="00815B36">
        <w:rPr>
          <w:b/>
          <w:bCs/>
        </w:rPr>
        <w:t>Slide 4: Key Features</w:t>
      </w:r>
      <w:r w:rsidRPr="00815B36">
        <w:br/>
      </w:r>
      <w:proofErr w:type="gramStart"/>
      <w:r w:rsidRPr="00815B36">
        <w:t>Our</w:t>
      </w:r>
      <w:proofErr w:type="gramEnd"/>
      <w:r w:rsidRPr="00815B36">
        <w:t xml:space="preserve"> application incorporates several advanced features to enhance the diagnostic process. Patients can input symptoms through text or voice, ensuring ease of use. The AI model then generates disease suggestions with confidence scores, providing healthcare professionals with a data-backed assessment. The interactive dashboard offers a user-friendly interface with intuitive navigation, allowing professionals to explore and </w:t>
      </w:r>
      <w:proofErr w:type="spellStart"/>
      <w:r w:rsidRPr="00815B36">
        <w:t>analyze</w:t>
      </w:r>
      <w:proofErr w:type="spellEnd"/>
      <w:r w:rsidRPr="00815B36">
        <w:t xml:space="preserve"> real-time data dynamically. Additionally, advanced data visualization tools enhance decision-making by presenting insights through charts and graphs. These features collectively contribute to a streamlined and efficient diagnostic experience, improving accuracy and accessibility for both patients and healthcare providers.</w:t>
      </w:r>
    </w:p>
    <w:p w:rsidR="00815B36" w:rsidRPr="00815B36" w:rsidRDefault="00815B36" w:rsidP="00815B36">
      <w:pPr>
        <w:spacing w:line="240" w:lineRule="auto"/>
      </w:pPr>
      <w:r w:rsidRPr="00815B36">
        <w:rPr>
          <w:b/>
          <w:bCs/>
        </w:rPr>
        <w:t>Slide 5: Ensuring Data Reliability</w:t>
      </w:r>
      <w:r w:rsidRPr="00815B36">
        <w:br/>
      </w:r>
      <w:proofErr w:type="gramStart"/>
      <w:r w:rsidRPr="00815B36">
        <w:t>Maintaining</w:t>
      </w:r>
      <w:proofErr w:type="gramEnd"/>
      <w:r w:rsidRPr="00815B36">
        <w:t xml:space="preserve"> data integrity is crucial for effective healthcare analytics. The system ensures referential integrity by verifying patient data consistency across multiple tables, such as encounters, devices, and conditions. Field-level validation checks ensure accuracy in dates, healthcare expenses, and confidence scores. Manual reviews identify and address outliers and inconsistencies, while automated scripts in SQL and Python validate data systematically. Through these measures, no data integrity issues were found, guaranteeing reliable data for analysis. These rigorous validation processes ensure that the application provides trustworthy and accurate insights, supporting better decision-making for healthcare professionals and improving patient care outcomes.</w:t>
      </w:r>
    </w:p>
    <w:p w:rsidR="00815B36" w:rsidRPr="00815B36" w:rsidRDefault="00815B36" w:rsidP="00815B36">
      <w:pPr>
        <w:spacing w:line="240" w:lineRule="auto"/>
      </w:pPr>
      <w:r w:rsidRPr="00815B36">
        <w:rPr>
          <w:b/>
          <w:bCs/>
        </w:rPr>
        <w:t xml:space="preserve">Slide 6: Insights from </w:t>
      </w:r>
      <w:proofErr w:type="spellStart"/>
      <w:r w:rsidRPr="00815B36">
        <w:rPr>
          <w:b/>
          <w:bCs/>
        </w:rPr>
        <w:t>Synthea</w:t>
      </w:r>
      <w:proofErr w:type="spellEnd"/>
      <w:r w:rsidRPr="00815B36">
        <w:rPr>
          <w:b/>
          <w:bCs/>
        </w:rPr>
        <w:t xml:space="preserve"> Data</w:t>
      </w:r>
      <w:r w:rsidRPr="00815B36">
        <w:br/>
      </w:r>
      <w:proofErr w:type="gramStart"/>
      <w:r w:rsidRPr="00815B36">
        <w:t>A</w:t>
      </w:r>
      <w:proofErr w:type="gramEnd"/>
      <w:r w:rsidRPr="00815B36">
        <w:t xml:space="preserve"> detailed patient population analysis was conducted using </w:t>
      </w:r>
      <w:proofErr w:type="spellStart"/>
      <w:r w:rsidRPr="00815B36">
        <w:t>Synthea</w:t>
      </w:r>
      <w:proofErr w:type="spellEnd"/>
      <w:r w:rsidRPr="00815B36">
        <w:t xml:space="preserve">-generated data. The dataset consists of 106 patients, with a diverse age range from 2 to 111 years, representing different life stages. Gender distribution is balanced, with 59 females and 47 males. Racial demographics include White (88), Asian (8), Black (6), </w:t>
      </w:r>
      <w:proofErr w:type="gramStart"/>
      <w:r w:rsidRPr="00815B36">
        <w:t>Other</w:t>
      </w:r>
      <w:proofErr w:type="gramEnd"/>
      <w:r w:rsidRPr="00815B36">
        <w:t xml:space="preserve"> (3), and Native (1), ensuring inclusivity. Geographically, patients are primarily from Boston (7) and Mansfield (1). This demographic breakdown provides valuable insights into the application’s effectiveness across various populations. Understanding these distributions helps refine AI predictions, ensuring that diagnostic accuracy is inclusive and representative of diverse patient needs.</w:t>
      </w:r>
    </w:p>
    <w:p w:rsidR="00815B36" w:rsidRPr="00815B36" w:rsidRDefault="00815B36" w:rsidP="00815B36">
      <w:pPr>
        <w:spacing w:line="240" w:lineRule="auto"/>
      </w:pPr>
      <w:r w:rsidRPr="00815B36">
        <w:rPr>
          <w:b/>
          <w:bCs/>
        </w:rPr>
        <w:lastRenderedPageBreak/>
        <w:t>Slide 7: Application Demonstration</w:t>
      </w:r>
      <w:r w:rsidRPr="00815B36">
        <w:br/>
        <w:t xml:space="preserve">The demonstration showcases the application’s functionality in real time. Users begin by inputting symptoms via text or voice, which the AI processes to generate disease suggestions with confidence scores. The interactive dashboard provides healthcare professionals with intuitive tools to </w:t>
      </w:r>
      <w:proofErr w:type="spellStart"/>
      <w:r w:rsidRPr="00815B36">
        <w:t>analyze</w:t>
      </w:r>
      <w:proofErr w:type="spellEnd"/>
      <w:r w:rsidRPr="00815B36">
        <w:t xml:space="preserve"> patient data, adjust parameters, and apply filters. Real-time updates display changes based on user selections, demonstrating the application’s dynamic capabilities. The live demo highlights how the system streamlines diagnostics, enhances decision-making, and empowers both patients and providers with actionable insights. This interactive presentation reinforces the application’s potential to transform healthcare delivery by improving diagnosis speed and accuracy.</w:t>
      </w:r>
    </w:p>
    <w:p w:rsidR="00815B36" w:rsidRPr="00815B36" w:rsidRDefault="00815B36" w:rsidP="00815B36">
      <w:pPr>
        <w:spacing w:line="240" w:lineRule="auto"/>
      </w:pPr>
      <w:r w:rsidRPr="00815B36">
        <w:rPr>
          <w:b/>
          <w:bCs/>
        </w:rPr>
        <w:t>Slide 8: Conclusion</w:t>
      </w:r>
      <w:r w:rsidRPr="00815B36">
        <w:br/>
        <w:t>In conclusion, this AI-powered application offers a transformative solution for faster and more accurate medical diagnoses. By integrating NLP, machine learning, and real-time monitoring, the system significantly enhances healthcare accessibility, particularly for underserved populations. Its ability to provide instant disease suggestions with confidence scores empowers healthcare professionals and patients alike. The interactive dashboard and real-time updates further streamline decision-making. As healthcare demands continue to rise, this technology-driven approach helps bridge the gap between patient needs and medical expertise, ultimately improving healthcare outcomes. This solution represents a crucial step forward in leveraging AI to enhance patient care and efficiency.</w:t>
      </w:r>
    </w:p>
    <w:p w:rsidR="00B764D8" w:rsidRDefault="00B764D8" w:rsidP="00815B36">
      <w:pPr>
        <w:spacing w:line="240" w:lineRule="auto"/>
      </w:pPr>
    </w:p>
    <w:sectPr w:rsidR="00B76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B36"/>
    <w:rsid w:val="00092753"/>
    <w:rsid w:val="00437E8B"/>
    <w:rsid w:val="004C7658"/>
    <w:rsid w:val="005D3EF3"/>
    <w:rsid w:val="00602095"/>
    <w:rsid w:val="00720020"/>
    <w:rsid w:val="00765D32"/>
    <w:rsid w:val="00815B36"/>
    <w:rsid w:val="008A6375"/>
    <w:rsid w:val="00915D4A"/>
    <w:rsid w:val="00991B42"/>
    <w:rsid w:val="00B5724B"/>
    <w:rsid w:val="00B764D8"/>
    <w:rsid w:val="00CC4CC7"/>
    <w:rsid w:val="00FC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D145D-B4F7-4BF2-A39E-7034BB50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E8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720020"/>
    <w:pPr>
      <w:keepNext/>
      <w:keepLines/>
      <w:spacing w:after="0"/>
      <w:jc w:val="center"/>
      <w:outlineLvl w:val="0"/>
    </w:pPr>
    <w:rPr>
      <w:rFonts w:eastAsia="Calibri" w:cs="Calibri"/>
      <w:b/>
      <w:kern w:val="0"/>
      <w:sz w:val="28"/>
      <w:szCs w:val="48"/>
      <w:lang w:eastAsia="zh-CN"/>
      <w14:ligatures w14:val="none"/>
    </w:rPr>
  </w:style>
  <w:style w:type="paragraph" w:styleId="Heading2">
    <w:name w:val="heading 2"/>
    <w:basedOn w:val="Normal"/>
    <w:link w:val="Heading2Char"/>
    <w:uiPriority w:val="1"/>
    <w:qFormat/>
    <w:rsid w:val="005D3EF3"/>
    <w:pPr>
      <w:widowControl w:val="0"/>
      <w:autoSpaceDE w:val="0"/>
      <w:autoSpaceDN w:val="0"/>
      <w:spacing w:after="0"/>
      <w:ind w:left="737" w:hanging="380"/>
      <w:outlineLvl w:val="1"/>
    </w:pPr>
    <w:rPr>
      <w:rFonts w:eastAsia="Calibri Light" w:cs="Calibri Light"/>
      <w:b/>
      <w:kern w:val="0"/>
      <w:sz w:val="26"/>
      <w:szCs w:val="26"/>
      <w:lang w:val="en-US"/>
      <w14:ligatures w14:val="none"/>
    </w:rPr>
  </w:style>
  <w:style w:type="paragraph" w:styleId="Heading3">
    <w:name w:val="heading 3"/>
    <w:basedOn w:val="Normal"/>
    <w:next w:val="Normal"/>
    <w:link w:val="Heading3Char"/>
    <w:uiPriority w:val="9"/>
    <w:unhideWhenUsed/>
    <w:qFormat/>
    <w:rsid w:val="004C7658"/>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20"/>
    <w:rPr>
      <w:rFonts w:ascii="Times New Roman" w:eastAsia="Calibri" w:hAnsi="Times New Roman" w:cs="Calibri"/>
      <w:b/>
      <w:kern w:val="0"/>
      <w:sz w:val="28"/>
      <w:szCs w:val="48"/>
      <w:lang w:eastAsia="zh-CN"/>
      <w14:ligatures w14:val="none"/>
    </w:rPr>
  </w:style>
  <w:style w:type="character" w:customStyle="1" w:styleId="Heading2Char">
    <w:name w:val="Heading 2 Char"/>
    <w:basedOn w:val="DefaultParagraphFont"/>
    <w:link w:val="Heading2"/>
    <w:uiPriority w:val="1"/>
    <w:rsid w:val="005D3EF3"/>
    <w:rPr>
      <w:rFonts w:ascii="Times New Roman" w:eastAsia="Calibri Light" w:hAnsi="Times New Roman" w:cs="Calibri Light"/>
      <w:b/>
      <w:kern w:val="0"/>
      <w:sz w:val="26"/>
      <w:szCs w:val="26"/>
      <w:lang w:val="en-US"/>
      <w14:ligatures w14:val="none"/>
    </w:rPr>
  </w:style>
  <w:style w:type="character" w:customStyle="1" w:styleId="Heading3Char">
    <w:name w:val="Heading 3 Char"/>
    <w:basedOn w:val="DefaultParagraphFont"/>
    <w:link w:val="Heading3"/>
    <w:uiPriority w:val="9"/>
    <w:rsid w:val="004C7658"/>
    <w:rPr>
      <w:rFonts w:ascii="Times New Roman" w:eastAsiaTheme="majorEastAsia" w:hAnsi="Times New Roman"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14240">
      <w:bodyDiv w:val="1"/>
      <w:marLeft w:val="0"/>
      <w:marRight w:val="0"/>
      <w:marTop w:val="0"/>
      <w:marBottom w:val="0"/>
      <w:divBdr>
        <w:top w:val="none" w:sz="0" w:space="0" w:color="auto"/>
        <w:left w:val="none" w:sz="0" w:space="0" w:color="auto"/>
        <w:bottom w:val="none" w:sz="0" w:space="0" w:color="auto"/>
        <w:right w:val="none" w:sz="0" w:space="0" w:color="auto"/>
      </w:divBdr>
    </w:div>
    <w:div w:id="178141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810</Words>
  <Characters>4621</Characters>
  <DocSecurity>0</DocSecurity>
  <Lines>38</Lines>
  <Paragraphs>10</Paragraphs>
  <ScaleCrop>false</ScaleCrop>
  <LinksUpToDate>false</LinksUpToDate>
  <CharactersWithSpaces>5421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2025-03-18T03:41:00Z</dcterms:created>
  <dcterms:modified xsi:type="dcterms:W3CDTF">2025-03-18T03:42:00Z</dcterms:modified>
</cp:coreProperties>
</file>