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/>
        <w:jc w:val="center"/>
      </w:pPr>
      <w:r>
        <w:rPr>
          <w:b/>
          <w:bCs/>
          <w:sz w:val="44"/>
          <w:szCs w:val="44"/>
        </w:rPr>
        <w:t xml:space="preserve">Research Objectives</w:t>
      </w:r>
    </w:p>
    <w:p>
      <w:pPr>
        <w:spacing w:after="160"/>
      </w:pPr>
      <w:r>
        <w:t xml:space="preserve">Objectives should directly answer the research questions. (Phase 9 draft)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1. Analyze publicly available Parkinson's voice datasets.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2. Perform a detailed data-quality and subject-level audit.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3. Establish classical ML baselines.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4. Develop suitable Deep Learning models.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5. Compare ML and DL under identical patient-aware validation.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6. Investigate different voice representations.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7. Analyze feature/representation stability.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8. Apply explainable AI.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9. Evaluate calibration and predictive reliability.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10. Investigate class imbalance and robustness.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11. Perform external/cross-dataset validation where feasible.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12. Develop a reproducible research pipeline.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2026-09-08T09:21:29.147Z</dcterms:created>
  <dcterms:modified xsi:type="dcterms:W3CDTF">2026-09-08T09:21:29.147Z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