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  <w:jc w:val="center"/>
      </w:pPr>
      <w:r>
        <w:rPr>
          <w:b/>
          <w:bCs/>
          <w:sz w:val="44"/>
          <w:szCs w:val="44"/>
        </w:rPr>
        <w:t xml:space="preserve">Research Questions</w:t>
      </w:r>
    </w:p>
    <w:p>
      <w:pPr>
        <w:spacing w:after="160"/>
      </w:pPr>
      <w:r>
        <w:t xml:space="preserve">Keep this manageable. (Phase 8 draft)</w:t>
      </w:r>
    </w:p>
    <w:p>
      <w:pPr>
        <w:pStyle w:val="Heading2"/>
        <w:spacing w:after="120" w:before="200"/>
      </w:pPr>
      <w:r>
        <w:t xml:space="preserve">RQ1</w:t>
      </w:r>
    </w:p>
    <w:p>
      <w:pPr>
        <w:spacing w:after="160"/>
      </w:pPr>
      <w:r>
        <w:t xml:space="preserve">How does subject-level validation affect the performance of classical ML and DL models for voice-based Parkinson's disease detection?</w:t>
      </w:r>
    </w:p>
    <w:p>
      <w:pPr>
        <w:pStyle w:val="Heading2"/>
        <w:spacing w:after="120" w:before="200"/>
      </w:pPr>
      <w:r>
        <w:t xml:space="preserve">RQ2</w:t>
      </w:r>
    </w:p>
    <w:p>
      <w:pPr>
        <w:spacing w:after="160"/>
      </w:pPr>
      <w:r>
        <w:t xml:space="preserve">Which ML and DL architectures provide the most stable generalization under patient-aware validation?</w:t>
      </w:r>
    </w:p>
    <w:p>
      <w:pPr>
        <w:pStyle w:val="Heading2"/>
        <w:spacing w:after="120" w:before="200"/>
      </w:pPr>
      <w:r>
        <w:t xml:space="preserve">RQ3</w:t>
      </w:r>
    </w:p>
    <w:p>
      <w:pPr>
        <w:spacing w:after="160"/>
      </w:pPr>
      <w:r>
        <w:t xml:space="preserve">How does the choice of representation—engineered acoustic features, raw/processed audio, or spectrograms—affect model performance and robustness?</w:t>
      </w:r>
    </w:p>
    <w:p>
      <w:pPr>
        <w:pStyle w:val="Heading2"/>
        <w:spacing w:after="120" w:before="200"/>
      </w:pPr>
      <w:r>
        <w:t xml:space="preserve">RQ4</w:t>
      </w:r>
    </w:p>
    <w:p>
      <w:pPr>
        <w:spacing w:after="160"/>
      </w:pPr>
      <w:r>
        <w:t xml:space="preserve">Which acoustic features or learned representations consistently contribute to Parkinson's disease predictions?</w:t>
      </w:r>
    </w:p>
    <w:p>
      <w:pPr>
        <w:pStyle w:val="Heading2"/>
        <w:spacing w:after="120" w:before="200"/>
      </w:pPr>
      <w:r>
        <w:t xml:space="preserve">RQ5</w:t>
      </w:r>
    </w:p>
    <w:p>
      <w:pPr>
        <w:spacing w:after="160"/>
      </w:pPr>
      <w:r>
        <w:t xml:space="preserve">Are the predictions of ML and DL models well calibrated and explainable?</w:t>
      </w:r>
    </w:p>
    <w:p>
      <w:pPr>
        <w:pStyle w:val="Heading1"/>
        <w:spacing w:after="160" w:before="240"/>
      </w:pPr>
      <w:r>
        <w:t xml:space="preserve">Notes</w:t>
      </w:r>
    </w:p>
    <w:p>
      <w:pPr>
        <w:spacing w:after="160"/>
      </w:pPr>
      <w:r>
        <w:rPr>
          <w:i/>
          <w:iCs/>
          <w:color w:val="808080"/>
        </w:rPr>
        <w:t xml:space="preserve">[TODO — Confirm each RQ is answerable with the dataset you select in Phase 10.]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2026-09-08T09:21:29.106Z</dcterms:created>
  <dcterms:modified xsi:type="dcterms:W3CDTF">2026-09-08T09:21:29.106Z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