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44"/>
          <w:szCs w:val="44"/>
        </w:rPr>
        <w:t xml:space="preserve">Reliable and Explainable Machine Learning and Deep Learning for Voice-Based
Parkinson's Disease Detection</w:t>
      </w:r>
    </w:p>
    <w:p>
      <w:pPr>
        <w:spacing w:after="160"/>
      </w:pPr>
      <w:r>
        <w:t xml:space="preserve">Subtitle: Using Subject-Level Validation and Representation Stability Analysis</w:t>
      </w:r>
    </w:p>
    <w:p>
      <w:pPr>
        <w:spacing w:after="160"/>
      </w:pPr>
      <w:r>
        <w:t xml:space="preserve">Status: Draft v2 — revise after Draft v1 feedback</w:t>
      </w:r>
    </w:p>
    <w:p>
      <w:pPr>
        <w:pStyle w:val="Heading1"/>
        <w:spacing w:after="160" w:before="240"/>
      </w:pPr>
      <w:r>
        <w:t xml:space="preserve">1. Introduction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Parkinson's disease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Early detection challenge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biomarkers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ML/DL development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2. Related Work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Voice-based approaches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strategies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Research gaps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3. Materials and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audit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Preprocessing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Feature engineering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architectures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Statistical analysis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4.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statistics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DL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ML vs DL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Validation comparison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Calibration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5. Discussion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one model performed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DL actually generalized better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Effect of patient-level validation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Important features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Clinical implications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6.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size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Dataset diversity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Recording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Language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Medication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 validation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Computational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Lack of clinical deployment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p>
      <w:pPr>
        <w:pStyle w:val="Heading1"/>
        <w:spacing w:after="160" w:before="240"/>
      </w:pPr>
      <w:r>
        <w:t xml:space="preserve">7. Conclusion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 the research findings, not just the highest accuracy.</w:t>
      </w:r>
    </w:p>
    <w:p>
      <w:pPr>
        <w:spacing w:after="160"/>
      </w:pPr>
      <w:r>
        <w:rPr>
          <w:i/>
          <w:iCs/>
          <w:color w:val="808080"/>
        </w:rPr>
        <w:t xml:space="preserve">[TODO — write this section]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2026-09-08T09:21:29.243Z</dcterms:created>
  <dcterms:modified xsi:type="dcterms:W3CDTF">2026-09-08T09:21:29.243Z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