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011" w:rsidRPr="008D3A5F" w:rsidRDefault="003D7499">
      <w:pPr>
        <w:ind w:firstLineChars="295" w:firstLine="708"/>
        <w:contextualSpacing/>
        <w:rPr>
          <w:rFonts w:eastAsia="Liberation Serif"/>
          <w:lang w:eastAsia="ru-RU"/>
        </w:rPr>
      </w:pPr>
      <w:bookmarkStart w:id="0" w:name="_GoBack"/>
      <w:bookmarkEnd w:id="0"/>
      <w:r>
        <w:rPr>
          <w:rFonts w:eastAsia="Liberation Serif"/>
          <w:lang w:eastAsia="ru-RU"/>
        </w:rPr>
        <w:t>Из</w:t>
      </w:r>
      <w:r w:rsidRPr="008D3A5F">
        <w:rPr>
          <w:rFonts w:eastAsia="Liberation Serif"/>
          <w:lang w:eastAsia="ru-RU"/>
        </w:rPr>
        <w:t xml:space="preserve"> заключительного отчета «Спинальная травма» 2023-2024гг</w:t>
      </w:r>
    </w:p>
    <w:p w:rsidR="00DD0011" w:rsidRDefault="003D7499">
      <w:pPr>
        <w:ind w:firstLineChars="295" w:firstLine="708"/>
        <w:contextualSpacing/>
        <w:rPr>
          <w:rFonts w:eastAsia="Liberation Serif"/>
          <w:lang w:eastAsia="ru-RU"/>
        </w:rPr>
      </w:pPr>
      <w:r>
        <w:rPr>
          <w:rFonts w:eastAsia="Liberation Serif"/>
          <w:lang w:eastAsia="ru-RU"/>
        </w:rPr>
        <w:t xml:space="preserve">На сегодняшний день постоянно принимаются попытки разработать эффективные методы лечения и медицинской реабилитации пациентов с ТСМ. На первых этапах медицинской реабилитации этой категории </w:t>
      </w:r>
      <w:r>
        <w:rPr>
          <w:rFonts w:eastAsia="Liberation Serif"/>
          <w:lang w:eastAsia="ru-RU"/>
        </w:rPr>
        <w:t>пациентов проводят фармакологическую коррекцию наблюдаемых нарушений в разные периоды восстановления больного. Наряду с фармакотерапией, третий этап медицинской реабилитации больных с постравматическими расстройствами включает санаторно - курортное лечение</w:t>
      </w:r>
      <w:r>
        <w:rPr>
          <w:rFonts w:eastAsia="Liberation Serif"/>
          <w:lang w:eastAsia="ru-RU"/>
        </w:rPr>
        <w:t xml:space="preserve"> с использованием бальнеотерапии радоновыми ваннами самостоятельно, и в сочетании с физическими факторами.</w:t>
      </w:r>
    </w:p>
    <w:p w:rsidR="00DD0011" w:rsidRDefault="003D7499">
      <w:pPr>
        <w:ind w:firstLineChars="295" w:firstLine="708"/>
        <w:contextualSpacing/>
        <w:rPr>
          <w:rFonts w:eastAsia="Liberation Serif"/>
          <w:lang w:eastAsia="ru-RU"/>
        </w:rPr>
      </w:pPr>
      <w:r>
        <w:rPr>
          <w:rFonts w:eastAsia="Liberation Serif"/>
          <w:lang w:eastAsia="ru-RU"/>
        </w:rPr>
        <w:t>Радоновая терапия используется как альтернатива или дополнение к фармацевтическому лечению. Радон применяется для лечения воспалительных и дегенерати</w:t>
      </w:r>
      <w:r>
        <w:rPr>
          <w:rFonts w:eastAsia="Liberation Serif"/>
          <w:lang w:eastAsia="ru-RU"/>
        </w:rPr>
        <w:t>вных заболеваний различного генеза у многих тысяч пациентов в бальнеолечебницах и лечебных центрах по всему миру. Согласно литературным данным применение радоновых ванн курорты оказывают обезболивающее и противовоспалительное действие, но клеточные и молек</w:t>
      </w:r>
      <w:r>
        <w:rPr>
          <w:rFonts w:eastAsia="Liberation Serif"/>
          <w:lang w:eastAsia="ru-RU"/>
        </w:rPr>
        <w:t xml:space="preserve">улярные механизмы недостаточно изучены. </w:t>
      </w:r>
    </w:p>
    <w:p w:rsidR="00DD0011" w:rsidRDefault="003D7499">
      <w:pPr>
        <w:ind w:firstLineChars="295" w:firstLine="708"/>
        <w:contextualSpacing/>
        <w:rPr>
          <w:rFonts w:eastAsia="Liberation Serif"/>
          <w:lang w:eastAsia="ru-RU"/>
        </w:rPr>
      </w:pPr>
      <w:r>
        <w:rPr>
          <w:rFonts w:eastAsia="Liberation Serif"/>
          <w:lang w:eastAsia="ru-RU"/>
        </w:rPr>
        <w:t>Вместе с травматическим повреждением, ревматические заболевания (в том числе и постравматические) опорно – двигательного аппарата являются одними из наиболее распространенных заболеваний во всем мире. На эти заболев</w:t>
      </w:r>
      <w:r>
        <w:rPr>
          <w:rFonts w:eastAsia="Liberation Serif"/>
          <w:lang w:eastAsia="ru-RU"/>
        </w:rPr>
        <w:t>ания приходится наибольшая доля (17%) лет, прожитых с инвалидностью, что составляет примерно 149 миллионов инвалидов. Лонгитюдные исследования (до 9 месяцев) по оценке результатов применения мультимодальной нефармакологической курортной терапии, включая ле</w:t>
      </w:r>
      <w:r>
        <w:rPr>
          <w:rFonts w:eastAsia="Liberation Serif"/>
          <w:lang w:eastAsia="ru-RU"/>
        </w:rPr>
        <w:t>чение низкими дозами радона заболеваний опорно – двигательной системы показали снижение болевого синдрома, причем наибольшее улучшение наблюдалось при фибромиалгии. Показано, что применение радоновых ванн способствует уменьшению боли и повышению подвижност</w:t>
      </w:r>
      <w:r>
        <w:rPr>
          <w:rFonts w:eastAsia="Liberation Serif"/>
          <w:lang w:eastAsia="ru-RU"/>
        </w:rPr>
        <w:t>и позвоночника у больных остеохондрозом.</w:t>
      </w:r>
    </w:p>
    <w:p w:rsidR="00DD0011" w:rsidRDefault="003D7499">
      <w:pPr>
        <w:ind w:firstLineChars="295" w:firstLine="708"/>
        <w:contextualSpacing/>
        <w:rPr>
          <w:rFonts w:eastAsia="Liberation Serif"/>
          <w:lang w:eastAsia="ru-RU"/>
        </w:rPr>
      </w:pPr>
      <w:r>
        <w:rPr>
          <w:rFonts w:eastAsia="Liberation Serif"/>
          <w:lang w:eastAsia="ru-RU"/>
        </w:rPr>
        <w:t>Поступление радона в организм человека различаются: при вдыхании через эпителиальные клетки легких и через кожу при применении ванн с радоносодержащей водой. В слепом рандомизированном исследовании пациентов с забол</w:t>
      </w:r>
      <w:r>
        <w:rPr>
          <w:rFonts w:eastAsia="Liberation Serif"/>
          <w:lang w:eastAsia="ru-RU"/>
        </w:rPr>
        <w:t>еваниями шейного отдела позвоночника (3 месяца после травмы) показано уменьшение боли до 3 месяцев, подобные эффекты отмечались у пациентов с дегенеративными заболеваниями позвоночника и остеартритом. По результатам биомедицинских исследований, предполагае</w:t>
      </w:r>
      <w:r>
        <w:rPr>
          <w:rFonts w:eastAsia="Liberation Serif"/>
          <w:lang w:eastAsia="ru-RU"/>
        </w:rPr>
        <w:t>тся многофакторное влияние радонотерапии.</w:t>
      </w:r>
    </w:p>
    <w:p w:rsidR="00DD0011" w:rsidRDefault="003D7499">
      <w:pPr>
        <w:ind w:firstLineChars="295" w:firstLine="708"/>
        <w:contextualSpacing/>
        <w:rPr>
          <w:rFonts w:eastAsia="Liberation Serif"/>
          <w:lang w:eastAsia="ru-RU"/>
        </w:rPr>
      </w:pPr>
      <w:r>
        <w:rPr>
          <w:rFonts w:eastAsia="Liberation Serif"/>
          <w:lang w:eastAsia="ru-RU"/>
        </w:rPr>
        <w:t xml:space="preserve">При изучении саногенетических эффектов применения радона необходимы знания о временном и пространственном распределении радона у обследуемого эффективные дозы после воздействия радона. Перенос радона из термальных </w:t>
      </w:r>
      <w:r>
        <w:rPr>
          <w:rFonts w:eastAsia="Liberation Serif"/>
          <w:lang w:eastAsia="ru-RU"/>
        </w:rPr>
        <w:t xml:space="preserve">вод через кожу в различные органы </w:t>
      </w:r>
      <w:r>
        <w:rPr>
          <w:rFonts w:eastAsia="Liberation Serif"/>
          <w:lang w:eastAsia="ru-RU"/>
        </w:rPr>
        <w:lastRenderedPageBreak/>
        <w:t>человека при радонотерапии можно определить экспериментально путем измерения концентрации активности радона в выдыхаемом воздухе.  Уровень (активность) радона в начале приема бальнеопроцедуры в выдыхаемом воздухе увеличива</w:t>
      </w:r>
      <w:r>
        <w:rPr>
          <w:rFonts w:eastAsia="Liberation Serif"/>
          <w:lang w:eastAsia="ru-RU"/>
        </w:rPr>
        <w:t>лась со временем практически линейно, достигая максимального значения в конце пребывания, а затем экспоненциально снижалась со временем в последующей фазе отдыха после процедуры. В клинической практике Пятигорского курорта показана эффективность применения</w:t>
      </w:r>
      <w:r>
        <w:rPr>
          <w:rFonts w:eastAsia="Liberation Serif"/>
          <w:lang w:eastAsia="ru-RU"/>
        </w:rPr>
        <w:t xml:space="preserve"> радоновых ванн концентрации 1,5кБк/л (40 нКи/л), средняя поглощенная доза за 10 – минутную процедуру – 0,161 млБэр) у больных с органическими поражениями центральной нервной системы, дисциркуляторной энцефалопатией и восстановительном лечении последствий </w:t>
      </w:r>
      <w:r>
        <w:rPr>
          <w:rFonts w:eastAsia="Liberation Serif"/>
          <w:lang w:eastAsia="ru-RU"/>
        </w:rPr>
        <w:t>лёгких черепно – мозговых травм.</w:t>
      </w:r>
    </w:p>
    <w:p w:rsidR="00DD0011" w:rsidRDefault="003D7499">
      <w:pPr>
        <w:ind w:firstLineChars="295" w:firstLine="708"/>
        <w:contextualSpacing/>
        <w:rPr>
          <w:rFonts w:eastAsia="Liberation Serif"/>
          <w:lang w:eastAsia="ru-RU"/>
        </w:rPr>
      </w:pPr>
      <w:r>
        <w:rPr>
          <w:rFonts w:eastAsia="Liberation Serif"/>
          <w:lang w:eastAsia="ru-RU"/>
        </w:rPr>
        <w:t>В последнее время применение радонотерапии проводится в сочетании с фармакотерапией, способствующей повышению активности СОД, ослабляющей миграционную способность клеток. Пелоидотерапия также эффективно применяется при восп</w:t>
      </w:r>
      <w:r>
        <w:rPr>
          <w:rFonts w:eastAsia="Liberation Serif"/>
          <w:lang w:eastAsia="ru-RU"/>
        </w:rPr>
        <w:t>алительных и дегенеративных процессах различной этиологии. Многолетними работами ученых –курортологов доказан противовоспалительный эффект аппликаций лечебной грязью и рапой Тамбуканского озера в лечебно – профилактическом применении различных заболеваний.</w:t>
      </w:r>
      <w:r>
        <w:rPr>
          <w:rFonts w:eastAsia="Liberation Serif"/>
          <w:lang w:eastAsia="ru-RU"/>
        </w:rPr>
        <w:t xml:space="preserve"> В проспективном рандомизированном контролируемом исследовании применение методики пелоидотерапии в медицинской реабилитации пациентов после микродискэктомии показано достоверно значимое снижение интенсивности боли, улучшение двигательной активности у паци</w:t>
      </w:r>
      <w:r>
        <w:rPr>
          <w:rFonts w:eastAsia="Liberation Serif"/>
          <w:lang w:eastAsia="ru-RU"/>
        </w:rPr>
        <w:t xml:space="preserve">ентов. Показан противоспалительный эффект пелоидотерапии при лечении ревматоидного артрита как в эксперименте, так и в клинике. В Пятигорском государственном НИИ курортологии накоплен значительный опыт клинико - экспериментальных исследований, посвященных </w:t>
      </w:r>
      <w:r>
        <w:rPr>
          <w:rFonts w:eastAsia="Liberation Serif"/>
          <w:lang w:eastAsia="ru-RU"/>
        </w:rPr>
        <w:t>научной проблематике радонотерапии и пелоидотерапии, применительно к санаторно - курортному лечению, и практически отсутствуют работы по использованию радона в качестве лечебного фактора для медицинской реабилитации, при ранних посттравматических состояния</w:t>
      </w:r>
      <w:r>
        <w:rPr>
          <w:rFonts w:eastAsia="Liberation Serif"/>
          <w:lang w:eastAsia="ru-RU"/>
        </w:rPr>
        <w:t>х, после перенесенной травмы головного и спинного мозга, контузионного характера (пневмоконтузия, контузия). В связи со значительной медико - социально - экономической ролью травм ЦНС, совершенствование и разработка новых путей лечения данных патологически</w:t>
      </w:r>
      <w:r>
        <w:rPr>
          <w:rFonts w:eastAsia="Liberation Serif"/>
          <w:lang w:eastAsia="ru-RU"/>
        </w:rPr>
        <w:t>х состояний, а так же медицинской реабилитации представляет несомненный научно - практический интерес.</w:t>
      </w:r>
    </w:p>
    <w:p w:rsidR="00DD0011" w:rsidRPr="008D3A5F" w:rsidRDefault="003D7499">
      <w:pPr>
        <w:ind w:firstLine="350"/>
        <w:rPr>
          <w:sz w:val="28"/>
          <w:szCs w:val="28"/>
          <w:highlight w:val="cyan"/>
          <w:lang w:eastAsia="ru-RU"/>
        </w:rPr>
      </w:pPr>
      <w:r>
        <w:rPr>
          <w:sz w:val="28"/>
          <w:szCs w:val="28"/>
          <w:highlight w:val="cyan"/>
          <w:lang w:eastAsia="ru-RU"/>
        </w:rPr>
        <w:t>Для</w:t>
      </w:r>
      <w:r w:rsidRPr="008D3A5F">
        <w:rPr>
          <w:sz w:val="28"/>
          <w:szCs w:val="28"/>
          <w:highlight w:val="cyan"/>
          <w:lang w:eastAsia="ru-RU"/>
        </w:rPr>
        <w:t xml:space="preserve"> введения или актуальности</w:t>
      </w:r>
      <w:r w:rsidRPr="008D3A5F">
        <w:rPr>
          <w:sz w:val="28"/>
          <w:szCs w:val="28"/>
          <w:highlight w:val="cyan"/>
          <w:lang w:eastAsia="ru-RU"/>
        </w:rPr>
        <w:t xml:space="preserve"> из отчета 2 кв 2025</w:t>
      </w:r>
      <w:r w:rsidRPr="008D3A5F">
        <w:rPr>
          <w:sz w:val="28"/>
          <w:szCs w:val="28"/>
          <w:highlight w:val="cyan"/>
          <w:lang w:eastAsia="ru-RU"/>
        </w:rPr>
        <w:t>.</w:t>
      </w:r>
      <w:r w:rsidRPr="008D3A5F">
        <w:rPr>
          <w:sz w:val="28"/>
          <w:szCs w:val="28"/>
          <w:highlight w:val="cyan"/>
          <w:lang w:eastAsia="ru-RU"/>
        </w:rPr>
        <w:t xml:space="preserve"> </w:t>
      </w:r>
    </w:p>
    <w:p w:rsidR="00DD0011" w:rsidRPr="008D3A5F" w:rsidRDefault="003D7499">
      <w:pPr>
        <w:ind w:firstLine="350"/>
        <w:rPr>
          <w:sz w:val="28"/>
          <w:szCs w:val="28"/>
          <w:highlight w:val="cyan"/>
          <w:lang w:eastAsia="ru-RU"/>
        </w:rPr>
      </w:pPr>
      <w:r w:rsidRPr="008D3A5F">
        <w:rPr>
          <w:sz w:val="28"/>
          <w:szCs w:val="28"/>
          <w:highlight w:val="cyan"/>
          <w:lang w:eastAsia="ru-RU"/>
        </w:rPr>
        <w:t>В промежкточный отчет</w:t>
      </w:r>
      <w:r w:rsidRPr="008D3A5F">
        <w:rPr>
          <w:sz w:val="28"/>
          <w:szCs w:val="28"/>
          <w:highlight w:val="cyan"/>
          <w:lang w:eastAsia="ru-RU"/>
        </w:rPr>
        <w:t>!!!</w:t>
      </w:r>
    </w:p>
    <w:p w:rsidR="00DD0011" w:rsidRDefault="003D7499">
      <w:pPr>
        <w:ind w:firstLine="350"/>
        <w:rPr>
          <w:sz w:val="28"/>
          <w:szCs w:val="28"/>
          <w:highlight w:val="cyan"/>
          <w:lang w:eastAsia="ru-RU"/>
        </w:rPr>
      </w:pPr>
      <w:r>
        <w:rPr>
          <w:sz w:val="28"/>
          <w:szCs w:val="28"/>
          <w:highlight w:val="cyan"/>
          <w:lang w:eastAsia="ru-RU"/>
        </w:rPr>
        <w:lastRenderedPageBreak/>
        <w:t>На сегодняшний день спинномозговая травма остается одним из наиболее сложных</w:t>
      </w:r>
      <w:r>
        <w:rPr>
          <w:sz w:val="28"/>
          <w:szCs w:val="28"/>
          <w:highlight w:val="cyan"/>
          <w:lang w:eastAsia="ru-RU"/>
        </w:rPr>
        <w:t xml:space="preserve"> заболеваний, подчастую приводящих к инвалидизации пациентов. Разработка методов, способных восстановить утраченные функции спинного мозга, чрезвычайно актуальна, учитывая, что СМТ поражает чаще трудоспособное население, в том числе в детском и молодом воз</w:t>
      </w:r>
      <w:r>
        <w:rPr>
          <w:sz w:val="28"/>
          <w:szCs w:val="28"/>
          <w:highlight w:val="cyan"/>
          <w:lang w:eastAsia="ru-RU"/>
        </w:rPr>
        <w:t xml:space="preserve">расте. </w:t>
      </w:r>
    </w:p>
    <w:p w:rsidR="00DD0011" w:rsidRDefault="003D7499">
      <w:pPr>
        <w:ind w:firstLine="350"/>
        <w:rPr>
          <w:sz w:val="28"/>
          <w:szCs w:val="28"/>
          <w:highlight w:val="cyan"/>
        </w:rPr>
      </w:pPr>
      <w:r>
        <w:rPr>
          <w:sz w:val="28"/>
          <w:szCs w:val="28"/>
          <w:highlight w:val="cyan"/>
        </w:rPr>
        <w:t>После первичного повреждения возникает гораздо более крупное вторичное повреждение когда нейтрофильная инфильтрация достигает максимума через 24 часа после травмы и снижается в течение следующей недели.  Специфичные для Т-клеток лимфоциты накаплива</w:t>
      </w:r>
      <w:r>
        <w:rPr>
          <w:sz w:val="28"/>
          <w:szCs w:val="28"/>
          <w:highlight w:val="cyan"/>
        </w:rPr>
        <w:t>ются вокруг кровеносных сосудов в сером веществе уже через 6 часов после травмы, с пиком концентрации примерно на 9-й день. Микроглия активируется, втягивая свои цитоплазматические отростки и становясь по морфологии неотличимой от инфильтрирующих ДПМ. Астр</w:t>
      </w:r>
      <w:r>
        <w:rPr>
          <w:sz w:val="28"/>
          <w:szCs w:val="28"/>
          <w:highlight w:val="cyan"/>
        </w:rPr>
        <w:t>оциты становятся реактивными, втягивают цитоплазматические отростки мигрируя в очаг поражения. Первоначальная роль астроцитов -помощь в восстановлении тканей, но конечном итоге они становятся астроцитами, образующими рубцы, и начинают блокировать возникающ</w:t>
      </w:r>
      <w:r>
        <w:rPr>
          <w:sz w:val="28"/>
          <w:szCs w:val="28"/>
          <w:highlight w:val="cyan"/>
        </w:rPr>
        <w:t>ее воспаление. Окончательный глиальный рубец разделен на отсеки с инфильтрирующими иммунными клетками в центре, микроглией, взаимодействующей с перицитами по краям, и астроцитами, инкапсулирующими всю ткань, содержащую воспалительные клетки.</w:t>
      </w:r>
    </w:p>
    <w:p w:rsidR="00DD0011" w:rsidRDefault="003D7499">
      <w:pPr>
        <w:widowControl w:val="0"/>
        <w:autoSpaceDE w:val="0"/>
        <w:ind w:firstLineChars="295" w:firstLine="826"/>
        <w:rPr>
          <w:sz w:val="28"/>
          <w:szCs w:val="28"/>
          <w:highlight w:val="cyan"/>
        </w:rPr>
      </w:pPr>
      <w:r>
        <w:rPr>
          <w:sz w:val="28"/>
          <w:szCs w:val="28"/>
          <w:highlight w:val="cyan"/>
        </w:rPr>
        <w:t xml:space="preserve">Каждому этапу </w:t>
      </w:r>
      <w:r>
        <w:rPr>
          <w:sz w:val="28"/>
          <w:szCs w:val="28"/>
          <w:highlight w:val="cyan"/>
        </w:rPr>
        <w:t>патогенетических изменений при спинномозговой травме сопутствует своя категория реакций со стороны иммунной системы, маркерами которых могут служить различные субпопуляции клеток, характеризующих врожденный и адаптивный иммунный ответ.</w:t>
      </w:r>
      <w:r>
        <w:rPr>
          <w:highlight w:val="cyan"/>
        </w:rPr>
        <w:t xml:space="preserve"> </w:t>
      </w:r>
      <w:r>
        <w:rPr>
          <w:sz w:val="28"/>
          <w:szCs w:val="28"/>
          <w:highlight w:val="cyan"/>
        </w:rPr>
        <w:t xml:space="preserve">Несмотря на то, что </w:t>
      </w:r>
      <w:r>
        <w:rPr>
          <w:sz w:val="28"/>
          <w:szCs w:val="28"/>
          <w:highlight w:val="cyan"/>
        </w:rPr>
        <w:t>формирование нейровоспаления направлено на устранение повреждения, неконтролируемый воспалительный каскад способен приводить к вторичным повреждениям ЦНС, что часто препятствует функциональному восстановлению нервной ткани. Секреторные продукты этих клеток</w:t>
      </w:r>
      <w:r>
        <w:rPr>
          <w:sz w:val="28"/>
          <w:szCs w:val="28"/>
          <w:highlight w:val="cyan"/>
        </w:rPr>
        <w:t xml:space="preserve"> - цитокины играют довольно значительную роль в патогенезе травматической </w:t>
      </w:r>
      <w:r>
        <w:rPr>
          <w:sz w:val="28"/>
          <w:szCs w:val="28"/>
          <w:highlight w:val="cyan"/>
        </w:rPr>
        <w:lastRenderedPageBreak/>
        <w:t>болезни, определяя многие ее проявления. При этом, источником секретируемых цитокинов могут быть не только клетки иммунной системы, но и нейроны поврежденного спинного мозга. В связи</w:t>
      </w:r>
      <w:r>
        <w:rPr>
          <w:sz w:val="28"/>
          <w:szCs w:val="28"/>
          <w:highlight w:val="cyan"/>
        </w:rPr>
        <w:t xml:space="preserve"> с этим цитокиновый профиль при изучении ТСМ имеет особое диагностическое и прогностическое значение и характеризует не только состояние иммунной системы, но и неврологический статус пациента. </w:t>
      </w:r>
    </w:p>
    <w:p w:rsidR="00DD0011" w:rsidRDefault="003D7499">
      <w:pPr>
        <w:ind w:firstLine="350"/>
        <w:rPr>
          <w:sz w:val="28"/>
          <w:szCs w:val="28"/>
          <w:highlight w:val="cyan"/>
        </w:rPr>
      </w:pPr>
      <w:r>
        <w:rPr>
          <w:sz w:val="28"/>
          <w:szCs w:val="28"/>
          <w:highlight w:val="cyan"/>
          <w:lang w:eastAsia="ru-RU"/>
        </w:rPr>
        <w:t xml:space="preserve">За последние десятилетия были рассмотрены различные подходы к </w:t>
      </w:r>
      <w:r>
        <w:rPr>
          <w:sz w:val="28"/>
          <w:szCs w:val="28"/>
          <w:highlight w:val="cyan"/>
          <w:lang w:eastAsia="ru-RU"/>
        </w:rPr>
        <w:t>лечению спинномозговой травмы, включая фармакотерапию блокаторами натриевых каналов, кальциевых каналов, гормональную терапию, нашли применение клеточные культуры.</w:t>
      </w:r>
      <w:r>
        <w:rPr>
          <w:sz w:val="21"/>
          <w:szCs w:val="21"/>
          <w:highlight w:val="cyan"/>
          <w:lang w:eastAsia="ru-RU"/>
        </w:rPr>
        <w:t xml:space="preserve">  </w:t>
      </w:r>
      <w:r>
        <w:rPr>
          <w:sz w:val="28"/>
          <w:szCs w:val="28"/>
          <w:highlight w:val="cyan"/>
        </w:rPr>
        <w:t>Стандартная фармакотерапия, проводимая в начале течения травматического процесса, подразуме</w:t>
      </w:r>
      <w:r>
        <w:rPr>
          <w:sz w:val="28"/>
          <w:szCs w:val="28"/>
          <w:highlight w:val="cyan"/>
        </w:rPr>
        <w:t>вает влияние на неспецифические компоненты патогенеза ТСМ, например, отек или кальциевый дисбаланс. Регулирование воспалительных реакций на ранних стадиях поражения ЦНС может быть эффективным методом нейропротекции. Нами было проведено поисковое исследован</w:t>
      </w:r>
      <w:r>
        <w:rPr>
          <w:sz w:val="28"/>
          <w:szCs w:val="28"/>
          <w:highlight w:val="cyan"/>
        </w:rPr>
        <w:t>ие возможности применения препаратов, оказывающих влияние на ЦНС в остром периоде спинномозговой травмы. Изучая механизмы влияния нейропротектора «Брейнмакс100» при травмах ЦНС, нами было отмечено, что он патогенетически специфичен к изучаемому типу спинно</w:t>
      </w:r>
      <w:r>
        <w:rPr>
          <w:sz w:val="28"/>
          <w:szCs w:val="28"/>
          <w:highlight w:val="cyan"/>
        </w:rPr>
        <w:t>мозгового повреждения, благодаря влиянию на реакции окислительного стресса, нейровоспаления, эксайтотоксичности, ацидоза, метаболические нарушения и апоптоз. Данная патофизиологическая диверсификация действия Брейнмакса открывает определенные перспективы к</w:t>
      </w:r>
      <w:r>
        <w:rPr>
          <w:sz w:val="28"/>
          <w:szCs w:val="28"/>
          <w:highlight w:val="cyan"/>
        </w:rPr>
        <w:t xml:space="preserve"> достижению стойкого терапевтического действия за счёт комбинированного применения с другими лекарственными препаратами (например с лорноксикамом, подавляющим синтез циклоксигеназы, снимая боль и острое воспаление). </w:t>
      </w:r>
    </w:p>
    <w:p w:rsidR="00DD0011" w:rsidRDefault="003D7499">
      <w:pPr>
        <w:ind w:firstLine="350"/>
        <w:rPr>
          <w:sz w:val="28"/>
          <w:szCs w:val="28"/>
          <w:highlight w:val="cyan"/>
        </w:rPr>
      </w:pPr>
      <w:r>
        <w:rPr>
          <w:sz w:val="28"/>
          <w:szCs w:val="28"/>
          <w:highlight w:val="cyan"/>
        </w:rPr>
        <w:t>Многочисленными исследованиями доказано</w:t>
      </w:r>
      <w:r>
        <w:rPr>
          <w:sz w:val="28"/>
          <w:szCs w:val="28"/>
          <w:highlight w:val="cyan"/>
        </w:rPr>
        <w:t>, что одним из главных механизмов лечебного действия природных минеральных вод является способность активизировать саногенетические реакции.</w:t>
      </w:r>
      <w:r>
        <w:rPr>
          <w:sz w:val="28"/>
          <w:szCs w:val="28"/>
          <w:highlight w:val="cyan"/>
        </w:rPr>
        <w:t xml:space="preserve"> Изучение влияния </w:t>
      </w:r>
      <w:r>
        <w:rPr>
          <w:sz w:val="28"/>
          <w:szCs w:val="28"/>
          <w:highlight w:val="cyan"/>
        </w:rPr>
        <w:lastRenderedPageBreak/>
        <w:t>радона в минеральных водах на управление провоспалительной активностью и стимуляцию процессов регенерации является важным аспектом наших исследований. В качестве инструмента мы применили минеральные воды с содержанием радона разной концен</w:t>
      </w:r>
      <w:r>
        <w:rPr>
          <w:sz w:val="28"/>
          <w:szCs w:val="28"/>
          <w:highlight w:val="cyan"/>
        </w:rPr>
        <w:t>трации, регулирующая деятельность которых может приводить к разной степени интенсивности поляризации иммунного ответа в М1 или М2 направлениях.</w:t>
      </w:r>
    </w:p>
    <w:p w:rsidR="00DD0011" w:rsidRDefault="003D7499">
      <w:pPr>
        <w:ind w:firstLineChars="295" w:firstLine="708"/>
        <w:contextualSpacing/>
        <w:rPr>
          <w:rFonts w:eastAsia="Liberation Serif"/>
          <w:lang w:val="en-US" w:eastAsia="ru-RU"/>
        </w:rPr>
      </w:pPr>
      <w:r>
        <w:rPr>
          <w:rFonts w:eastAsia="Liberation Serif"/>
          <w:lang w:eastAsia="ru-RU"/>
        </w:rPr>
        <w:t>Из</w:t>
      </w:r>
      <w:r>
        <w:rPr>
          <w:rFonts w:eastAsia="Liberation Serif"/>
          <w:lang w:val="en-US" w:eastAsia="ru-RU"/>
        </w:rPr>
        <w:t xml:space="preserve"> пояснительной записки к планированию темы шифр «Радон» 025-2026гг</w:t>
      </w:r>
    </w:p>
    <w:p w:rsidR="00DD0011" w:rsidRDefault="003D7499">
      <w:pPr>
        <w:pStyle w:val="a6"/>
        <w:spacing w:after="0" w:line="360" w:lineRule="auto"/>
        <w:ind w:left="0" w:firstLine="300"/>
      </w:pPr>
      <w:r>
        <w:rPr>
          <w:lang w:eastAsia="ru-RU"/>
        </w:rPr>
        <w:t>Радоновая терапия используется как альтерна</w:t>
      </w:r>
      <w:r>
        <w:rPr>
          <w:lang w:eastAsia="ru-RU"/>
        </w:rPr>
        <w:t>тива или дополнение к фармацевтическому лечению.</w:t>
      </w:r>
      <w:r>
        <w:rPr>
          <w:shd w:val="clear" w:color="auto" w:fill="FFFFFF"/>
        </w:rPr>
        <w:t xml:space="preserve"> Радон применяется для лечения воспалительных и дегенеративных заболеваний различного генеза у многих тысяч пациентов в бальнеолечебницах и спа-центрах по всему миру. </w:t>
      </w:r>
      <w:r>
        <w:rPr>
          <w:lang w:eastAsia="ru-RU"/>
        </w:rPr>
        <w:t>Согласно литературным данным применение р</w:t>
      </w:r>
      <w:r>
        <w:rPr>
          <w:lang w:eastAsia="ru-RU"/>
        </w:rPr>
        <w:t>адоновых ванн на курортах оказывает обезболивающее и противовоспалительное действие, но клеточные и молекулярные механизмы недостаточно изучены.</w:t>
      </w:r>
      <w:r>
        <w:rPr>
          <w:shd w:val="clear" w:color="auto" w:fill="FFFFFF"/>
        </w:rPr>
        <w:t xml:space="preserve"> В то же время показано, что маркеры резорбции кости </w:t>
      </w:r>
      <w:r>
        <w:rPr>
          <w:lang w:eastAsia="ru-RU"/>
        </w:rPr>
        <w:t>такие как фрагменты коллагена (</w:t>
      </w:r>
      <w:r>
        <w:rPr>
          <w:lang w:val="en" w:eastAsia="ru-RU"/>
        </w:rPr>
        <w:t>C</w:t>
      </w:r>
      <w:r>
        <w:rPr>
          <w:lang w:eastAsia="ru-RU"/>
        </w:rPr>
        <w:t xml:space="preserve">-концевой телопептид, </w:t>
      </w:r>
      <w:r>
        <w:rPr>
          <w:lang w:val="en" w:eastAsia="ru-RU"/>
        </w:rPr>
        <w:t>CTX</w:t>
      </w:r>
      <w:r>
        <w:rPr>
          <w:lang w:eastAsia="ru-RU"/>
        </w:rPr>
        <w:t>),</w:t>
      </w:r>
      <w:r>
        <w:rPr>
          <w:lang w:eastAsia="ru-RU"/>
        </w:rPr>
        <w:t xml:space="preserve"> снижаются в сыворотке пациентов с дегенеративными заболеваниями опорно-двигательной системы после радонового лечения. Также выявлена влияние радона на остекластогенез </w:t>
      </w:r>
      <w:r>
        <w:rPr>
          <w:lang w:val="en-US" w:eastAsia="ru-RU"/>
        </w:rPr>
        <w:t>in</w:t>
      </w:r>
      <w:r>
        <w:rPr>
          <w:lang w:eastAsia="ru-RU"/>
        </w:rPr>
        <w:t xml:space="preserve"> </w:t>
      </w:r>
      <w:r>
        <w:rPr>
          <w:lang w:val="en-US" w:eastAsia="ru-RU"/>
        </w:rPr>
        <w:t>vitro</w:t>
      </w:r>
      <w:r>
        <w:rPr>
          <w:lang w:eastAsia="ru-RU"/>
        </w:rPr>
        <w:t xml:space="preserve"> [</w:t>
      </w:r>
      <w:r>
        <w:rPr>
          <w:shd w:val="clear" w:color="auto" w:fill="FFFFFF"/>
          <w:lang w:val="en-US"/>
        </w:rPr>
        <w:t>Eckert</w:t>
      </w:r>
      <w:r>
        <w:rPr>
          <w:shd w:val="clear" w:color="auto" w:fill="FFFFFF"/>
        </w:rPr>
        <w:t xml:space="preserve"> </w:t>
      </w:r>
      <w:r>
        <w:rPr>
          <w:shd w:val="clear" w:color="auto" w:fill="FFFFFF"/>
          <w:lang w:val="en-US"/>
        </w:rPr>
        <w:t>D</w:t>
      </w:r>
      <w:r>
        <w:rPr>
          <w:shd w:val="clear" w:color="auto" w:fill="FFFFFF"/>
        </w:rPr>
        <w:t xml:space="preserve">., </w:t>
      </w:r>
      <w:r>
        <w:rPr>
          <w:shd w:val="clear" w:color="auto" w:fill="FFFFFF"/>
          <w:lang w:val="en-US"/>
        </w:rPr>
        <w:t>Evic</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Schang</w:t>
      </w:r>
      <w:r>
        <w:rPr>
          <w:shd w:val="clear" w:color="auto" w:fill="FFFFFF"/>
        </w:rPr>
        <w:t xml:space="preserve"> </w:t>
      </w:r>
      <w:r>
        <w:rPr>
          <w:shd w:val="clear" w:color="auto" w:fill="FFFFFF"/>
          <w:lang w:val="en-US"/>
        </w:rPr>
        <w:t>J</w:t>
      </w:r>
      <w:r>
        <w:rPr>
          <w:shd w:val="clear" w:color="auto" w:fill="FFFFFF"/>
        </w:rPr>
        <w:t xml:space="preserve">., </w:t>
      </w:r>
      <w:r>
        <w:rPr>
          <w:shd w:val="clear" w:color="auto" w:fill="FFFFFF"/>
          <w:lang w:val="en-US"/>
        </w:rPr>
        <w:t>Isbruch</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Er</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D</w:t>
      </w:r>
      <w:r>
        <w:rPr>
          <w:shd w:val="clear" w:color="auto" w:fill="FFFFFF"/>
        </w:rPr>
        <w:t>ö</w:t>
      </w:r>
      <w:r>
        <w:rPr>
          <w:shd w:val="clear" w:color="auto" w:fill="FFFFFF"/>
          <w:lang w:val="en-US"/>
        </w:rPr>
        <w:t>rrschuck</w:t>
      </w:r>
      <w:r>
        <w:rPr>
          <w:shd w:val="clear" w:color="auto" w:fill="FFFFFF"/>
        </w:rPr>
        <w:t xml:space="preserve"> </w:t>
      </w:r>
      <w:r>
        <w:rPr>
          <w:shd w:val="clear" w:color="auto" w:fill="FFFFFF"/>
          <w:lang w:val="en-US"/>
        </w:rPr>
        <w:t>L</w:t>
      </w:r>
      <w:r>
        <w:rPr>
          <w:shd w:val="clear" w:color="auto" w:fill="FFFFFF"/>
        </w:rPr>
        <w:t xml:space="preserve">., </w:t>
      </w:r>
      <w:r>
        <w:rPr>
          <w:shd w:val="clear" w:color="auto" w:fill="FFFFFF"/>
          <w:lang w:val="en-US"/>
        </w:rPr>
        <w:t>Rapp</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Donaubauer</w:t>
      </w:r>
      <w:r>
        <w:rPr>
          <w:shd w:val="clear" w:color="auto" w:fill="FFFFFF"/>
        </w:rPr>
        <w:t xml:space="preserve"> </w:t>
      </w:r>
      <w:r>
        <w:rPr>
          <w:shd w:val="clear" w:color="auto" w:fill="FFFFFF"/>
          <w:lang w:val="en-US"/>
        </w:rPr>
        <w:t>A</w:t>
      </w:r>
      <w:r>
        <w:rPr>
          <w:shd w:val="clear" w:color="auto" w:fill="FFFFFF"/>
        </w:rPr>
        <w:t>.</w:t>
      </w:r>
      <w:r>
        <w:rPr>
          <w:shd w:val="clear" w:color="auto" w:fill="FFFFFF"/>
          <w:lang w:val="en-US"/>
        </w:rPr>
        <w:t>J</w:t>
      </w:r>
      <w:r>
        <w:rPr>
          <w:shd w:val="clear" w:color="auto" w:fill="FFFFFF"/>
        </w:rPr>
        <w:t xml:space="preserve">., </w:t>
      </w:r>
      <w:r>
        <w:rPr>
          <w:shd w:val="clear" w:color="auto" w:fill="FFFFFF"/>
          <w:lang w:val="en-US"/>
        </w:rPr>
        <w:t>Gaipl</w:t>
      </w:r>
      <w:r>
        <w:rPr>
          <w:shd w:val="clear" w:color="auto" w:fill="FFFFFF"/>
        </w:rPr>
        <w:t xml:space="preserve"> </w:t>
      </w:r>
      <w:r>
        <w:rPr>
          <w:shd w:val="clear" w:color="auto" w:fill="FFFFFF"/>
          <w:lang w:val="en-US"/>
        </w:rPr>
        <w:t>U</w:t>
      </w:r>
      <w:r>
        <w:rPr>
          <w:shd w:val="clear" w:color="auto" w:fill="FFFFFF"/>
        </w:rPr>
        <w:t>.</w:t>
      </w:r>
      <w:r>
        <w:rPr>
          <w:shd w:val="clear" w:color="auto" w:fill="FFFFFF"/>
          <w:lang w:val="en-US"/>
        </w:rPr>
        <w:t>S</w:t>
      </w:r>
      <w:r>
        <w:rPr>
          <w:shd w:val="clear" w:color="auto" w:fill="FFFFFF"/>
        </w:rPr>
        <w:t xml:space="preserve">., </w:t>
      </w:r>
      <w:r>
        <w:rPr>
          <w:shd w:val="clear" w:color="auto" w:fill="FFFFFF"/>
          <w:lang w:val="en-US"/>
        </w:rPr>
        <w:t>Frey</w:t>
      </w:r>
      <w:r>
        <w:rPr>
          <w:shd w:val="clear" w:color="auto" w:fill="FFFFFF"/>
        </w:rPr>
        <w:t xml:space="preserve"> </w:t>
      </w:r>
      <w:r>
        <w:rPr>
          <w:shd w:val="clear" w:color="auto" w:fill="FFFFFF"/>
          <w:lang w:val="en-US"/>
        </w:rPr>
        <w:t>B</w:t>
      </w:r>
      <w:r>
        <w:rPr>
          <w:shd w:val="clear" w:color="auto" w:fill="FFFFFF"/>
        </w:rPr>
        <w:t xml:space="preserve">., </w:t>
      </w:r>
      <w:r>
        <w:rPr>
          <w:shd w:val="clear" w:color="auto" w:fill="FFFFFF"/>
          <w:lang w:val="en-US"/>
        </w:rPr>
        <w:t>Fournier</w:t>
      </w:r>
      <w:r>
        <w:rPr>
          <w:shd w:val="clear" w:color="auto" w:fill="FFFFFF"/>
        </w:rPr>
        <w:t xml:space="preserve"> </w:t>
      </w:r>
      <w:r>
        <w:rPr>
          <w:shd w:val="clear" w:color="auto" w:fill="FFFFFF"/>
          <w:lang w:val="en-US"/>
        </w:rPr>
        <w:t>C</w:t>
      </w:r>
      <w:r>
        <w:rPr>
          <w:shd w:val="clear" w:color="auto" w:fill="FFFFFF"/>
        </w:rPr>
        <w:t>., 2024</w:t>
      </w:r>
      <w:r>
        <w:rPr>
          <w:lang w:eastAsia="ru-RU"/>
        </w:rPr>
        <w:t>].</w:t>
      </w:r>
    </w:p>
    <w:p w:rsidR="00DD0011" w:rsidRDefault="003D7499">
      <w:pPr>
        <w:ind w:firstLine="300"/>
      </w:pPr>
      <w:r>
        <w:rPr>
          <w:lang w:eastAsia="ru-RU"/>
        </w:rPr>
        <w:t>Наряду с травматическим повреждением ревматические заболевания (в том числе и постравматические) опорно-двигательного аппарата</w:t>
      </w:r>
      <w:r>
        <w:t xml:space="preserve"> являются одними из наиболее распространенных заболеваний во всем мире. </w:t>
      </w:r>
      <w:r>
        <w:t>На эти заболевания приходится наибольшая доля (17%) лет, прожитых с инвалидностью, что соотвнтствует примерно 149 миллионов инвалидов [</w:t>
      </w:r>
      <w:r>
        <w:rPr>
          <w:lang w:val="en-US" w:eastAsia="ru-RU"/>
        </w:rPr>
        <w:t>Cieza</w:t>
      </w:r>
      <w:r>
        <w:rPr>
          <w:lang w:eastAsia="ru-RU"/>
        </w:rPr>
        <w:t xml:space="preserve"> </w:t>
      </w:r>
      <w:r>
        <w:rPr>
          <w:lang w:val="en-US" w:eastAsia="ru-RU"/>
        </w:rPr>
        <w:t>A</w:t>
      </w:r>
      <w:r>
        <w:rPr>
          <w:lang w:eastAsia="ru-RU"/>
        </w:rPr>
        <w:t xml:space="preserve">., </w:t>
      </w:r>
      <w:r>
        <w:rPr>
          <w:lang w:val="en-US" w:eastAsia="ru-RU"/>
        </w:rPr>
        <w:t>Causey</w:t>
      </w:r>
      <w:r>
        <w:rPr>
          <w:lang w:eastAsia="ru-RU"/>
        </w:rPr>
        <w:t xml:space="preserve"> </w:t>
      </w:r>
      <w:r>
        <w:rPr>
          <w:lang w:val="en-US" w:eastAsia="ru-RU"/>
        </w:rPr>
        <w:t>K</w:t>
      </w:r>
      <w:r>
        <w:rPr>
          <w:lang w:eastAsia="ru-RU"/>
        </w:rPr>
        <w:t xml:space="preserve">., </w:t>
      </w:r>
      <w:r>
        <w:rPr>
          <w:lang w:val="en-US" w:eastAsia="ru-RU"/>
        </w:rPr>
        <w:t>Kamenov</w:t>
      </w:r>
      <w:r>
        <w:rPr>
          <w:lang w:eastAsia="ru-RU"/>
        </w:rPr>
        <w:t xml:space="preserve"> </w:t>
      </w:r>
      <w:r>
        <w:rPr>
          <w:lang w:val="en-US" w:eastAsia="ru-RU"/>
        </w:rPr>
        <w:t>K</w:t>
      </w:r>
      <w:r>
        <w:rPr>
          <w:lang w:eastAsia="ru-RU"/>
        </w:rPr>
        <w:t xml:space="preserve">., </w:t>
      </w:r>
      <w:r>
        <w:rPr>
          <w:lang w:val="en-US" w:eastAsia="ru-RU"/>
        </w:rPr>
        <w:t>Hanson</w:t>
      </w:r>
      <w:r>
        <w:rPr>
          <w:lang w:eastAsia="ru-RU"/>
        </w:rPr>
        <w:t xml:space="preserve"> </w:t>
      </w:r>
      <w:r>
        <w:rPr>
          <w:lang w:val="en-US" w:eastAsia="ru-RU"/>
        </w:rPr>
        <w:t>S</w:t>
      </w:r>
      <w:r>
        <w:rPr>
          <w:lang w:eastAsia="ru-RU"/>
        </w:rPr>
        <w:t>.</w:t>
      </w:r>
      <w:r>
        <w:rPr>
          <w:lang w:val="en-US" w:eastAsia="ru-RU"/>
        </w:rPr>
        <w:t>W</w:t>
      </w:r>
      <w:r>
        <w:rPr>
          <w:lang w:eastAsia="ru-RU"/>
        </w:rPr>
        <w:t xml:space="preserve">., </w:t>
      </w:r>
      <w:r>
        <w:rPr>
          <w:lang w:val="en-US" w:eastAsia="ru-RU"/>
        </w:rPr>
        <w:t>Chatterji</w:t>
      </w:r>
      <w:r>
        <w:rPr>
          <w:lang w:eastAsia="ru-RU"/>
        </w:rPr>
        <w:t xml:space="preserve"> </w:t>
      </w:r>
      <w:r>
        <w:rPr>
          <w:lang w:val="en-US" w:eastAsia="ru-RU"/>
        </w:rPr>
        <w:t>S</w:t>
      </w:r>
      <w:r>
        <w:rPr>
          <w:lang w:eastAsia="ru-RU"/>
        </w:rPr>
        <w:t xml:space="preserve">., </w:t>
      </w:r>
      <w:r>
        <w:rPr>
          <w:lang w:val="en-US" w:eastAsia="ru-RU"/>
        </w:rPr>
        <w:t>Vos</w:t>
      </w:r>
      <w:r>
        <w:rPr>
          <w:lang w:eastAsia="ru-RU"/>
        </w:rPr>
        <w:t xml:space="preserve"> </w:t>
      </w:r>
      <w:r>
        <w:rPr>
          <w:lang w:val="en-US" w:eastAsia="ru-RU"/>
        </w:rPr>
        <w:t>T</w:t>
      </w:r>
      <w:r>
        <w:rPr>
          <w:lang w:eastAsia="ru-RU"/>
        </w:rPr>
        <w:t>., 2019</w:t>
      </w:r>
      <w:r>
        <w:rPr>
          <w:lang w:val="en-US" w:eastAsia="ru-RU"/>
        </w:rPr>
        <w:t> </w:t>
      </w:r>
      <w:r>
        <w:t>].</w:t>
      </w:r>
    </w:p>
    <w:p w:rsidR="00DD0011" w:rsidRDefault="003D7499">
      <w:pPr>
        <w:ind w:firstLine="300"/>
        <w:rPr>
          <w:shd w:val="clear" w:color="auto" w:fill="FFFFFF"/>
        </w:rPr>
      </w:pPr>
      <w:r>
        <w:rPr>
          <w:shd w:val="clear" w:color="auto" w:fill="FFFFFF"/>
        </w:rPr>
        <w:t>При остеоартритах и травмах радонотерапия при</w:t>
      </w:r>
      <w:r>
        <w:rPr>
          <w:shd w:val="clear" w:color="auto" w:fill="FFFFFF"/>
        </w:rPr>
        <w:t>водит к усилению процессов формирования костной ткани и облегчению боли вследствие изменения гормонального статуса организма [</w:t>
      </w:r>
      <w:r>
        <w:rPr>
          <w:shd w:val="clear" w:color="auto" w:fill="FFFFFF"/>
          <w:lang w:val="en-US"/>
        </w:rPr>
        <w:t>Maier</w:t>
      </w:r>
      <w:r>
        <w:rPr>
          <w:shd w:val="clear" w:color="auto" w:fill="FFFFFF"/>
        </w:rPr>
        <w:t xml:space="preserve"> </w:t>
      </w:r>
      <w:r>
        <w:rPr>
          <w:shd w:val="clear" w:color="auto" w:fill="FFFFFF"/>
          <w:lang w:val="en-US"/>
        </w:rPr>
        <w:t>A</w:t>
      </w:r>
      <w:r>
        <w:rPr>
          <w:shd w:val="clear" w:color="auto" w:fill="FFFFFF"/>
        </w:rPr>
        <w:t>.,</w:t>
      </w:r>
      <w:r>
        <w:t xml:space="preserve"> </w:t>
      </w:r>
      <w:r>
        <w:rPr>
          <w:shd w:val="clear" w:color="auto" w:fill="FFFFFF"/>
          <w:lang w:val="en-US"/>
        </w:rPr>
        <w:t>Wiedemann</w:t>
      </w:r>
      <w:r>
        <w:rPr>
          <w:shd w:val="clear" w:color="auto" w:fill="FFFFFF"/>
        </w:rPr>
        <w:t xml:space="preserve"> </w:t>
      </w:r>
      <w:r>
        <w:rPr>
          <w:shd w:val="clear" w:color="auto" w:fill="FFFFFF"/>
          <w:lang w:val="en-US"/>
        </w:rPr>
        <w:t>J</w:t>
      </w:r>
      <w:r>
        <w:rPr>
          <w:shd w:val="clear" w:color="auto" w:fill="FFFFFF"/>
        </w:rPr>
        <w:t xml:space="preserve">., </w:t>
      </w:r>
      <w:r>
        <w:rPr>
          <w:shd w:val="clear" w:color="auto" w:fill="FFFFFF"/>
          <w:lang w:val="en-US"/>
        </w:rPr>
        <w:t>Rapp</w:t>
      </w:r>
      <w:r>
        <w:rPr>
          <w:shd w:val="clear" w:color="auto" w:fill="FFFFFF"/>
        </w:rPr>
        <w:t xml:space="preserve"> </w:t>
      </w:r>
      <w:r>
        <w:rPr>
          <w:shd w:val="clear" w:color="auto" w:fill="FFFFFF"/>
          <w:lang w:val="en-US"/>
        </w:rPr>
        <w:t>F</w:t>
      </w:r>
      <w:r>
        <w:rPr>
          <w:shd w:val="clear" w:color="auto" w:fill="FFFFFF"/>
        </w:rPr>
        <w:t>.,</w:t>
      </w:r>
      <w:r>
        <w:t xml:space="preserve"> </w:t>
      </w:r>
      <w:r>
        <w:rPr>
          <w:shd w:val="clear" w:color="auto" w:fill="FFFFFF"/>
          <w:lang w:val="en-US"/>
        </w:rPr>
        <w:t>Papenfu</w:t>
      </w:r>
      <w:r>
        <w:rPr>
          <w:shd w:val="clear" w:color="auto" w:fill="FFFFFF"/>
        </w:rPr>
        <w:t xml:space="preserve">ß </w:t>
      </w:r>
      <w:r>
        <w:rPr>
          <w:shd w:val="clear" w:color="auto" w:fill="FFFFFF"/>
          <w:lang w:val="en-US"/>
        </w:rPr>
        <w:t>F</w:t>
      </w:r>
      <w:r>
        <w:rPr>
          <w:shd w:val="clear" w:color="auto" w:fill="FFFFFF"/>
        </w:rPr>
        <w:t>.,</w:t>
      </w:r>
      <w:r>
        <w:t xml:space="preserve"> </w:t>
      </w:r>
      <w:r>
        <w:rPr>
          <w:shd w:val="clear" w:color="auto" w:fill="FFFFFF"/>
          <w:lang w:val="en-US"/>
        </w:rPr>
        <w:t>R</w:t>
      </w:r>
      <w:r>
        <w:rPr>
          <w:shd w:val="clear" w:color="auto" w:fill="FFFFFF"/>
        </w:rPr>
        <w:t>ö</w:t>
      </w:r>
      <w:r>
        <w:rPr>
          <w:shd w:val="clear" w:color="auto" w:fill="FFFFFF"/>
          <w:lang w:val="en-US"/>
        </w:rPr>
        <w:t>del</w:t>
      </w:r>
      <w:r>
        <w:rPr>
          <w:shd w:val="clear" w:color="auto" w:fill="FFFFFF"/>
        </w:rPr>
        <w:t xml:space="preserve"> </w:t>
      </w:r>
      <w:r>
        <w:rPr>
          <w:shd w:val="clear" w:color="auto" w:fill="FFFFFF"/>
          <w:lang w:val="en-US"/>
        </w:rPr>
        <w:t>F</w:t>
      </w:r>
      <w:r>
        <w:rPr>
          <w:shd w:val="clear" w:color="auto" w:fill="FFFFFF"/>
        </w:rPr>
        <w:t>.,</w:t>
      </w:r>
      <w:r>
        <w:t xml:space="preserve"> </w:t>
      </w:r>
      <w:r>
        <w:rPr>
          <w:shd w:val="clear" w:color="auto" w:fill="FFFFFF"/>
          <w:lang w:val="en-US"/>
        </w:rPr>
        <w:t>Hehlgans</w:t>
      </w:r>
      <w:r>
        <w:rPr>
          <w:shd w:val="clear" w:color="auto" w:fill="FFFFFF"/>
        </w:rPr>
        <w:t xml:space="preserve"> </w:t>
      </w:r>
      <w:r>
        <w:rPr>
          <w:shd w:val="clear" w:color="auto" w:fill="FFFFFF"/>
          <w:lang w:val="en-US"/>
        </w:rPr>
        <w:t>S</w:t>
      </w:r>
      <w:r>
        <w:rPr>
          <w:shd w:val="clear" w:color="auto" w:fill="FFFFFF"/>
        </w:rPr>
        <w:t>.,</w:t>
      </w:r>
      <w:r>
        <w:t xml:space="preserve"> </w:t>
      </w:r>
      <w:r>
        <w:rPr>
          <w:shd w:val="clear" w:color="auto" w:fill="FFFFFF"/>
          <w:lang w:val="en-US"/>
        </w:rPr>
        <w:t>Gaipl</w:t>
      </w:r>
      <w:r>
        <w:rPr>
          <w:shd w:val="clear" w:color="auto" w:fill="FFFFFF"/>
        </w:rPr>
        <w:t xml:space="preserve"> </w:t>
      </w:r>
      <w:r>
        <w:rPr>
          <w:shd w:val="clear" w:color="auto" w:fill="FFFFFF"/>
          <w:lang w:val="en-US"/>
        </w:rPr>
        <w:t>U</w:t>
      </w:r>
      <w:r>
        <w:rPr>
          <w:shd w:val="clear" w:color="auto" w:fill="FFFFFF"/>
        </w:rPr>
        <w:t>.</w:t>
      </w:r>
      <w:r>
        <w:rPr>
          <w:shd w:val="clear" w:color="auto" w:fill="FFFFFF"/>
          <w:lang w:val="en-US"/>
        </w:rPr>
        <w:t>S</w:t>
      </w:r>
      <w:r>
        <w:rPr>
          <w:shd w:val="clear" w:color="auto" w:fill="FFFFFF"/>
        </w:rPr>
        <w:t>.,</w:t>
      </w:r>
      <w:r>
        <w:t xml:space="preserve"> </w:t>
      </w:r>
      <w:r>
        <w:rPr>
          <w:shd w:val="clear" w:color="auto" w:fill="FFFFFF"/>
          <w:lang w:val="en-US"/>
        </w:rPr>
        <w:t>Kraft</w:t>
      </w:r>
      <w:r>
        <w:rPr>
          <w:shd w:val="clear" w:color="auto" w:fill="FFFFFF"/>
        </w:rPr>
        <w:t xml:space="preserve"> </w:t>
      </w:r>
      <w:r>
        <w:rPr>
          <w:shd w:val="clear" w:color="auto" w:fill="FFFFFF"/>
          <w:lang w:val="en-US"/>
        </w:rPr>
        <w:t>G</w:t>
      </w:r>
      <w:r>
        <w:rPr>
          <w:shd w:val="clear" w:color="auto" w:fill="FFFFFF"/>
        </w:rPr>
        <w:t xml:space="preserve">., </w:t>
      </w:r>
      <w:r>
        <w:rPr>
          <w:shd w:val="clear" w:color="auto" w:fill="FFFFFF"/>
          <w:lang w:val="en-US"/>
        </w:rPr>
        <w:t>Fournier</w:t>
      </w:r>
      <w:r>
        <w:rPr>
          <w:shd w:val="clear" w:color="auto" w:fill="FFFFFF"/>
        </w:rPr>
        <w:t xml:space="preserve"> </w:t>
      </w:r>
      <w:r>
        <w:rPr>
          <w:shd w:val="clear" w:color="auto" w:fill="FFFFFF"/>
          <w:lang w:val="en-US"/>
        </w:rPr>
        <w:t>C</w:t>
      </w:r>
      <w:r>
        <w:rPr>
          <w:shd w:val="clear" w:color="auto" w:fill="FFFFFF"/>
        </w:rPr>
        <w:t xml:space="preserve">., </w:t>
      </w:r>
      <w:r>
        <w:rPr>
          <w:shd w:val="clear" w:color="auto" w:fill="FFFFFF"/>
          <w:lang w:val="en-US"/>
        </w:rPr>
        <w:t>Fray</w:t>
      </w:r>
      <w:r>
        <w:rPr>
          <w:shd w:val="clear" w:color="auto" w:fill="FFFFFF"/>
        </w:rPr>
        <w:t xml:space="preserve"> </w:t>
      </w:r>
      <w:r>
        <w:rPr>
          <w:shd w:val="clear" w:color="auto" w:fill="FFFFFF"/>
          <w:lang w:val="en-US"/>
        </w:rPr>
        <w:t>B</w:t>
      </w:r>
      <w:r>
        <w:rPr>
          <w:shd w:val="clear" w:color="auto" w:fill="FFFFFF"/>
        </w:rPr>
        <w:t xml:space="preserve">., 2021]. </w:t>
      </w:r>
    </w:p>
    <w:p w:rsidR="00DD0011" w:rsidRDefault="003D7499">
      <w:pPr>
        <w:ind w:firstLine="300"/>
        <w:rPr>
          <w:shd w:val="clear" w:color="auto" w:fill="FFFFFF"/>
        </w:rPr>
      </w:pPr>
      <w:r>
        <w:rPr>
          <w:lang w:eastAsia="ru-RU"/>
        </w:rPr>
        <w:t xml:space="preserve">Лонгитюдные исследования (до 9 месяцев) по оценке результатов применения мультимодальной </w:t>
      </w:r>
      <w:r>
        <w:t>нефармакологической курортной терапии, включая лечение низкими дозами радона заболеваний опорно-двигательной системы показали снижение болевого синдрома, причем наибол</w:t>
      </w:r>
      <w:r>
        <w:t>ьшее улучшение наблюдалось при фибромиалгии</w:t>
      </w:r>
      <w:r>
        <w:rPr>
          <w:lang w:eastAsia="ru-RU"/>
        </w:rPr>
        <w:t xml:space="preserve"> [</w:t>
      </w:r>
      <w:r>
        <w:rPr>
          <w:shd w:val="clear" w:color="auto" w:fill="FFFFFF"/>
          <w:lang w:val="en-US"/>
        </w:rPr>
        <w:t>van</w:t>
      </w:r>
      <w:r>
        <w:rPr>
          <w:shd w:val="clear" w:color="auto" w:fill="FFFFFF"/>
        </w:rPr>
        <w:t xml:space="preserve"> </w:t>
      </w:r>
      <w:r>
        <w:rPr>
          <w:shd w:val="clear" w:color="auto" w:fill="FFFFFF"/>
          <w:lang w:val="en-US"/>
        </w:rPr>
        <w:t>der</w:t>
      </w:r>
      <w:r>
        <w:rPr>
          <w:shd w:val="clear" w:color="auto" w:fill="FFFFFF"/>
        </w:rPr>
        <w:t xml:space="preserve"> </w:t>
      </w:r>
      <w:r>
        <w:rPr>
          <w:shd w:val="clear" w:color="auto" w:fill="FFFFFF"/>
          <w:lang w:val="en-US"/>
        </w:rPr>
        <w:t>Zee</w:t>
      </w:r>
      <w:r>
        <w:rPr>
          <w:shd w:val="clear" w:color="auto" w:fill="FFFFFF"/>
        </w:rPr>
        <w:t>-</w:t>
      </w:r>
      <w:r>
        <w:rPr>
          <w:shd w:val="clear" w:color="auto" w:fill="FFFFFF"/>
          <w:lang w:val="en-US"/>
        </w:rPr>
        <w:t>Neuen</w:t>
      </w:r>
      <w:r>
        <w:rPr>
          <w:shd w:val="clear" w:color="auto" w:fill="FFFFFF"/>
        </w:rPr>
        <w:t xml:space="preserve"> </w:t>
      </w:r>
      <w:r>
        <w:rPr>
          <w:shd w:val="clear" w:color="auto" w:fill="FFFFFF"/>
          <w:lang w:val="en-US"/>
        </w:rPr>
        <w:t>A</w:t>
      </w:r>
      <w:r>
        <w:rPr>
          <w:shd w:val="clear" w:color="auto" w:fill="FFFFFF"/>
        </w:rPr>
        <w:t xml:space="preserve">., </w:t>
      </w:r>
      <w:r>
        <w:rPr>
          <w:shd w:val="clear" w:color="auto" w:fill="FFFFFF"/>
          <w:lang w:val="en-US"/>
        </w:rPr>
        <w:t>Fuchs</w:t>
      </w:r>
      <w:r>
        <w:rPr>
          <w:shd w:val="clear" w:color="auto" w:fill="FFFFFF"/>
        </w:rPr>
        <w:t xml:space="preserve"> </w:t>
      </w:r>
      <w:r>
        <w:rPr>
          <w:shd w:val="clear" w:color="auto" w:fill="FFFFFF"/>
          <w:lang w:val="en-US"/>
        </w:rPr>
        <w:t>J</w:t>
      </w:r>
      <w:r>
        <w:rPr>
          <w:shd w:val="clear" w:color="auto" w:fill="FFFFFF"/>
        </w:rPr>
        <w:t xml:space="preserve">., </w:t>
      </w:r>
      <w:r>
        <w:rPr>
          <w:shd w:val="clear" w:color="auto" w:fill="FFFFFF"/>
          <w:lang w:val="en-US"/>
        </w:rPr>
        <w:t>Wildburger</w:t>
      </w:r>
      <w:r>
        <w:rPr>
          <w:shd w:val="clear" w:color="auto" w:fill="FFFFFF"/>
        </w:rPr>
        <w:t xml:space="preserve"> </w:t>
      </w:r>
      <w:r>
        <w:rPr>
          <w:shd w:val="clear" w:color="auto" w:fill="FFFFFF"/>
          <w:lang w:val="en-US"/>
        </w:rPr>
        <w:t>S</w:t>
      </w:r>
      <w:r>
        <w:rPr>
          <w:shd w:val="clear" w:color="auto" w:fill="FFFFFF"/>
        </w:rPr>
        <w:t xml:space="preserve">., </w:t>
      </w:r>
      <w:r>
        <w:rPr>
          <w:shd w:val="clear" w:color="auto" w:fill="FFFFFF"/>
          <w:lang w:val="en-US"/>
        </w:rPr>
        <w:t>Gaisberger</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Kloppenburg</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Fioravanti</w:t>
      </w:r>
      <w:r>
        <w:rPr>
          <w:shd w:val="clear" w:color="auto" w:fill="FFFFFF"/>
        </w:rPr>
        <w:t xml:space="preserve"> </w:t>
      </w:r>
      <w:r>
        <w:rPr>
          <w:shd w:val="clear" w:color="auto" w:fill="FFFFFF"/>
          <w:lang w:val="en-US"/>
        </w:rPr>
        <w:t>A</w:t>
      </w:r>
      <w:r>
        <w:rPr>
          <w:shd w:val="clear" w:color="auto" w:fill="FFFFFF"/>
        </w:rPr>
        <w:t xml:space="preserve">., </w:t>
      </w:r>
      <w:r>
        <w:rPr>
          <w:shd w:val="clear" w:color="auto" w:fill="FFFFFF"/>
          <w:lang w:val="en-US"/>
        </w:rPr>
        <w:t>Stamm</w:t>
      </w:r>
      <w:r>
        <w:rPr>
          <w:shd w:val="clear" w:color="auto" w:fill="FFFFFF"/>
        </w:rPr>
        <w:t xml:space="preserve"> </w:t>
      </w:r>
      <w:r>
        <w:rPr>
          <w:color w:val="212121"/>
          <w:shd w:val="clear" w:color="auto" w:fill="FFFFFF"/>
          <w:lang w:val="en-US"/>
        </w:rPr>
        <w:t>T</w:t>
      </w:r>
      <w:r>
        <w:rPr>
          <w:color w:val="212121"/>
          <w:shd w:val="clear" w:color="auto" w:fill="FFFFFF"/>
        </w:rPr>
        <w:t xml:space="preserve">., </w:t>
      </w:r>
      <w:r>
        <w:rPr>
          <w:color w:val="212121"/>
          <w:shd w:val="clear" w:color="auto" w:fill="FFFFFF"/>
          <w:lang w:val="en-US"/>
        </w:rPr>
        <w:t>Offenbaecher</w:t>
      </w:r>
      <w:r>
        <w:rPr>
          <w:color w:val="212121"/>
          <w:shd w:val="clear" w:color="auto" w:fill="FFFFFF"/>
        </w:rPr>
        <w:t xml:space="preserve"> </w:t>
      </w:r>
      <w:r>
        <w:rPr>
          <w:color w:val="212121"/>
          <w:shd w:val="clear" w:color="auto" w:fill="FFFFFF"/>
          <w:lang w:val="en-US"/>
        </w:rPr>
        <w:t>M</w:t>
      </w:r>
      <w:r>
        <w:rPr>
          <w:color w:val="212121"/>
          <w:shd w:val="clear" w:color="auto" w:fill="FFFFFF"/>
        </w:rPr>
        <w:t xml:space="preserve">., </w:t>
      </w:r>
      <w:r>
        <w:rPr>
          <w:color w:val="212121"/>
          <w:shd w:val="clear" w:color="auto" w:fill="FFFFFF"/>
          <w:lang w:val="en-US"/>
        </w:rPr>
        <w:t>Radlmueller</w:t>
      </w:r>
      <w:r>
        <w:rPr>
          <w:color w:val="212121"/>
          <w:shd w:val="clear" w:color="auto" w:fill="FFFFFF"/>
        </w:rPr>
        <w:t xml:space="preserve"> </w:t>
      </w:r>
      <w:r>
        <w:rPr>
          <w:color w:val="212121"/>
          <w:shd w:val="clear" w:color="auto" w:fill="FFFFFF"/>
          <w:lang w:val="en-US"/>
        </w:rPr>
        <w:t>R</w:t>
      </w:r>
      <w:r>
        <w:rPr>
          <w:color w:val="212121"/>
          <w:shd w:val="clear" w:color="auto" w:fill="FFFFFF"/>
        </w:rPr>
        <w:t xml:space="preserve">., </w:t>
      </w:r>
      <w:r>
        <w:rPr>
          <w:color w:val="212121"/>
          <w:shd w:val="clear" w:color="auto" w:fill="FFFFFF"/>
          <w:lang w:val="en-US"/>
        </w:rPr>
        <w:t>Foisner</w:t>
      </w:r>
      <w:r>
        <w:rPr>
          <w:color w:val="212121"/>
          <w:shd w:val="clear" w:color="auto" w:fill="FFFFFF"/>
        </w:rPr>
        <w:t xml:space="preserve"> </w:t>
      </w:r>
      <w:r>
        <w:rPr>
          <w:color w:val="212121"/>
          <w:shd w:val="clear" w:color="auto" w:fill="FFFFFF"/>
          <w:lang w:val="en-US"/>
        </w:rPr>
        <w:t>W</w:t>
      </w:r>
      <w:r>
        <w:rPr>
          <w:color w:val="212121"/>
          <w:shd w:val="clear" w:color="auto" w:fill="FFFFFF"/>
        </w:rPr>
        <w:t xml:space="preserve">., </w:t>
      </w:r>
      <w:r>
        <w:rPr>
          <w:color w:val="212121"/>
          <w:shd w:val="clear" w:color="auto" w:fill="FFFFFF"/>
          <w:lang w:val="en-US"/>
        </w:rPr>
        <w:t>Hoelzl</w:t>
      </w:r>
      <w:r>
        <w:rPr>
          <w:color w:val="212121"/>
          <w:shd w:val="clear" w:color="auto" w:fill="FFFFFF"/>
        </w:rPr>
        <w:t xml:space="preserve"> </w:t>
      </w:r>
      <w:r>
        <w:rPr>
          <w:color w:val="212121"/>
          <w:shd w:val="clear" w:color="auto" w:fill="FFFFFF"/>
          <w:lang w:val="en-US"/>
        </w:rPr>
        <w:t>B</w:t>
      </w:r>
      <w:r>
        <w:rPr>
          <w:color w:val="212121"/>
          <w:shd w:val="clear" w:color="auto" w:fill="FFFFFF"/>
        </w:rPr>
        <w:t xml:space="preserve">., </w:t>
      </w:r>
      <w:r>
        <w:rPr>
          <w:color w:val="212121"/>
          <w:shd w:val="clear" w:color="auto" w:fill="FFFFFF"/>
          <w:lang w:val="en-US"/>
        </w:rPr>
        <w:t>Ritter</w:t>
      </w:r>
      <w:r>
        <w:rPr>
          <w:color w:val="212121"/>
          <w:shd w:val="clear" w:color="auto" w:fill="FFFFFF"/>
        </w:rPr>
        <w:t xml:space="preserve"> </w:t>
      </w:r>
      <w:r>
        <w:rPr>
          <w:color w:val="212121"/>
          <w:shd w:val="clear" w:color="auto" w:fill="FFFFFF"/>
          <w:lang w:val="en-US"/>
        </w:rPr>
        <w:t>M</w:t>
      </w:r>
      <w:r>
        <w:rPr>
          <w:color w:val="212121"/>
          <w:shd w:val="clear" w:color="auto" w:fill="FFFFFF"/>
        </w:rPr>
        <w:t>., 2023</w:t>
      </w:r>
      <w:r>
        <w:rPr>
          <w:color w:val="212121"/>
          <w:lang w:eastAsia="ru-RU"/>
        </w:rPr>
        <w:t>].</w:t>
      </w:r>
      <w:r>
        <w:rPr>
          <w:shd w:val="clear" w:color="auto" w:fill="FFFFFF"/>
        </w:rPr>
        <w:t xml:space="preserve"> Показано,</w:t>
      </w:r>
      <w:r>
        <w:rPr>
          <w:lang w:eastAsia="ru-RU"/>
        </w:rPr>
        <w:t xml:space="preserve"> что </w:t>
      </w:r>
      <w:r>
        <w:rPr>
          <w:lang w:eastAsia="ru-RU"/>
        </w:rPr>
        <w:lastRenderedPageBreak/>
        <w:t>применение радоновых ванн способствует уменьшению боли и повышению подвижности позвоночника у больных остеохондрозом [</w:t>
      </w:r>
      <w:r>
        <w:rPr>
          <w:lang w:val="en-US"/>
        </w:rPr>
        <w:t>Polshchakova</w:t>
      </w:r>
      <w:r>
        <w:t xml:space="preserve"> </w:t>
      </w:r>
      <w:r>
        <w:rPr>
          <w:lang w:val="en-US"/>
        </w:rPr>
        <w:t>T</w:t>
      </w:r>
      <w:r>
        <w:t xml:space="preserve">, </w:t>
      </w:r>
      <w:r>
        <w:rPr>
          <w:lang w:val="en-US"/>
        </w:rPr>
        <w:t>Gushcha</w:t>
      </w:r>
      <w:r>
        <w:t xml:space="preserve"> </w:t>
      </w:r>
      <w:r>
        <w:rPr>
          <w:lang w:val="en-US"/>
        </w:rPr>
        <w:t>S</w:t>
      </w:r>
      <w:r>
        <w:t xml:space="preserve">, </w:t>
      </w:r>
      <w:r>
        <w:rPr>
          <w:lang w:val="en-US"/>
        </w:rPr>
        <w:t>Bevz</w:t>
      </w:r>
      <w:r>
        <w:t xml:space="preserve"> </w:t>
      </w:r>
      <w:r>
        <w:rPr>
          <w:lang w:val="en-US"/>
        </w:rPr>
        <w:t>L</w:t>
      </w:r>
      <w:r>
        <w:t xml:space="preserve">, </w:t>
      </w:r>
      <w:r>
        <w:rPr>
          <w:lang w:val="en-US"/>
        </w:rPr>
        <w:t>Plakida</w:t>
      </w:r>
      <w:r>
        <w:t xml:space="preserve"> </w:t>
      </w:r>
      <w:r>
        <w:rPr>
          <w:lang w:val="en-US"/>
        </w:rPr>
        <w:t>A</w:t>
      </w:r>
      <w:r>
        <w:t>., 2022</w:t>
      </w:r>
      <w:r>
        <w:rPr>
          <w:lang w:eastAsia="ru-RU"/>
        </w:rPr>
        <w:t>].</w:t>
      </w:r>
    </w:p>
    <w:p w:rsidR="00DD0011" w:rsidRDefault="003D7499">
      <w:pPr>
        <w:ind w:firstLine="300"/>
        <w:rPr>
          <w:shd w:val="clear" w:color="auto" w:fill="FFFFFF"/>
        </w:rPr>
      </w:pPr>
      <w:r>
        <w:rPr>
          <w:shd w:val="clear" w:color="auto" w:fill="FFFFFF"/>
        </w:rPr>
        <w:t>Поступление радона в организм человека происходит при вдыхании через эпителиальные клетки легких и через кожу при применение ванн с радоносодержащей водой. В слепом рандомизированном исследовании пациентов с заболеваниями шейного отдела позвоночника (3 мес</w:t>
      </w:r>
      <w:r>
        <w:rPr>
          <w:shd w:val="clear" w:color="auto" w:fill="FFFFFF"/>
        </w:rPr>
        <w:t>яца после травмы) показано уменьшение боли до 3 месяцев. Подобные эффекты отмечались у пациентов с дегенеративными заболеваниями позвоночника и остеартритом. По результатам биомедицинских исследований, предполагается многофакторное влияние радонотерапии: з</w:t>
      </w:r>
      <w:r>
        <w:rPr>
          <w:shd w:val="clear" w:color="auto" w:fill="FFFFFF"/>
        </w:rPr>
        <w:t xml:space="preserve">апуск антиоксидантной защиты за счет повышения активности супероксиддисмутазы (СОД) и каталазы, подавление местных и системных воспалительных процессов за счет увеличения высвобождения </w:t>
      </w:r>
      <w:r>
        <w:rPr>
          <w:shd w:val="clear" w:color="auto" w:fill="FFFFFF"/>
          <w:lang w:val="en-US"/>
        </w:rPr>
        <w:t>TGF</w:t>
      </w:r>
      <w:r>
        <w:rPr>
          <w:shd w:val="clear" w:color="auto" w:fill="FFFFFF"/>
        </w:rPr>
        <w:t xml:space="preserve"> -1 бетта, наряду со снижением уровня </w:t>
      </w:r>
      <w:r>
        <w:rPr>
          <w:shd w:val="clear" w:color="auto" w:fill="FFFFFF"/>
          <w:lang w:val="en-US"/>
        </w:rPr>
        <w:t>TNF</w:t>
      </w:r>
      <w:r>
        <w:rPr>
          <w:shd w:val="clear" w:color="auto" w:fill="FFFFFF"/>
        </w:rPr>
        <w:t>-альфа, а также снижением а</w:t>
      </w:r>
      <w:r>
        <w:rPr>
          <w:shd w:val="clear" w:color="auto" w:fill="FFFFFF"/>
        </w:rPr>
        <w:t>ктивации иммунных клеток, а также сдвига соотношений в сторону противоспалительного статуса [</w:t>
      </w:r>
      <w:r>
        <w:rPr>
          <w:shd w:val="clear" w:color="auto" w:fill="FFFFFF"/>
          <w:lang w:val="en-US"/>
        </w:rPr>
        <w:t>Maier</w:t>
      </w:r>
      <w:r>
        <w:rPr>
          <w:shd w:val="clear" w:color="auto" w:fill="FFFFFF"/>
        </w:rPr>
        <w:t xml:space="preserve"> </w:t>
      </w:r>
      <w:r>
        <w:rPr>
          <w:shd w:val="clear" w:color="auto" w:fill="FFFFFF"/>
          <w:lang w:val="en-US"/>
        </w:rPr>
        <w:t>A</w:t>
      </w:r>
      <w:r>
        <w:rPr>
          <w:shd w:val="clear" w:color="auto" w:fill="FFFFFF"/>
        </w:rPr>
        <w:t>.,</w:t>
      </w:r>
      <w:r>
        <w:t xml:space="preserve"> </w:t>
      </w:r>
      <w:r>
        <w:rPr>
          <w:shd w:val="clear" w:color="auto" w:fill="FFFFFF"/>
          <w:lang w:val="en-US"/>
        </w:rPr>
        <w:t>Wiedemann</w:t>
      </w:r>
      <w:r>
        <w:rPr>
          <w:shd w:val="clear" w:color="auto" w:fill="FFFFFF"/>
        </w:rPr>
        <w:t xml:space="preserve"> </w:t>
      </w:r>
      <w:r>
        <w:rPr>
          <w:shd w:val="clear" w:color="auto" w:fill="FFFFFF"/>
          <w:lang w:val="en-US"/>
        </w:rPr>
        <w:t>J</w:t>
      </w:r>
      <w:r>
        <w:rPr>
          <w:shd w:val="clear" w:color="auto" w:fill="FFFFFF"/>
        </w:rPr>
        <w:t xml:space="preserve">., </w:t>
      </w:r>
      <w:r>
        <w:rPr>
          <w:shd w:val="clear" w:color="auto" w:fill="FFFFFF"/>
          <w:lang w:val="en-US"/>
        </w:rPr>
        <w:t>Rapp</w:t>
      </w:r>
      <w:r>
        <w:rPr>
          <w:shd w:val="clear" w:color="auto" w:fill="FFFFFF"/>
        </w:rPr>
        <w:t xml:space="preserve"> </w:t>
      </w:r>
      <w:r>
        <w:rPr>
          <w:shd w:val="clear" w:color="auto" w:fill="FFFFFF"/>
          <w:lang w:val="en-US"/>
        </w:rPr>
        <w:t>F</w:t>
      </w:r>
      <w:r>
        <w:rPr>
          <w:shd w:val="clear" w:color="auto" w:fill="FFFFFF"/>
        </w:rPr>
        <w:t>.,</w:t>
      </w:r>
      <w:r>
        <w:t xml:space="preserve"> </w:t>
      </w:r>
      <w:r>
        <w:rPr>
          <w:shd w:val="clear" w:color="auto" w:fill="FFFFFF"/>
          <w:lang w:val="en-US"/>
        </w:rPr>
        <w:t>Papenfu</w:t>
      </w:r>
      <w:r>
        <w:rPr>
          <w:shd w:val="clear" w:color="auto" w:fill="FFFFFF"/>
        </w:rPr>
        <w:t xml:space="preserve">ß </w:t>
      </w:r>
      <w:r>
        <w:rPr>
          <w:shd w:val="clear" w:color="auto" w:fill="FFFFFF"/>
          <w:lang w:val="en-US"/>
        </w:rPr>
        <w:t>F</w:t>
      </w:r>
      <w:r>
        <w:rPr>
          <w:shd w:val="clear" w:color="auto" w:fill="FFFFFF"/>
        </w:rPr>
        <w:t>.,</w:t>
      </w:r>
      <w:r>
        <w:t xml:space="preserve"> </w:t>
      </w:r>
      <w:r>
        <w:rPr>
          <w:shd w:val="clear" w:color="auto" w:fill="FFFFFF"/>
          <w:lang w:val="en-US"/>
        </w:rPr>
        <w:t>R</w:t>
      </w:r>
      <w:r>
        <w:rPr>
          <w:shd w:val="clear" w:color="auto" w:fill="FFFFFF"/>
        </w:rPr>
        <w:t>ö</w:t>
      </w:r>
      <w:r>
        <w:rPr>
          <w:shd w:val="clear" w:color="auto" w:fill="FFFFFF"/>
          <w:lang w:val="en-US"/>
        </w:rPr>
        <w:t>del</w:t>
      </w:r>
      <w:r>
        <w:rPr>
          <w:shd w:val="clear" w:color="auto" w:fill="FFFFFF"/>
        </w:rPr>
        <w:t xml:space="preserve"> </w:t>
      </w:r>
      <w:r>
        <w:rPr>
          <w:shd w:val="clear" w:color="auto" w:fill="FFFFFF"/>
          <w:lang w:val="en-US"/>
        </w:rPr>
        <w:t>F</w:t>
      </w:r>
      <w:r>
        <w:rPr>
          <w:shd w:val="clear" w:color="auto" w:fill="FFFFFF"/>
        </w:rPr>
        <w:t>.,</w:t>
      </w:r>
      <w:r>
        <w:t xml:space="preserve"> </w:t>
      </w:r>
      <w:r>
        <w:rPr>
          <w:shd w:val="clear" w:color="auto" w:fill="FFFFFF"/>
          <w:lang w:val="en-US"/>
        </w:rPr>
        <w:t>Hehlgans</w:t>
      </w:r>
      <w:r>
        <w:rPr>
          <w:shd w:val="clear" w:color="auto" w:fill="FFFFFF"/>
        </w:rPr>
        <w:t xml:space="preserve"> </w:t>
      </w:r>
      <w:r>
        <w:rPr>
          <w:shd w:val="clear" w:color="auto" w:fill="FFFFFF"/>
          <w:lang w:val="en-US"/>
        </w:rPr>
        <w:t>S</w:t>
      </w:r>
      <w:r>
        <w:rPr>
          <w:shd w:val="clear" w:color="auto" w:fill="FFFFFF"/>
        </w:rPr>
        <w:t>.,</w:t>
      </w:r>
      <w:r>
        <w:t xml:space="preserve"> </w:t>
      </w:r>
      <w:r>
        <w:rPr>
          <w:shd w:val="clear" w:color="auto" w:fill="FFFFFF"/>
          <w:lang w:val="en-US"/>
        </w:rPr>
        <w:t>Gaipl</w:t>
      </w:r>
      <w:r>
        <w:rPr>
          <w:shd w:val="clear" w:color="auto" w:fill="FFFFFF"/>
        </w:rPr>
        <w:t xml:space="preserve"> </w:t>
      </w:r>
      <w:r>
        <w:rPr>
          <w:shd w:val="clear" w:color="auto" w:fill="FFFFFF"/>
          <w:lang w:val="en-US"/>
        </w:rPr>
        <w:t>U</w:t>
      </w:r>
      <w:r>
        <w:rPr>
          <w:shd w:val="clear" w:color="auto" w:fill="FFFFFF"/>
        </w:rPr>
        <w:t>.</w:t>
      </w:r>
      <w:r>
        <w:rPr>
          <w:shd w:val="clear" w:color="auto" w:fill="FFFFFF"/>
          <w:lang w:val="en-US"/>
        </w:rPr>
        <w:t>S</w:t>
      </w:r>
      <w:r>
        <w:rPr>
          <w:shd w:val="clear" w:color="auto" w:fill="FFFFFF"/>
        </w:rPr>
        <w:t>.,</w:t>
      </w:r>
      <w:r>
        <w:t xml:space="preserve"> </w:t>
      </w:r>
      <w:r>
        <w:rPr>
          <w:shd w:val="clear" w:color="auto" w:fill="FFFFFF"/>
          <w:lang w:val="en-US"/>
        </w:rPr>
        <w:t>Kraft</w:t>
      </w:r>
      <w:r>
        <w:rPr>
          <w:shd w:val="clear" w:color="auto" w:fill="FFFFFF"/>
        </w:rPr>
        <w:t xml:space="preserve"> </w:t>
      </w:r>
      <w:r>
        <w:rPr>
          <w:shd w:val="clear" w:color="auto" w:fill="FFFFFF"/>
          <w:lang w:val="en-US"/>
        </w:rPr>
        <w:t>G</w:t>
      </w:r>
      <w:r>
        <w:rPr>
          <w:shd w:val="clear" w:color="auto" w:fill="FFFFFF"/>
        </w:rPr>
        <w:t xml:space="preserve">., </w:t>
      </w:r>
      <w:r>
        <w:rPr>
          <w:shd w:val="clear" w:color="auto" w:fill="FFFFFF"/>
          <w:lang w:val="en-US"/>
        </w:rPr>
        <w:t>Fournier</w:t>
      </w:r>
      <w:r>
        <w:rPr>
          <w:shd w:val="clear" w:color="auto" w:fill="FFFFFF"/>
        </w:rPr>
        <w:t xml:space="preserve"> </w:t>
      </w:r>
      <w:r>
        <w:rPr>
          <w:shd w:val="clear" w:color="auto" w:fill="FFFFFF"/>
          <w:lang w:val="en-US"/>
        </w:rPr>
        <w:t>C</w:t>
      </w:r>
      <w:r>
        <w:rPr>
          <w:shd w:val="clear" w:color="auto" w:fill="FFFFFF"/>
        </w:rPr>
        <w:t xml:space="preserve">., </w:t>
      </w:r>
      <w:r>
        <w:rPr>
          <w:shd w:val="clear" w:color="auto" w:fill="FFFFFF"/>
          <w:lang w:val="en-US"/>
        </w:rPr>
        <w:t>Fray</w:t>
      </w:r>
      <w:r>
        <w:rPr>
          <w:shd w:val="clear" w:color="auto" w:fill="FFFFFF"/>
        </w:rPr>
        <w:t xml:space="preserve"> </w:t>
      </w:r>
      <w:r>
        <w:rPr>
          <w:shd w:val="clear" w:color="auto" w:fill="FFFFFF"/>
          <w:lang w:val="en-US"/>
        </w:rPr>
        <w:t>B</w:t>
      </w:r>
      <w:r>
        <w:rPr>
          <w:shd w:val="clear" w:color="auto" w:fill="FFFFFF"/>
        </w:rPr>
        <w:t xml:space="preserve">., 2021]. </w:t>
      </w:r>
    </w:p>
    <w:p w:rsidR="00DD0011" w:rsidRDefault="003D7499">
      <w:pPr>
        <w:ind w:firstLine="300"/>
        <w:rPr>
          <w:lang w:eastAsia="ru-RU"/>
        </w:rPr>
      </w:pPr>
      <w:r>
        <w:rPr>
          <w:shd w:val="clear" w:color="auto" w:fill="FFFFFF"/>
        </w:rPr>
        <w:t>В литературных источниках сообщается также</w:t>
      </w:r>
      <w:r>
        <w:rPr>
          <w:shd w:val="clear" w:color="auto" w:fill="FFFFFF"/>
        </w:rPr>
        <w:t xml:space="preserve"> </w:t>
      </w:r>
      <w:r>
        <w:rPr>
          <w:lang w:eastAsia="ru-RU"/>
        </w:rPr>
        <w:t>о применении ингаляционной радонотерапии с использованием генератора</w:t>
      </w:r>
      <w:r>
        <w:rPr>
          <w:spacing w:val="-2"/>
          <w:lang w:eastAsia="ru-RU"/>
        </w:rPr>
        <w:t xml:space="preserve"> α-радиореспиро</w:t>
      </w:r>
      <w:r>
        <w:rPr>
          <w:iCs/>
          <w:spacing w:val="-2"/>
          <w:lang w:eastAsia="ru-RU"/>
        </w:rPr>
        <w:t>-Rn</w:t>
      </w:r>
      <w:r>
        <w:rPr>
          <w:lang w:eastAsia="ru-RU"/>
        </w:rPr>
        <w:t xml:space="preserve"> у больных с аутоиммунными заболеваниями: с пузырчаткой на фоне перенесенного инфаркта миокарда и сахарного диабета </w:t>
      </w:r>
      <w:r>
        <w:rPr>
          <w:lang w:val="en" w:eastAsia="ru-RU"/>
        </w:rPr>
        <w:t>I</w:t>
      </w:r>
      <w:r>
        <w:rPr>
          <w:lang w:eastAsia="ru-RU"/>
        </w:rPr>
        <w:t xml:space="preserve"> типа [</w:t>
      </w:r>
      <w:r>
        <w:rPr>
          <w:shd w:val="clear" w:color="auto" w:fill="FFFFFF"/>
          <w:lang w:val="en-US"/>
        </w:rPr>
        <w:t>Kojima</w:t>
      </w:r>
      <w:r>
        <w:rPr>
          <w:shd w:val="clear" w:color="auto" w:fill="FFFFFF"/>
        </w:rPr>
        <w:t xml:space="preserve"> </w:t>
      </w:r>
      <w:r>
        <w:rPr>
          <w:shd w:val="clear" w:color="auto" w:fill="FFFFFF"/>
          <w:lang w:val="en-US"/>
        </w:rPr>
        <w:t>S</w:t>
      </w:r>
      <w:r>
        <w:rPr>
          <w:shd w:val="clear" w:color="auto" w:fill="FFFFFF"/>
        </w:rPr>
        <w:t xml:space="preserve">., </w:t>
      </w:r>
      <w:r>
        <w:rPr>
          <w:shd w:val="clear" w:color="auto" w:fill="FFFFFF"/>
          <w:lang w:val="en-US"/>
        </w:rPr>
        <w:t>Cuttler</w:t>
      </w:r>
      <w:r>
        <w:rPr>
          <w:shd w:val="clear" w:color="auto" w:fill="FFFFFF"/>
        </w:rPr>
        <w:t xml:space="preserve"> </w:t>
      </w:r>
      <w:r>
        <w:rPr>
          <w:shd w:val="clear" w:color="auto" w:fill="FFFFFF"/>
          <w:lang w:val="en-US"/>
        </w:rPr>
        <w:t>J</w:t>
      </w:r>
      <w:r>
        <w:rPr>
          <w:shd w:val="clear" w:color="auto" w:fill="FFFFFF"/>
        </w:rPr>
        <w:t>.</w:t>
      </w:r>
      <w:r>
        <w:rPr>
          <w:shd w:val="clear" w:color="auto" w:fill="FFFFFF"/>
          <w:lang w:val="en-US"/>
        </w:rPr>
        <w:t>M</w:t>
      </w:r>
      <w:r>
        <w:rPr>
          <w:shd w:val="clear" w:color="auto" w:fill="FFFFFF"/>
        </w:rPr>
        <w:t xml:space="preserve">., </w:t>
      </w:r>
      <w:r>
        <w:rPr>
          <w:shd w:val="clear" w:color="auto" w:fill="FFFFFF"/>
          <w:lang w:val="en-US"/>
        </w:rPr>
        <w:t>Shimura</w:t>
      </w:r>
      <w:r>
        <w:rPr>
          <w:shd w:val="clear" w:color="auto" w:fill="FFFFFF"/>
        </w:rPr>
        <w:t xml:space="preserve"> </w:t>
      </w:r>
      <w:r>
        <w:rPr>
          <w:shd w:val="clear" w:color="auto" w:fill="FFFFFF"/>
          <w:lang w:val="en-US"/>
        </w:rPr>
        <w:t>N</w:t>
      </w:r>
      <w:r>
        <w:rPr>
          <w:shd w:val="clear" w:color="auto" w:fill="FFFFFF"/>
        </w:rPr>
        <w:t xml:space="preserve">., </w:t>
      </w:r>
      <w:r>
        <w:rPr>
          <w:shd w:val="clear" w:color="auto" w:fill="FFFFFF"/>
          <w:lang w:val="en-US"/>
        </w:rPr>
        <w:t>Koga</w:t>
      </w:r>
      <w:r>
        <w:rPr>
          <w:shd w:val="clear" w:color="auto" w:fill="FFFFFF"/>
        </w:rPr>
        <w:t xml:space="preserve"> </w:t>
      </w:r>
      <w:r>
        <w:rPr>
          <w:shd w:val="clear" w:color="auto" w:fill="FFFFFF"/>
          <w:lang w:val="en-US"/>
        </w:rPr>
        <w:t>H</w:t>
      </w:r>
      <w:r>
        <w:rPr>
          <w:shd w:val="clear" w:color="auto" w:fill="FFFFFF"/>
        </w:rPr>
        <w:t xml:space="preserve">., </w:t>
      </w:r>
      <w:r>
        <w:rPr>
          <w:shd w:val="clear" w:color="auto" w:fill="FFFFFF"/>
          <w:lang w:val="en-US"/>
        </w:rPr>
        <w:t>Murata</w:t>
      </w:r>
      <w:r>
        <w:rPr>
          <w:shd w:val="clear" w:color="auto" w:fill="FFFFFF"/>
        </w:rPr>
        <w:t xml:space="preserve"> </w:t>
      </w:r>
      <w:r>
        <w:rPr>
          <w:shd w:val="clear" w:color="auto" w:fill="FFFFFF"/>
          <w:lang w:val="en-US"/>
        </w:rPr>
        <w:t>A</w:t>
      </w:r>
      <w:r>
        <w:rPr>
          <w:shd w:val="clear" w:color="auto" w:fill="FFFFFF"/>
        </w:rPr>
        <w:t xml:space="preserve">., </w:t>
      </w:r>
      <w:r>
        <w:rPr>
          <w:shd w:val="clear" w:color="auto" w:fill="FFFFFF"/>
          <w:lang w:val="en-US"/>
        </w:rPr>
        <w:t>Kawashima</w:t>
      </w:r>
      <w:r>
        <w:rPr>
          <w:shd w:val="clear" w:color="auto" w:fill="FFFFFF"/>
        </w:rPr>
        <w:t xml:space="preserve"> </w:t>
      </w:r>
      <w:r>
        <w:rPr>
          <w:shd w:val="clear" w:color="auto" w:fill="FFFFFF"/>
          <w:lang w:val="en-US"/>
        </w:rPr>
        <w:t>A</w:t>
      </w:r>
      <w:r>
        <w:rPr>
          <w:shd w:val="clear" w:color="auto" w:fill="FFFFFF"/>
        </w:rPr>
        <w:t>., 2019</w:t>
      </w:r>
      <w:r>
        <w:rPr>
          <w:lang w:eastAsia="ru-RU"/>
        </w:rPr>
        <w:t>].</w:t>
      </w:r>
      <w:r>
        <w:rPr>
          <w:shd w:val="clear" w:color="auto" w:fill="FFFFFF"/>
        </w:rPr>
        <w:t xml:space="preserve"> Отмечена также модуляция перифирической иммунной системы после радоновой санаторно-курортной терапией с низкими дозами радона (детальный продольный иммунный мониторинг) у пациентов с</w:t>
      </w:r>
      <w:r>
        <w:rPr>
          <w:lang w:eastAsia="ru-RU"/>
        </w:rPr>
        <w:t xml:space="preserve"> дегенеративными заболеваниями опорно-д</w:t>
      </w:r>
      <w:r>
        <w:rPr>
          <w:lang w:eastAsia="ru-RU"/>
        </w:rPr>
        <w:t>вигательного аппарата. Рандомизированное исследование проводилось в течение 30 недель с использованием анализа цельной крови на основе многоцветной проточной цитометрии. Результаты исследований показали ослабление воспалительного процесса. Наблюдалось небо</w:t>
      </w:r>
      <w:r>
        <w:rPr>
          <w:lang w:eastAsia="ru-RU"/>
        </w:rPr>
        <w:t xml:space="preserve">льшое, но продолжительное увеличение Т-клеток и моноцитов, что касается подмножеств иммунных клеток, в частности, были изменены цитотоксические Т- и NK-клетки. Однако наиболее заметные эффекты были выявлены в сильном снижении маркера активации CD69 на Т-, </w:t>
      </w:r>
      <w:r>
        <w:rPr>
          <w:lang w:eastAsia="ru-RU"/>
        </w:rPr>
        <w:t>В- и NK-клетках [</w:t>
      </w:r>
      <w:r>
        <w:rPr>
          <w:lang w:val="en-US"/>
        </w:rPr>
        <w:t>R</w:t>
      </w:r>
      <w:r>
        <w:t>ü</w:t>
      </w:r>
      <w:r>
        <w:rPr>
          <w:lang w:val="en-US"/>
        </w:rPr>
        <w:t>hle</w:t>
      </w:r>
      <w:r>
        <w:t xml:space="preserve"> </w:t>
      </w:r>
      <w:r>
        <w:rPr>
          <w:lang w:val="en-US"/>
        </w:rPr>
        <w:t>P</w:t>
      </w:r>
      <w:r>
        <w:t>.</w:t>
      </w:r>
      <w:r>
        <w:rPr>
          <w:lang w:val="en-US"/>
        </w:rPr>
        <w:t>F</w:t>
      </w:r>
      <w:r>
        <w:t xml:space="preserve">., </w:t>
      </w:r>
      <w:r>
        <w:rPr>
          <w:lang w:val="en-US"/>
        </w:rPr>
        <w:t>Wunderlich</w:t>
      </w:r>
      <w:r>
        <w:t xml:space="preserve"> </w:t>
      </w:r>
      <w:r>
        <w:rPr>
          <w:lang w:val="en-US"/>
        </w:rPr>
        <w:t>R</w:t>
      </w:r>
      <w:r>
        <w:t xml:space="preserve">., </w:t>
      </w:r>
      <w:r>
        <w:rPr>
          <w:lang w:val="en-US"/>
        </w:rPr>
        <w:t>Deloch</w:t>
      </w:r>
      <w:r>
        <w:t xml:space="preserve"> </w:t>
      </w:r>
      <w:r>
        <w:rPr>
          <w:lang w:val="en-US"/>
        </w:rPr>
        <w:t>L</w:t>
      </w:r>
      <w:r>
        <w:t xml:space="preserve">., </w:t>
      </w:r>
      <w:r>
        <w:rPr>
          <w:lang w:val="en-US"/>
        </w:rPr>
        <w:t>Fournier</w:t>
      </w:r>
      <w:r>
        <w:t xml:space="preserve"> </w:t>
      </w:r>
      <w:r>
        <w:rPr>
          <w:lang w:val="en-US"/>
        </w:rPr>
        <w:t>C</w:t>
      </w:r>
      <w:r>
        <w:t xml:space="preserve">., </w:t>
      </w:r>
      <w:r>
        <w:rPr>
          <w:lang w:val="en-US"/>
        </w:rPr>
        <w:t>Maier</w:t>
      </w:r>
      <w:r>
        <w:t xml:space="preserve"> </w:t>
      </w:r>
      <w:r>
        <w:rPr>
          <w:lang w:val="en-US"/>
        </w:rPr>
        <w:t>A</w:t>
      </w:r>
      <w:r>
        <w:t xml:space="preserve">., </w:t>
      </w:r>
      <w:r>
        <w:rPr>
          <w:lang w:val="en-US"/>
        </w:rPr>
        <w:t>Klein</w:t>
      </w:r>
      <w:r>
        <w:t xml:space="preserve"> </w:t>
      </w:r>
      <w:r>
        <w:rPr>
          <w:lang w:val="en-US"/>
        </w:rPr>
        <w:t>G</w:t>
      </w:r>
      <w:r>
        <w:t xml:space="preserve">., </w:t>
      </w:r>
      <w:r>
        <w:rPr>
          <w:lang w:val="en-US"/>
        </w:rPr>
        <w:t>et</w:t>
      </w:r>
      <w:r>
        <w:t xml:space="preserve"> </w:t>
      </w:r>
      <w:r>
        <w:rPr>
          <w:lang w:val="en-US"/>
        </w:rPr>
        <w:t>al</w:t>
      </w:r>
      <w:r>
        <w:t>., 2017</w:t>
      </w:r>
      <w:r>
        <w:rPr>
          <w:lang w:eastAsia="ru-RU"/>
        </w:rPr>
        <w:t>].</w:t>
      </w:r>
    </w:p>
    <w:p w:rsidR="00DD0011" w:rsidRDefault="003D7499">
      <w:pPr>
        <w:ind w:firstLine="300"/>
      </w:pPr>
      <w:r>
        <w:t>При изучении саногенетических эффектов применения радона необходимы знания о его временном и пространственном распределении, эффективные дозы воздействия</w:t>
      </w:r>
      <w:r>
        <w:rPr>
          <w:lang w:eastAsia="ru-RU"/>
        </w:rPr>
        <w:t xml:space="preserve"> [</w:t>
      </w:r>
      <w:r>
        <w:rPr>
          <w:lang w:val="en-US" w:eastAsia="ru-RU"/>
        </w:rPr>
        <w:t>Fojtik</w:t>
      </w:r>
      <w:r>
        <w:rPr>
          <w:lang w:eastAsia="ru-RU"/>
        </w:rPr>
        <w:t xml:space="preserve"> </w:t>
      </w:r>
      <w:r>
        <w:rPr>
          <w:lang w:val="en-US" w:eastAsia="ru-RU"/>
        </w:rPr>
        <w:t>P</w:t>
      </w:r>
      <w:r>
        <w:rPr>
          <w:lang w:eastAsia="ru-RU"/>
        </w:rPr>
        <w:t xml:space="preserve">., </w:t>
      </w:r>
      <w:r>
        <w:rPr>
          <w:lang w:val="en-US" w:eastAsia="ru-RU"/>
        </w:rPr>
        <w:t>H</w:t>
      </w:r>
      <w:r>
        <w:rPr>
          <w:lang w:eastAsia="ru-RU"/>
        </w:rPr>
        <w:t>ů</w:t>
      </w:r>
      <w:r>
        <w:rPr>
          <w:lang w:val="en-US" w:eastAsia="ru-RU"/>
        </w:rPr>
        <w:t>lka</w:t>
      </w:r>
      <w:r>
        <w:rPr>
          <w:lang w:eastAsia="ru-RU"/>
        </w:rPr>
        <w:t xml:space="preserve"> </w:t>
      </w:r>
      <w:r>
        <w:rPr>
          <w:lang w:val="en-US" w:eastAsia="ru-RU"/>
        </w:rPr>
        <w:t>J</w:t>
      </w:r>
      <w:r>
        <w:rPr>
          <w:lang w:eastAsia="ru-RU"/>
        </w:rPr>
        <w:t xml:space="preserve">., </w:t>
      </w:r>
      <w:r>
        <w:rPr>
          <w:lang w:val="en-US" w:eastAsia="ru-RU"/>
        </w:rPr>
        <w:t>Bartl</w:t>
      </w:r>
      <w:r>
        <w:rPr>
          <w:lang w:eastAsia="ru-RU"/>
        </w:rPr>
        <w:t xml:space="preserve"> </w:t>
      </w:r>
      <w:r>
        <w:rPr>
          <w:lang w:val="en-US" w:eastAsia="ru-RU"/>
        </w:rPr>
        <w:t>P</w:t>
      </w:r>
      <w:r>
        <w:rPr>
          <w:lang w:eastAsia="ru-RU"/>
        </w:rPr>
        <w:t xml:space="preserve">., </w:t>
      </w:r>
      <w:r>
        <w:rPr>
          <w:lang w:val="en-US" w:eastAsia="ru-RU"/>
        </w:rPr>
        <w:t>J</w:t>
      </w:r>
      <w:r>
        <w:rPr>
          <w:lang w:eastAsia="ru-RU"/>
        </w:rPr>
        <w:t>í</w:t>
      </w:r>
      <w:r>
        <w:rPr>
          <w:lang w:val="en-US" w:eastAsia="ru-RU"/>
        </w:rPr>
        <w:t>lek</w:t>
      </w:r>
      <w:r>
        <w:rPr>
          <w:lang w:eastAsia="ru-RU"/>
        </w:rPr>
        <w:t xml:space="preserve"> </w:t>
      </w:r>
      <w:r>
        <w:rPr>
          <w:lang w:val="en-US" w:eastAsia="ru-RU"/>
        </w:rPr>
        <w:t>K</w:t>
      </w:r>
      <w:r>
        <w:rPr>
          <w:lang w:eastAsia="ru-RU"/>
        </w:rPr>
        <w:t xml:space="preserve">., </w:t>
      </w:r>
      <w:r>
        <w:rPr>
          <w:lang w:val="en-US" w:eastAsia="ru-RU"/>
        </w:rPr>
        <w:t>Mal</w:t>
      </w:r>
      <w:r>
        <w:rPr>
          <w:lang w:eastAsia="ru-RU"/>
        </w:rPr>
        <w:t>á</w:t>
      </w:r>
      <w:r>
        <w:rPr>
          <w:lang w:val="en-US" w:eastAsia="ru-RU"/>
        </w:rPr>
        <w:t>tov</w:t>
      </w:r>
      <w:r>
        <w:rPr>
          <w:lang w:eastAsia="ru-RU"/>
        </w:rPr>
        <w:t xml:space="preserve">á </w:t>
      </w:r>
      <w:r>
        <w:rPr>
          <w:lang w:val="en-US" w:eastAsia="ru-RU"/>
        </w:rPr>
        <w:t>I</w:t>
      </w:r>
      <w:r>
        <w:rPr>
          <w:lang w:eastAsia="ru-RU"/>
        </w:rPr>
        <w:t xml:space="preserve">., </w:t>
      </w:r>
      <w:r>
        <w:rPr>
          <w:lang w:val="en-US" w:eastAsia="ru-RU"/>
        </w:rPr>
        <w:t>Kot</w:t>
      </w:r>
      <w:r>
        <w:rPr>
          <w:lang w:eastAsia="ru-RU"/>
        </w:rPr>
        <w:t>í</w:t>
      </w:r>
      <w:r>
        <w:rPr>
          <w:lang w:val="en-US" w:eastAsia="ru-RU"/>
        </w:rPr>
        <w:t>k</w:t>
      </w:r>
      <w:r>
        <w:rPr>
          <w:lang w:eastAsia="ru-RU"/>
        </w:rPr>
        <w:t xml:space="preserve"> </w:t>
      </w:r>
      <w:r>
        <w:rPr>
          <w:lang w:val="en-US" w:eastAsia="ru-RU"/>
        </w:rPr>
        <w:t>L</w:t>
      </w:r>
      <w:r>
        <w:rPr>
          <w:lang w:eastAsia="ru-RU"/>
        </w:rPr>
        <w:t xml:space="preserve">., </w:t>
      </w:r>
      <w:r>
        <w:rPr>
          <w:lang w:val="en-US" w:eastAsia="ru-RU"/>
        </w:rPr>
        <w:t>Rul</w:t>
      </w:r>
      <w:r>
        <w:rPr>
          <w:lang w:eastAsia="ru-RU"/>
        </w:rPr>
        <w:t>í</w:t>
      </w:r>
      <w:r>
        <w:rPr>
          <w:lang w:val="en-US" w:eastAsia="ru-RU"/>
        </w:rPr>
        <w:t>k</w:t>
      </w:r>
      <w:r>
        <w:rPr>
          <w:lang w:eastAsia="ru-RU"/>
        </w:rPr>
        <w:t xml:space="preserve"> </w:t>
      </w:r>
      <w:r>
        <w:rPr>
          <w:lang w:val="en-US" w:eastAsia="ru-RU"/>
        </w:rPr>
        <w:t>P</w:t>
      </w:r>
      <w:r>
        <w:rPr>
          <w:lang w:eastAsia="ru-RU"/>
        </w:rPr>
        <w:t xml:space="preserve">., </w:t>
      </w:r>
      <w:r>
        <w:rPr>
          <w:lang w:val="en-US" w:eastAsia="ru-RU"/>
        </w:rPr>
        <w:t>Rubovi</w:t>
      </w:r>
      <w:r>
        <w:rPr>
          <w:lang w:eastAsia="ru-RU"/>
        </w:rPr>
        <w:t xml:space="preserve">č </w:t>
      </w:r>
      <w:r>
        <w:rPr>
          <w:lang w:val="en-US" w:eastAsia="ru-RU"/>
        </w:rPr>
        <w:t>P</w:t>
      </w:r>
      <w:r>
        <w:rPr>
          <w:lang w:eastAsia="ru-RU"/>
        </w:rPr>
        <w:t>., Š</w:t>
      </w:r>
      <w:r>
        <w:rPr>
          <w:lang w:val="en-US" w:eastAsia="ru-RU"/>
        </w:rPr>
        <w:t>tekl</w:t>
      </w:r>
      <w:r>
        <w:rPr>
          <w:lang w:eastAsia="ru-RU"/>
        </w:rPr>
        <w:t xml:space="preserve"> </w:t>
      </w:r>
      <w:r>
        <w:rPr>
          <w:lang w:val="en-US" w:eastAsia="ru-RU"/>
        </w:rPr>
        <w:t>I</w:t>
      </w:r>
      <w:r>
        <w:rPr>
          <w:lang w:eastAsia="ru-RU"/>
        </w:rPr>
        <w:t xml:space="preserve">., 2020]. </w:t>
      </w:r>
      <w:r>
        <w:t xml:space="preserve">Перенос радона из термальных вод через кожу в различные органы человека при радонотерапии </w:t>
      </w:r>
      <w:r>
        <w:lastRenderedPageBreak/>
        <w:t>можно определить экспериментально, путем измерения концентрац</w:t>
      </w:r>
      <w:r>
        <w:t>ии активности радона в выдыхаемом воздухе.  Уровень (активность) радона в начале приема бальнеопроцедуры в выдыхаемом воздухе увеличивается со временем практически линейно, достигая максимального значения в конце пребывания, а затем экспоненциально снижаяс</w:t>
      </w:r>
      <w:r>
        <w:t>ь со временем в последующей фазе отдыха после процедуры [</w:t>
      </w:r>
      <w:r>
        <w:rPr>
          <w:lang w:val="en-US"/>
        </w:rPr>
        <w:t>Hofmann</w:t>
      </w:r>
      <w:r>
        <w:t xml:space="preserve">, </w:t>
      </w:r>
      <w:r>
        <w:rPr>
          <w:lang w:val="en-US"/>
        </w:rPr>
        <w:t>W</w:t>
      </w:r>
      <w:r>
        <w:t xml:space="preserve">., </w:t>
      </w:r>
      <w:r>
        <w:rPr>
          <w:lang w:val="en-US"/>
        </w:rPr>
        <w:t>Winkler</w:t>
      </w:r>
      <w:r>
        <w:t>-</w:t>
      </w:r>
      <w:r>
        <w:rPr>
          <w:lang w:val="en-US"/>
        </w:rPr>
        <w:t>Heil</w:t>
      </w:r>
      <w:r>
        <w:t xml:space="preserve"> </w:t>
      </w:r>
      <w:r>
        <w:rPr>
          <w:lang w:val="en-US"/>
        </w:rPr>
        <w:t>R</w:t>
      </w:r>
      <w:r>
        <w:t xml:space="preserve">., </w:t>
      </w:r>
      <w:r>
        <w:rPr>
          <w:lang w:val="en-US"/>
        </w:rPr>
        <w:t>Lettner</w:t>
      </w:r>
      <w:r>
        <w:t xml:space="preserve"> </w:t>
      </w:r>
      <w:r>
        <w:rPr>
          <w:lang w:val="en-US"/>
        </w:rPr>
        <w:t>H</w:t>
      </w:r>
      <w:r>
        <w:t xml:space="preserve">., </w:t>
      </w:r>
      <w:r>
        <w:rPr>
          <w:lang w:val="en-US"/>
        </w:rPr>
        <w:t>Hubmer</w:t>
      </w:r>
      <w:r>
        <w:t xml:space="preserve"> </w:t>
      </w:r>
      <w:r>
        <w:rPr>
          <w:lang w:val="en-US"/>
        </w:rPr>
        <w:t>A</w:t>
      </w:r>
      <w:r>
        <w:t xml:space="preserve">., </w:t>
      </w:r>
      <w:r>
        <w:rPr>
          <w:lang w:val="en-US"/>
        </w:rPr>
        <w:t>Gaisberger</w:t>
      </w:r>
      <w:r>
        <w:t xml:space="preserve"> </w:t>
      </w:r>
      <w:r>
        <w:rPr>
          <w:lang w:val="en-US"/>
        </w:rPr>
        <w:t>M</w:t>
      </w:r>
      <w:r>
        <w:t>., 2019].</w:t>
      </w:r>
    </w:p>
    <w:p w:rsidR="00DD0011" w:rsidRDefault="003D7499">
      <w:pPr>
        <w:ind w:firstLine="300"/>
      </w:pPr>
      <w:r>
        <w:t xml:space="preserve">В работе </w:t>
      </w:r>
      <w:r>
        <w:rPr>
          <w:lang w:val="en-US"/>
        </w:rPr>
        <w:t>Papenfu</w:t>
      </w:r>
      <w:r>
        <w:t xml:space="preserve">в </w:t>
      </w:r>
      <w:r>
        <w:rPr>
          <w:lang w:val="en-US"/>
        </w:rPr>
        <w:t>F</w:t>
      </w:r>
      <w:r>
        <w:t xml:space="preserve">., </w:t>
      </w:r>
      <w:r>
        <w:rPr>
          <w:lang w:val="en-US"/>
        </w:rPr>
        <w:t>Maier</w:t>
      </w:r>
      <w:r>
        <w:t xml:space="preserve"> </w:t>
      </w:r>
      <w:r>
        <w:rPr>
          <w:lang w:val="en-US"/>
        </w:rPr>
        <w:t>A</w:t>
      </w:r>
      <w:r>
        <w:t xml:space="preserve">., </w:t>
      </w:r>
      <w:r>
        <w:rPr>
          <w:lang w:val="en-US"/>
        </w:rPr>
        <w:t>Fournier</w:t>
      </w:r>
      <w:r>
        <w:t xml:space="preserve"> </w:t>
      </w:r>
      <w:r>
        <w:rPr>
          <w:lang w:val="en-US"/>
        </w:rPr>
        <w:t>C</w:t>
      </w:r>
      <w:r>
        <w:t xml:space="preserve">., </w:t>
      </w:r>
      <w:r>
        <w:rPr>
          <w:lang w:val="en-US"/>
        </w:rPr>
        <w:t>Kraft</w:t>
      </w:r>
      <w:r>
        <w:t xml:space="preserve"> </w:t>
      </w:r>
      <w:r>
        <w:rPr>
          <w:lang w:val="en-US"/>
        </w:rPr>
        <w:t>G</w:t>
      </w:r>
      <w:r>
        <w:t xml:space="preserve">., </w:t>
      </w:r>
      <w:r>
        <w:rPr>
          <w:lang w:val="en-US"/>
        </w:rPr>
        <w:t>Friedrich</w:t>
      </w:r>
      <w:r>
        <w:t xml:space="preserve"> </w:t>
      </w:r>
      <w:r>
        <w:rPr>
          <w:lang w:val="en-US"/>
        </w:rPr>
        <w:t>T</w:t>
      </w:r>
      <w:r>
        <w:t xml:space="preserve">. [2022] значения поглощенной дозы радона для </w:t>
      </w:r>
      <w:r>
        <w:t>объединенного анализа для одночасового эталонного воздействия при 55 кБк м</w:t>
      </w:r>
      <w:r>
        <w:rPr>
          <w:vertAlign w:val="superscript"/>
        </w:rPr>
        <w:t>3</w:t>
      </w:r>
      <w:r>
        <w:t xml:space="preserve"> определяются выражением</w:t>
      </w:r>
      <w:r>
        <w:rPr>
          <w:rStyle w:val="mn"/>
        </w:rPr>
        <w:t xml:space="preserve">1,5 </w:t>
      </w:r>
      <w:r>
        <w:rPr>
          <w:rStyle w:val="mo"/>
          <w:rFonts w:eastAsiaTheme="majorEastAsia"/>
        </w:rPr>
        <w:t xml:space="preserve">± </w:t>
      </w:r>
      <w:r>
        <w:rPr>
          <w:rStyle w:val="mn"/>
        </w:rPr>
        <w:t>0,3</w:t>
      </w:r>
      <w:r>
        <w:t xml:space="preserve"> мкГр в брюшной полости и</w:t>
      </w:r>
      <w:r>
        <w:rPr>
          <w:rStyle w:val="mn"/>
        </w:rPr>
        <w:t xml:space="preserve">1,1 </w:t>
      </w:r>
      <w:r>
        <w:rPr>
          <w:rStyle w:val="mo"/>
          <w:rFonts w:eastAsiaTheme="majorEastAsia"/>
        </w:rPr>
        <w:t xml:space="preserve">± </w:t>
      </w:r>
      <w:r>
        <w:rPr>
          <w:rStyle w:val="mn"/>
        </w:rPr>
        <w:t>0,4</w:t>
      </w:r>
      <w:r>
        <w:t xml:space="preserve"> мкГр в грудной клетке.</w:t>
      </w:r>
    </w:p>
    <w:p w:rsidR="00DD0011" w:rsidRDefault="003D7499">
      <w:pPr>
        <w:ind w:firstLine="300"/>
        <w:rPr>
          <w:shd w:val="clear" w:color="auto" w:fill="FFFFFF"/>
        </w:rPr>
      </w:pPr>
      <w:r>
        <w:rPr>
          <w:shd w:val="clear" w:color="auto" w:fill="FFFFFF"/>
        </w:rPr>
        <w:t>В экспериментальных исследованиях детально изучена</w:t>
      </w:r>
      <w:r>
        <w:t xml:space="preserve"> биокинетика применения ингаляционного р</w:t>
      </w:r>
      <w:r>
        <w:t>адона - около 1 МБк/м</w:t>
      </w:r>
      <w:r>
        <w:rPr>
          <w:vertAlign w:val="superscript"/>
        </w:rPr>
        <w:t>3</w:t>
      </w:r>
      <w:r>
        <w:t xml:space="preserve"> радона в воздухе соответствовала активности радона в крови мышей 0,410 ± 0,016 Бк/г. Кроме того, полученные средние коэффициенты распределения радона в тканях экспериментального животного: 0,74 ± 0,19 для печени, 0,46 ± 0,13 для мышц</w:t>
      </w:r>
      <w:r>
        <w:t>, 9,09 ± 0,49 для жировой ткани и 0,22 ± 0,04 для других органов. С учетом этих результатов с помощью физиологически обоснованной фармакокинетической модели было рассчитано значение 0,414 для коэффициента распределения радона в системе кровь-воздух [</w:t>
      </w:r>
      <w:r>
        <w:rPr>
          <w:lang w:val="en-US"/>
        </w:rPr>
        <w:t>Ishimo</w:t>
      </w:r>
      <w:r>
        <w:rPr>
          <w:lang w:val="en-US"/>
        </w:rPr>
        <w:t>ri</w:t>
      </w:r>
      <w:r>
        <w:t xml:space="preserve"> </w:t>
      </w:r>
      <w:r>
        <w:rPr>
          <w:lang w:val="en-US"/>
        </w:rPr>
        <w:t>Y</w:t>
      </w:r>
      <w:r>
        <w:t xml:space="preserve">., </w:t>
      </w:r>
      <w:r>
        <w:rPr>
          <w:lang w:val="en-US"/>
        </w:rPr>
        <w:t>Tanaka</w:t>
      </w:r>
      <w:r>
        <w:t xml:space="preserve"> </w:t>
      </w:r>
      <w:r>
        <w:rPr>
          <w:lang w:val="en-US"/>
        </w:rPr>
        <w:t>H</w:t>
      </w:r>
      <w:r>
        <w:t xml:space="preserve">., </w:t>
      </w:r>
      <w:r>
        <w:rPr>
          <w:lang w:val="en-US"/>
        </w:rPr>
        <w:t>Sakoda</w:t>
      </w:r>
      <w:r>
        <w:t xml:space="preserve"> </w:t>
      </w:r>
      <w:r>
        <w:rPr>
          <w:lang w:val="en-US"/>
        </w:rPr>
        <w:t>A</w:t>
      </w:r>
      <w:r>
        <w:t xml:space="preserve">., </w:t>
      </w:r>
      <w:r>
        <w:rPr>
          <w:lang w:val="en-US"/>
        </w:rPr>
        <w:t>Kataoka</w:t>
      </w:r>
      <w:r>
        <w:t xml:space="preserve"> </w:t>
      </w:r>
      <w:r>
        <w:rPr>
          <w:lang w:val="en-US"/>
        </w:rPr>
        <w:t>T</w:t>
      </w:r>
      <w:r>
        <w:t xml:space="preserve">., </w:t>
      </w:r>
      <w:r>
        <w:rPr>
          <w:lang w:val="en-US"/>
        </w:rPr>
        <w:t>Yamaoka</w:t>
      </w:r>
      <w:r>
        <w:t xml:space="preserve"> </w:t>
      </w:r>
      <w:r>
        <w:rPr>
          <w:lang w:val="en-US"/>
        </w:rPr>
        <w:t>K</w:t>
      </w:r>
      <w:r>
        <w:t xml:space="preserve">., </w:t>
      </w:r>
      <w:r>
        <w:rPr>
          <w:lang w:val="en-US"/>
        </w:rPr>
        <w:t>Mitsunobu</w:t>
      </w:r>
      <w:r>
        <w:t xml:space="preserve"> </w:t>
      </w:r>
      <w:r>
        <w:rPr>
          <w:lang w:val="en-US"/>
        </w:rPr>
        <w:t>F</w:t>
      </w:r>
      <w:r>
        <w:t xml:space="preserve">., 2017]. </w:t>
      </w:r>
    </w:p>
    <w:p w:rsidR="00DD0011" w:rsidRDefault="003D7499">
      <w:pPr>
        <w:ind w:firstLine="300"/>
        <w:rPr>
          <w:lang w:eastAsia="ru-RU"/>
        </w:rPr>
      </w:pPr>
      <w:r>
        <w:rPr>
          <w:shd w:val="clear" w:color="auto" w:fill="FFFFFF"/>
        </w:rPr>
        <w:t>В клинической практике Пятигорского курорта показана эффективность применения радоновых ванн</w:t>
      </w:r>
      <w:r>
        <w:t xml:space="preserve"> концентрации 1,5кБк/л (40 нКи/л) после средней поглощенной дозы за 10-минутную процедуру - 0,161 млБэр у больных с органическими поражениями центральной нервной системы,</w:t>
      </w:r>
      <w:r>
        <w:rPr>
          <w:lang w:eastAsia="ru-RU"/>
        </w:rPr>
        <w:t xml:space="preserve"> дисциркуляторной энцефалопатией и</w:t>
      </w:r>
      <w:r>
        <w:t xml:space="preserve"> в восстановительном лечении последствий лёгких чере</w:t>
      </w:r>
      <w:r>
        <w:t>пно-мозговых травм [Череващенко Л.А., Молявчикова О.В., Айвазов В.Н., Журавлёв М.Е., Куликов Н.Н., Бережная Е.В., 2011,</w:t>
      </w:r>
      <w:r>
        <w:rPr>
          <w:lang w:eastAsia="ru-RU"/>
        </w:rPr>
        <w:t xml:space="preserve"> </w:t>
      </w:r>
      <w:r>
        <w:t xml:space="preserve">Чреващенко Л.А., Ледовская Т.И., Бережная Е.В., Куликов Н.Н., Чреващенко И.А., 2012,  </w:t>
      </w:r>
      <w:r>
        <w:rPr>
          <w:lang w:eastAsia="ru-RU"/>
        </w:rPr>
        <w:t xml:space="preserve">Череващенко Л.А., Череващенко И.А., Куликов Н.Н., </w:t>
      </w:r>
      <w:r>
        <w:rPr>
          <w:lang w:eastAsia="ru-RU"/>
        </w:rPr>
        <w:t>2013</w:t>
      </w:r>
      <w:r>
        <w:t>].</w:t>
      </w:r>
    </w:p>
    <w:p w:rsidR="00DD0011" w:rsidRDefault="003D7499">
      <w:pPr>
        <w:ind w:firstLine="300"/>
        <w:rPr>
          <w:shd w:val="clear" w:color="auto" w:fill="FFFFFF"/>
        </w:rPr>
      </w:pPr>
      <w:r>
        <w:rPr>
          <w:shd w:val="clear" w:color="auto" w:fill="FFFFFF"/>
        </w:rPr>
        <w:t>В последнее время применение радонотерапии проводится в сочетании с фармакотерапией, способствующей</w:t>
      </w:r>
      <w:r>
        <w:rPr>
          <w:lang w:eastAsia="ru-RU"/>
        </w:rPr>
        <w:t xml:space="preserve"> повышению активности СОД, ослабляющей миграционную способность клеток [</w:t>
      </w:r>
      <w:r>
        <w:rPr>
          <w:shd w:val="clear" w:color="auto" w:fill="FFFFFF"/>
          <w:lang w:val="en-US"/>
        </w:rPr>
        <w:t>Chen</w:t>
      </w:r>
      <w:r>
        <w:rPr>
          <w:shd w:val="clear" w:color="auto" w:fill="FFFFFF"/>
        </w:rPr>
        <w:t xml:space="preserve"> </w:t>
      </w:r>
      <w:r>
        <w:rPr>
          <w:shd w:val="clear" w:color="auto" w:fill="FFFFFF"/>
          <w:lang w:val="en-US"/>
        </w:rPr>
        <w:t>H</w:t>
      </w:r>
      <w:r>
        <w:rPr>
          <w:shd w:val="clear" w:color="auto" w:fill="FFFFFF"/>
        </w:rPr>
        <w:t xml:space="preserve">., </w:t>
      </w:r>
      <w:r>
        <w:rPr>
          <w:shd w:val="clear" w:color="auto" w:fill="FFFFFF"/>
          <w:lang w:val="en-US"/>
        </w:rPr>
        <w:t>Luo</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Song</w:t>
      </w:r>
      <w:r>
        <w:rPr>
          <w:shd w:val="clear" w:color="auto" w:fill="FFFFFF"/>
        </w:rPr>
        <w:t xml:space="preserve"> </w:t>
      </w:r>
      <w:r>
        <w:rPr>
          <w:shd w:val="clear" w:color="auto" w:fill="FFFFFF"/>
          <w:lang w:val="en-US"/>
        </w:rPr>
        <w:t>H</w:t>
      </w:r>
      <w:r>
        <w:rPr>
          <w:shd w:val="clear" w:color="auto" w:fill="FFFFFF"/>
        </w:rPr>
        <w:t xml:space="preserve">., </w:t>
      </w:r>
      <w:r>
        <w:rPr>
          <w:shd w:val="clear" w:color="auto" w:fill="FFFFFF"/>
          <w:lang w:val="en-US"/>
        </w:rPr>
        <w:t>Long</w:t>
      </w:r>
      <w:r>
        <w:rPr>
          <w:shd w:val="clear" w:color="auto" w:fill="FFFFFF"/>
        </w:rPr>
        <w:t xml:space="preserve"> </w:t>
      </w:r>
      <w:r>
        <w:rPr>
          <w:shd w:val="clear" w:color="auto" w:fill="FFFFFF"/>
          <w:lang w:val="en-US"/>
        </w:rPr>
        <w:t>H</w:t>
      </w:r>
      <w:r>
        <w:rPr>
          <w:shd w:val="clear" w:color="auto" w:fill="FFFFFF"/>
        </w:rPr>
        <w:t xml:space="preserve">., </w:t>
      </w:r>
      <w:r>
        <w:rPr>
          <w:shd w:val="clear" w:color="auto" w:fill="FFFFFF"/>
          <w:lang w:val="en-US"/>
        </w:rPr>
        <w:t>Chen</w:t>
      </w:r>
      <w:r>
        <w:rPr>
          <w:shd w:val="clear" w:color="auto" w:fill="FFFFFF"/>
        </w:rPr>
        <w:t xml:space="preserve"> </w:t>
      </w:r>
      <w:r>
        <w:rPr>
          <w:shd w:val="clear" w:color="auto" w:fill="FFFFFF"/>
          <w:lang w:val="en-US"/>
        </w:rPr>
        <w:t>N</w:t>
      </w:r>
      <w:r>
        <w:rPr>
          <w:shd w:val="clear" w:color="auto" w:fill="FFFFFF"/>
        </w:rPr>
        <w:t xml:space="preserve">., </w:t>
      </w:r>
      <w:r>
        <w:rPr>
          <w:shd w:val="clear" w:color="auto" w:fill="FFFFFF"/>
          <w:lang w:val="en-US"/>
        </w:rPr>
        <w:t>Sun</w:t>
      </w:r>
      <w:r>
        <w:rPr>
          <w:shd w:val="clear" w:color="auto" w:fill="FFFFFF"/>
        </w:rPr>
        <w:t xml:space="preserve"> </w:t>
      </w:r>
      <w:r>
        <w:rPr>
          <w:shd w:val="clear" w:color="auto" w:fill="FFFFFF"/>
          <w:lang w:val="en-US"/>
        </w:rPr>
        <w:t>L</w:t>
      </w:r>
      <w:r>
        <w:rPr>
          <w:shd w:val="clear" w:color="auto" w:fill="FFFFFF"/>
        </w:rPr>
        <w:t xml:space="preserve">., </w:t>
      </w:r>
      <w:r>
        <w:rPr>
          <w:shd w:val="clear" w:color="auto" w:fill="FFFFFF"/>
          <w:lang w:val="en-US"/>
        </w:rPr>
        <w:t>Cui</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Wan</w:t>
      </w:r>
      <w:r>
        <w:rPr>
          <w:shd w:val="clear" w:color="auto" w:fill="FFFFFF"/>
        </w:rPr>
        <w:t xml:space="preserve"> </w:t>
      </w:r>
      <w:r>
        <w:rPr>
          <w:shd w:val="clear" w:color="auto" w:fill="FFFFFF"/>
          <w:lang w:val="en-US"/>
        </w:rPr>
        <w:t>J</w:t>
      </w:r>
      <w:r>
        <w:rPr>
          <w:shd w:val="clear" w:color="auto" w:fill="FFFFFF"/>
        </w:rPr>
        <w:t xml:space="preserve">., </w:t>
      </w:r>
      <w:r>
        <w:rPr>
          <w:shd w:val="clear" w:color="auto" w:fill="FFFFFF"/>
          <w:lang w:val="en-US"/>
        </w:rPr>
        <w:t>Tu</w:t>
      </w:r>
      <w:r>
        <w:rPr>
          <w:shd w:val="clear" w:color="auto" w:fill="FFFFFF"/>
        </w:rPr>
        <w:t xml:space="preserve"> </w:t>
      </w:r>
      <w:r>
        <w:rPr>
          <w:shd w:val="clear" w:color="auto" w:fill="FFFFFF"/>
          <w:lang w:val="en-US"/>
        </w:rPr>
        <w:t>Y</w:t>
      </w:r>
      <w:r>
        <w:rPr>
          <w:shd w:val="clear" w:color="auto" w:fill="FFFFFF"/>
        </w:rPr>
        <w:t>., 202</w:t>
      </w:r>
      <w:r>
        <w:rPr>
          <w:shd w:val="clear" w:color="auto" w:fill="FFFFFF"/>
        </w:rPr>
        <w:t xml:space="preserve">3]. </w:t>
      </w:r>
    </w:p>
    <w:p w:rsidR="00DD0011" w:rsidRDefault="003D7499">
      <w:pPr>
        <w:ind w:firstLine="300"/>
        <w:rPr>
          <w:shd w:val="clear" w:color="auto" w:fill="FFFFFF"/>
        </w:rPr>
      </w:pPr>
      <w:r>
        <w:rPr>
          <w:shd w:val="clear" w:color="auto" w:fill="FFFFFF"/>
        </w:rPr>
        <w:t>Пелоидотерапия также эффективно применяется при воспалительных и дегенеративных процессах различной этиологии [</w:t>
      </w:r>
      <w:r>
        <w:rPr>
          <w:shd w:val="clear" w:color="auto" w:fill="FFFFFF"/>
          <w:lang w:val="en-US"/>
        </w:rPr>
        <w:t>Falagas</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E</w:t>
      </w:r>
      <w:r>
        <w:rPr>
          <w:shd w:val="clear" w:color="auto" w:fill="FFFFFF"/>
        </w:rPr>
        <w:t xml:space="preserve">., </w:t>
      </w:r>
      <w:r>
        <w:rPr>
          <w:shd w:val="clear" w:color="auto" w:fill="FFFFFF"/>
          <w:lang w:val="en-US"/>
        </w:rPr>
        <w:t>Zarkadoulia</w:t>
      </w:r>
      <w:r>
        <w:rPr>
          <w:shd w:val="clear" w:color="auto" w:fill="FFFFFF"/>
        </w:rPr>
        <w:t xml:space="preserve"> </w:t>
      </w:r>
      <w:r>
        <w:rPr>
          <w:shd w:val="clear" w:color="auto" w:fill="FFFFFF"/>
          <w:lang w:val="en-US"/>
        </w:rPr>
        <w:t>E</w:t>
      </w:r>
      <w:r>
        <w:rPr>
          <w:shd w:val="clear" w:color="auto" w:fill="FFFFFF"/>
        </w:rPr>
        <w:t xml:space="preserve">., </w:t>
      </w:r>
      <w:r>
        <w:rPr>
          <w:shd w:val="clear" w:color="auto" w:fill="FFFFFF"/>
          <w:lang w:val="en-US"/>
        </w:rPr>
        <w:t>Rafailidis</w:t>
      </w:r>
      <w:r>
        <w:rPr>
          <w:shd w:val="clear" w:color="auto" w:fill="FFFFFF"/>
        </w:rPr>
        <w:t xml:space="preserve"> </w:t>
      </w:r>
      <w:r>
        <w:rPr>
          <w:shd w:val="clear" w:color="auto" w:fill="FFFFFF"/>
          <w:lang w:val="en-US"/>
        </w:rPr>
        <w:t>P</w:t>
      </w:r>
      <w:r>
        <w:rPr>
          <w:shd w:val="clear" w:color="auto" w:fill="FFFFFF"/>
        </w:rPr>
        <w:t xml:space="preserve">. </w:t>
      </w:r>
      <w:r>
        <w:rPr>
          <w:shd w:val="clear" w:color="auto" w:fill="FFFFFF"/>
          <w:lang w:val="en-US"/>
        </w:rPr>
        <w:t>I</w:t>
      </w:r>
      <w:r>
        <w:rPr>
          <w:shd w:val="clear" w:color="auto" w:fill="FFFFFF"/>
        </w:rPr>
        <w:t xml:space="preserve">., 2009; </w:t>
      </w:r>
      <w:r>
        <w:rPr>
          <w:shd w:val="clear" w:color="auto" w:fill="FFFFFF"/>
          <w:lang w:val="en-US"/>
        </w:rPr>
        <w:t>Maraver</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Armijo</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Fernandez</w:t>
      </w:r>
      <w:r>
        <w:rPr>
          <w:shd w:val="clear" w:color="auto" w:fill="FFFFFF"/>
        </w:rPr>
        <w:t>-</w:t>
      </w:r>
      <w:r>
        <w:rPr>
          <w:shd w:val="clear" w:color="auto" w:fill="FFFFFF"/>
          <w:lang w:val="en-US"/>
        </w:rPr>
        <w:t>Toran</w:t>
      </w:r>
      <w:r>
        <w:rPr>
          <w:shd w:val="clear" w:color="auto" w:fill="FFFFFF"/>
        </w:rPr>
        <w:t xml:space="preserve">, </w:t>
      </w:r>
      <w:r>
        <w:rPr>
          <w:shd w:val="clear" w:color="auto" w:fill="FFFFFF"/>
          <w:lang w:val="en-US"/>
        </w:rPr>
        <w:t>M</w:t>
      </w:r>
      <w:r>
        <w:rPr>
          <w:shd w:val="clear" w:color="auto" w:fill="FFFFFF"/>
        </w:rPr>
        <w:t>.</w:t>
      </w:r>
      <w:r>
        <w:rPr>
          <w:shd w:val="clear" w:color="auto" w:fill="FFFFFF"/>
          <w:lang w:val="en-US"/>
        </w:rPr>
        <w:t>A</w:t>
      </w:r>
      <w:r>
        <w:rPr>
          <w:shd w:val="clear" w:color="auto" w:fill="FFFFFF"/>
        </w:rPr>
        <w:t xml:space="preserve">., </w:t>
      </w:r>
      <w:r>
        <w:rPr>
          <w:shd w:val="clear" w:color="auto" w:fill="FFFFFF"/>
          <w:lang w:val="en-US"/>
        </w:rPr>
        <w:t>Armijo</w:t>
      </w:r>
      <w:r>
        <w:rPr>
          <w:shd w:val="clear" w:color="auto" w:fill="FFFFFF"/>
        </w:rPr>
        <w:t xml:space="preserve">, </w:t>
      </w:r>
      <w:r>
        <w:rPr>
          <w:shd w:val="clear" w:color="auto" w:fill="FFFFFF"/>
          <w:lang w:val="en-US"/>
        </w:rPr>
        <w:t>O</w:t>
      </w:r>
      <w:r>
        <w:rPr>
          <w:shd w:val="clear" w:color="auto" w:fill="FFFFFF"/>
        </w:rPr>
        <w:t xml:space="preserve">.; </w:t>
      </w:r>
      <w:r>
        <w:rPr>
          <w:shd w:val="clear" w:color="auto" w:fill="FFFFFF"/>
          <w:lang w:val="en-US"/>
        </w:rPr>
        <w:t>Ejeda</w:t>
      </w:r>
      <w:r>
        <w:rPr>
          <w:shd w:val="clear" w:color="auto" w:fill="FFFFFF"/>
        </w:rPr>
        <w:t xml:space="preserve">, </w:t>
      </w:r>
      <w:r>
        <w:rPr>
          <w:shd w:val="clear" w:color="auto" w:fill="FFFFFF"/>
          <w:lang w:val="en-US"/>
        </w:rPr>
        <w:t>J</w:t>
      </w:r>
      <w:r>
        <w:rPr>
          <w:shd w:val="clear" w:color="auto" w:fill="FFFFFF"/>
        </w:rPr>
        <w:t>.</w:t>
      </w:r>
      <w:r>
        <w:rPr>
          <w:shd w:val="clear" w:color="auto" w:fill="FFFFFF"/>
          <w:lang w:val="en-US"/>
        </w:rPr>
        <w:t>M</w:t>
      </w:r>
      <w:r>
        <w:rPr>
          <w:shd w:val="clear" w:color="auto" w:fill="FFFFFF"/>
        </w:rPr>
        <w:t xml:space="preserve">., </w:t>
      </w:r>
      <w:r>
        <w:rPr>
          <w:shd w:val="clear" w:color="auto" w:fill="FFFFFF"/>
          <w:lang w:val="en-US"/>
        </w:rPr>
        <w:t>Vazquez</w:t>
      </w:r>
      <w:r>
        <w:rPr>
          <w:shd w:val="clear" w:color="auto" w:fill="FFFFFF"/>
        </w:rPr>
        <w:t xml:space="preserve">, </w:t>
      </w:r>
      <w:r>
        <w:rPr>
          <w:shd w:val="clear" w:color="auto" w:fill="FFFFFF"/>
          <w:lang w:val="en-US"/>
        </w:rPr>
        <w:t>I</w:t>
      </w:r>
      <w:r>
        <w:rPr>
          <w:shd w:val="clear" w:color="auto" w:fill="FFFFFF"/>
        </w:rPr>
        <w:t xml:space="preserve">., </w:t>
      </w:r>
      <w:r>
        <w:rPr>
          <w:shd w:val="clear" w:color="auto" w:fill="FFFFFF"/>
          <w:lang w:val="en-US"/>
        </w:rPr>
        <w:t>Corvillo</w:t>
      </w:r>
      <w:r>
        <w:rPr>
          <w:shd w:val="clear" w:color="auto" w:fill="FFFFFF"/>
        </w:rPr>
        <w:t xml:space="preserve">, </w:t>
      </w:r>
      <w:r>
        <w:rPr>
          <w:shd w:val="clear" w:color="auto" w:fill="FFFFFF"/>
          <w:lang w:val="en-US"/>
        </w:rPr>
        <w:t>I</w:t>
      </w:r>
      <w:r>
        <w:rPr>
          <w:shd w:val="clear" w:color="auto" w:fill="FFFFFF"/>
        </w:rPr>
        <w:t xml:space="preserve">.; </w:t>
      </w:r>
      <w:r>
        <w:rPr>
          <w:shd w:val="clear" w:color="auto" w:fill="FFFFFF"/>
          <w:lang w:val="en-US"/>
        </w:rPr>
        <w:t>Torres</w:t>
      </w:r>
      <w:r>
        <w:rPr>
          <w:shd w:val="clear" w:color="auto" w:fill="FFFFFF"/>
        </w:rPr>
        <w:t>-</w:t>
      </w:r>
      <w:r>
        <w:rPr>
          <w:shd w:val="clear" w:color="auto" w:fill="FFFFFF"/>
          <w:lang w:val="en-US"/>
        </w:rPr>
        <w:t>Piles</w:t>
      </w:r>
      <w:r>
        <w:rPr>
          <w:shd w:val="clear" w:color="auto" w:fill="FFFFFF"/>
        </w:rPr>
        <w:t xml:space="preserve"> </w:t>
      </w:r>
      <w:r>
        <w:rPr>
          <w:shd w:val="clear" w:color="auto" w:fill="FFFFFF"/>
          <w:lang w:val="en-US"/>
        </w:rPr>
        <w:t>S</w:t>
      </w:r>
      <w:r>
        <w:rPr>
          <w:shd w:val="clear" w:color="auto" w:fill="FFFFFF"/>
        </w:rPr>
        <w:t xml:space="preserve">., 2021]. В проспективном рандомизированном контролируемом исследовании </w:t>
      </w:r>
      <w:r>
        <w:rPr>
          <w:shd w:val="clear" w:color="auto" w:fill="FFFFFF"/>
        </w:rPr>
        <w:lastRenderedPageBreak/>
        <w:t>применение методики пелоидотерапии в реабилитации пациентов после микродискэктомии приводит к достоверно значимому снижению интенсивности боли, улучшению</w:t>
      </w:r>
      <w:r>
        <w:rPr>
          <w:shd w:val="clear" w:color="auto" w:fill="FFFFFF"/>
        </w:rPr>
        <w:t xml:space="preserve"> двигательной активности у пациентов. [Куликов А.Г., Гайдукова Т.Ю., Львова Н.В., 2023]. </w:t>
      </w:r>
      <w:r>
        <w:rPr>
          <w:rStyle w:val="a4"/>
          <w:color w:val="auto"/>
          <w:u w:val="none"/>
          <w:shd w:val="clear" w:color="auto" w:fill="FFFFFF"/>
        </w:rPr>
        <w:t>Показан противоспалительный эффект пелоидотерапии при лечении ревматоидного артрита как в эксперименте, так и в клинике [</w:t>
      </w:r>
      <w:r>
        <w:rPr>
          <w:shd w:val="clear" w:color="auto" w:fill="FFFFFF"/>
          <w:lang w:val="en-US"/>
        </w:rPr>
        <w:t>Cozzi</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Carrara</w:t>
      </w:r>
      <w:r>
        <w:rPr>
          <w:shd w:val="clear" w:color="auto" w:fill="FFFFFF"/>
        </w:rPr>
        <w:t xml:space="preserve"> </w:t>
      </w:r>
      <w:r>
        <w:rPr>
          <w:shd w:val="clear" w:color="auto" w:fill="FFFFFF"/>
          <w:lang w:val="en-US"/>
        </w:rPr>
        <w:t>M</w:t>
      </w:r>
      <w:r>
        <w:rPr>
          <w:shd w:val="clear" w:color="auto" w:fill="FFFFFF"/>
        </w:rPr>
        <w:t xml:space="preserve">., </w:t>
      </w:r>
      <w:r>
        <w:rPr>
          <w:shd w:val="clear" w:color="auto" w:fill="FFFFFF"/>
          <w:lang w:val="en-US"/>
        </w:rPr>
        <w:t>Sfriso</w:t>
      </w:r>
      <w:r>
        <w:rPr>
          <w:shd w:val="clear" w:color="auto" w:fill="FFFFFF"/>
        </w:rPr>
        <w:t xml:space="preserve"> </w:t>
      </w:r>
      <w:r>
        <w:rPr>
          <w:shd w:val="clear" w:color="auto" w:fill="FFFFFF"/>
          <w:lang w:val="en-US"/>
        </w:rPr>
        <w:t>P</w:t>
      </w:r>
      <w:r>
        <w:rPr>
          <w:shd w:val="clear" w:color="auto" w:fill="FFFFFF"/>
        </w:rPr>
        <w:t xml:space="preserve">., </w:t>
      </w:r>
      <w:r>
        <w:rPr>
          <w:shd w:val="clear" w:color="auto" w:fill="FFFFFF"/>
          <w:lang w:val="en-US"/>
        </w:rPr>
        <w:t>Todesco</w:t>
      </w:r>
      <w:r>
        <w:rPr>
          <w:shd w:val="clear" w:color="auto" w:fill="FFFFFF"/>
        </w:rPr>
        <w:t xml:space="preserve"> </w:t>
      </w:r>
      <w:r>
        <w:rPr>
          <w:shd w:val="clear" w:color="auto" w:fill="FFFFFF"/>
          <w:lang w:val="en-US"/>
        </w:rPr>
        <w:t>S</w:t>
      </w:r>
      <w:r>
        <w:rPr>
          <w:shd w:val="clear" w:color="auto" w:fill="FFFFFF"/>
        </w:rPr>
        <w:t xml:space="preserve">., </w:t>
      </w:r>
      <w:r>
        <w:rPr>
          <w:shd w:val="clear" w:color="auto" w:fill="FFFFFF"/>
          <w:lang w:val="en-US"/>
        </w:rPr>
        <w:t>C</w:t>
      </w:r>
      <w:r>
        <w:rPr>
          <w:shd w:val="clear" w:color="auto" w:fill="FFFFFF"/>
          <w:lang w:val="en-US"/>
        </w:rPr>
        <w:t>ima</w:t>
      </w:r>
      <w:r>
        <w:rPr>
          <w:shd w:val="clear" w:color="auto" w:fill="FFFFFF"/>
        </w:rPr>
        <w:t xml:space="preserve"> </w:t>
      </w:r>
      <w:r>
        <w:rPr>
          <w:shd w:val="clear" w:color="auto" w:fill="FFFFFF"/>
          <w:lang w:val="en-US"/>
        </w:rPr>
        <w:t>L</w:t>
      </w:r>
      <w:r>
        <w:rPr>
          <w:shd w:val="clear" w:color="auto" w:fill="FFFFFF"/>
        </w:rPr>
        <w:t xml:space="preserve">., 2004; </w:t>
      </w:r>
      <w:r>
        <w:rPr>
          <w:shd w:val="clear" w:color="auto" w:fill="FFFFFF"/>
          <w:lang w:val="en-US"/>
        </w:rPr>
        <w:t>G</w:t>
      </w:r>
      <w:r>
        <w:rPr>
          <w:shd w:val="clear" w:color="auto" w:fill="FFFFFF"/>
        </w:rPr>
        <w:t>ü</w:t>
      </w:r>
      <w:r>
        <w:rPr>
          <w:shd w:val="clear" w:color="auto" w:fill="FFFFFF"/>
          <w:lang w:val="en-US"/>
        </w:rPr>
        <w:t>neri</w:t>
      </w:r>
      <w:r>
        <w:rPr>
          <w:shd w:val="clear" w:color="auto" w:fill="FFFFFF"/>
        </w:rPr>
        <w:t xml:space="preserve"> </w:t>
      </w:r>
      <w:r>
        <w:rPr>
          <w:shd w:val="clear" w:color="auto" w:fill="FFFFFF"/>
          <w:lang w:val="en-US"/>
        </w:rPr>
        <w:t>F</w:t>
      </w:r>
      <w:r>
        <w:rPr>
          <w:shd w:val="clear" w:color="auto" w:fill="FFFFFF"/>
        </w:rPr>
        <w:t>.</w:t>
      </w:r>
      <w:r>
        <w:rPr>
          <w:shd w:val="clear" w:color="auto" w:fill="FFFFFF"/>
          <w:lang w:val="en-US"/>
        </w:rPr>
        <w:t>D</w:t>
      </w:r>
      <w:r>
        <w:rPr>
          <w:shd w:val="clear" w:color="auto" w:fill="FFFFFF"/>
        </w:rPr>
        <w:t xml:space="preserve">., </w:t>
      </w:r>
      <w:r>
        <w:rPr>
          <w:shd w:val="clear" w:color="auto" w:fill="FFFFFF"/>
          <w:lang w:val="en-US"/>
        </w:rPr>
        <w:t>Forestier</w:t>
      </w:r>
      <w:r>
        <w:rPr>
          <w:shd w:val="clear" w:color="auto" w:fill="FFFFFF"/>
        </w:rPr>
        <w:t xml:space="preserve"> </w:t>
      </w:r>
      <w:r>
        <w:rPr>
          <w:shd w:val="clear" w:color="auto" w:fill="FFFFFF"/>
          <w:lang w:val="en-US"/>
        </w:rPr>
        <w:t>F</w:t>
      </w:r>
      <w:r>
        <w:rPr>
          <w:shd w:val="clear" w:color="auto" w:fill="FFFFFF"/>
        </w:rPr>
        <w:t>.</w:t>
      </w:r>
      <w:r>
        <w:rPr>
          <w:shd w:val="clear" w:color="auto" w:fill="FFFFFF"/>
          <w:lang w:val="en-US"/>
        </w:rPr>
        <w:t>B</w:t>
      </w:r>
      <w:r>
        <w:rPr>
          <w:shd w:val="clear" w:color="auto" w:fill="FFFFFF"/>
        </w:rPr>
        <w:t>.</w:t>
      </w:r>
      <w:r>
        <w:rPr>
          <w:shd w:val="clear" w:color="auto" w:fill="FFFFFF"/>
          <w:lang w:val="en-US"/>
        </w:rPr>
        <w:t>E</w:t>
      </w:r>
      <w:r>
        <w:rPr>
          <w:shd w:val="clear" w:color="auto" w:fill="FFFFFF"/>
        </w:rPr>
        <w:t xml:space="preserve">., </w:t>
      </w:r>
      <w:r>
        <w:rPr>
          <w:shd w:val="clear" w:color="auto" w:fill="FFFFFF"/>
          <w:lang w:val="en-US"/>
        </w:rPr>
        <w:t>Forestier</w:t>
      </w:r>
      <w:r>
        <w:rPr>
          <w:shd w:val="clear" w:color="auto" w:fill="FFFFFF"/>
        </w:rPr>
        <w:t xml:space="preserve"> </w:t>
      </w:r>
      <w:r>
        <w:rPr>
          <w:shd w:val="clear" w:color="auto" w:fill="FFFFFF"/>
          <w:lang w:val="en-US"/>
        </w:rPr>
        <w:t>R</w:t>
      </w:r>
      <w:r>
        <w:rPr>
          <w:shd w:val="clear" w:color="auto" w:fill="FFFFFF"/>
        </w:rPr>
        <w:t>.</w:t>
      </w:r>
      <w:r>
        <w:rPr>
          <w:shd w:val="clear" w:color="auto" w:fill="FFFFFF"/>
          <w:lang w:val="en-US"/>
        </w:rPr>
        <w:t>J</w:t>
      </w:r>
      <w:r>
        <w:rPr>
          <w:shd w:val="clear" w:color="auto" w:fill="FFFFFF"/>
        </w:rPr>
        <w:t xml:space="preserve">., </w:t>
      </w:r>
      <w:r>
        <w:rPr>
          <w:shd w:val="clear" w:color="auto" w:fill="FFFFFF"/>
          <w:lang w:val="en-US"/>
        </w:rPr>
        <w:t>Karabulut</w:t>
      </w:r>
      <w:r>
        <w:rPr>
          <w:shd w:val="clear" w:color="auto" w:fill="FFFFFF"/>
        </w:rPr>
        <w:t xml:space="preserve"> </w:t>
      </w:r>
      <w:r>
        <w:rPr>
          <w:shd w:val="clear" w:color="auto" w:fill="FFFFFF"/>
          <w:lang w:val="en-US"/>
        </w:rPr>
        <w:t>S</w:t>
      </w:r>
      <w:r>
        <w:rPr>
          <w:shd w:val="clear" w:color="auto" w:fill="FFFFFF"/>
        </w:rPr>
        <w:t>.</w:t>
      </w:r>
      <w:r>
        <w:rPr>
          <w:shd w:val="clear" w:color="auto" w:fill="FFFFFF"/>
          <w:lang w:val="en-US"/>
        </w:rPr>
        <w:t>S</w:t>
      </w:r>
      <w:r>
        <w:rPr>
          <w:shd w:val="clear" w:color="auto" w:fill="FFFFFF"/>
        </w:rPr>
        <w:t xml:space="preserve">., </w:t>
      </w:r>
      <w:r>
        <w:rPr>
          <w:shd w:val="clear" w:color="auto" w:fill="FFFFFF"/>
          <w:lang w:val="en-US"/>
        </w:rPr>
        <w:t>Karaarslan</w:t>
      </w:r>
      <w:r>
        <w:rPr>
          <w:shd w:val="clear" w:color="auto" w:fill="FFFFFF"/>
        </w:rPr>
        <w:t xml:space="preserve"> </w:t>
      </w:r>
      <w:r>
        <w:rPr>
          <w:shd w:val="clear" w:color="auto" w:fill="FFFFFF"/>
          <w:lang w:val="en-US"/>
        </w:rPr>
        <w:t>F</w:t>
      </w:r>
      <w:r>
        <w:rPr>
          <w:shd w:val="clear" w:color="auto" w:fill="FFFFFF"/>
        </w:rPr>
        <w:t xml:space="preserve">., </w:t>
      </w:r>
      <w:r>
        <w:rPr>
          <w:shd w:val="clear" w:color="auto" w:fill="FFFFFF"/>
          <w:lang w:val="en-US"/>
        </w:rPr>
        <w:t>Karag</w:t>
      </w:r>
      <w:r>
        <w:rPr>
          <w:shd w:val="clear" w:color="auto" w:fill="FFFFFF"/>
        </w:rPr>
        <w:t>ü</w:t>
      </w:r>
      <w:r>
        <w:rPr>
          <w:shd w:val="clear" w:color="auto" w:fill="FFFFFF"/>
          <w:lang w:val="en-US"/>
        </w:rPr>
        <w:t>lle</w:t>
      </w:r>
      <w:r>
        <w:rPr>
          <w:shd w:val="clear" w:color="auto" w:fill="FFFFFF"/>
        </w:rPr>
        <w:t xml:space="preserve"> </w:t>
      </w:r>
      <w:r>
        <w:rPr>
          <w:shd w:val="clear" w:color="auto" w:fill="FFFFFF"/>
          <w:lang w:val="en-US"/>
        </w:rPr>
        <w:t>M</w:t>
      </w:r>
      <w:r>
        <w:rPr>
          <w:shd w:val="clear" w:color="auto" w:fill="FFFFFF"/>
        </w:rPr>
        <w:t>.</w:t>
      </w:r>
      <w:r>
        <w:rPr>
          <w:shd w:val="clear" w:color="auto" w:fill="FFFFFF"/>
          <w:lang w:val="en-US"/>
        </w:rPr>
        <w:t>Z</w:t>
      </w:r>
      <w:r>
        <w:rPr>
          <w:shd w:val="clear" w:color="auto" w:fill="FFFFFF"/>
        </w:rPr>
        <w:t xml:space="preserve">., </w:t>
      </w:r>
      <w:r>
        <w:rPr>
          <w:shd w:val="clear" w:color="auto" w:fill="FFFFFF"/>
          <w:lang w:val="en-US"/>
        </w:rPr>
        <w:t>Karag</w:t>
      </w:r>
      <w:r>
        <w:rPr>
          <w:shd w:val="clear" w:color="auto" w:fill="FFFFFF"/>
        </w:rPr>
        <w:t>ü</w:t>
      </w:r>
      <w:r>
        <w:rPr>
          <w:shd w:val="clear" w:color="auto" w:fill="FFFFFF"/>
          <w:lang w:val="en-US"/>
        </w:rPr>
        <w:t>lle</w:t>
      </w:r>
      <w:r>
        <w:rPr>
          <w:shd w:val="clear" w:color="auto" w:fill="FFFFFF"/>
        </w:rPr>
        <w:t xml:space="preserve"> </w:t>
      </w:r>
      <w:r>
        <w:rPr>
          <w:shd w:val="clear" w:color="auto" w:fill="FFFFFF"/>
          <w:lang w:val="en-US"/>
        </w:rPr>
        <w:t>M</w:t>
      </w:r>
      <w:r>
        <w:rPr>
          <w:shd w:val="clear" w:color="auto" w:fill="FFFFFF"/>
        </w:rPr>
        <w:t xml:space="preserve">., 2021]. </w:t>
      </w:r>
    </w:p>
    <w:p w:rsidR="00DD0011" w:rsidRDefault="003D7499">
      <w:pPr>
        <w:ind w:firstLine="300"/>
      </w:pPr>
      <w:r>
        <w:t xml:space="preserve">Таким образом, для оптимизации результатов восстановительного лечения и медицинской реабилитации категории больных с </w:t>
      </w:r>
      <w:r>
        <w:t>перенесенной травмой головного и спинного мозга контузионного характера, травмами опорно-двигательного аппарата, практически отсутствуют исследования по выбору эффективного комплексного применения природных бальнеофакторов (радоносодержащих минеральных вод</w:t>
      </w:r>
      <w:r>
        <w:t xml:space="preserve"> и пелоидов), влияющих на основные патогенетические звенья заболеваний, что имеет значительное медико-социально-экономическое значение. Совершенствование и разработка новых путей лечебно-реабилитационных мероприятий после перенесенных травм ЦНС и опорно-дв</w:t>
      </w:r>
      <w:r>
        <w:t>игательного аппарата представляет несомненный научно-практический интерес и определяет актуальность исследований.</w:t>
      </w:r>
    </w:p>
    <w:p w:rsidR="00DD0011" w:rsidRDefault="003D7499">
      <w:pPr>
        <w:pStyle w:val="a6"/>
        <w:spacing w:after="160" w:line="360" w:lineRule="auto"/>
        <w:ind w:left="0" w:firstLine="350"/>
        <w:rPr>
          <w:b/>
          <w:sz w:val="28"/>
          <w:szCs w:val="28"/>
        </w:rPr>
      </w:pPr>
      <w:r>
        <w:rPr>
          <w:b/>
          <w:color w:val="FF0000"/>
          <w:sz w:val="28"/>
          <w:szCs w:val="28"/>
        </w:rPr>
        <w:t>4.1.3.1</w:t>
      </w:r>
      <w:r>
        <w:rPr>
          <w:b/>
          <w:sz w:val="28"/>
          <w:szCs w:val="28"/>
        </w:rPr>
        <w:t xml:space="preserve"> Радонотерапия в структуре оздоровительных и лечебно-реабилитационных мероприятий.Механизмы действия радона на организм</w:t>
      </w:r>
    </w:p>
    <w:p w:rsidR="00DD0011" w:rsidRDefault="003D7499">
      <w:pPr>
        <w:spacing w:after="240"/>
        <w:ind w:firstLine="350"/>
        <w:contextualSpacing/>
        <w:rPr>
          <w:rFonts w:eastAsia="Calibri"/>
          <w:sz w:val="28"/>
          <w:szCs w:val="28"/>
        </w:rPr>
      </w:pPr>
      <w:r>
        <w:rPr>
          <w:rFonts w:eastAsia="Calibri"/>
          <w:sz w:val="28"/>
          <w:szCs w:val="28"/>
        </w:rPr>
        <w:t>Ассортимент мин</w:t>
      </w:r>
      <w:r>
        <w:rPr>
          <w:rFonts w:eastAsia="Calibri"/>
          <w:sz w:val="28"/>
          <w:szCs w:val="28"/>
        </w:rPr>
        <w:t>еральных вод (МВ) в Российской Федерации весьма обширен, однако не все воды, по бальнеологическому заключению отнесенные к МВ, обладают значимым лечебно-профилактическим потенциалом. На реализацию механизмов действия МВ кроме минерализации оказывает влияни</w:t>
      </w:r>
      <w:r>
        <w:rPr>
          <w:rFonts w:eastAsia="Calibri"/>
          <w:sz w:val="28"/>
          <w:szCs w:val="28"/>
        </w:rPr>
        <w:t>е химический состав воды, что устанавливает тесную взаимосвязь ионного состава с особенностями проявлений терапевтического и профилактического эффектов МВ. Минеральные воды с содержанием радона разной концентрации нашли широкое применение в лечении различн</w:t>
      </w:r>
      <w:r>
        <w:rPr>
          <w:rFonts w:eastAsia="Calibri"/>
          <w:sz w:val="28"/>
          <w:szCs w:val="28"/>
        </w:rPr>
        <w:t>ых заболеваний.</w:t>
      </w:r>
    </w:p>
    <w:p w:rsidR="00DD0011" w:rsidRDefault="003D7499">
      <w:pPr>
        <w:pStyle w:val="a6"/>
        <w:spacing w:line="360" w:lineRule="auto"/>
        <w:ind w:left="0" w:firstLine="350"/>
        <w:rPr>
          <w:sz w:val="28"/>
          <w:szCs w:val="28"/>
        </w:rPr>
      </w:pPr>
      <w:r>
        <w:rPr>
          <w:bCs/>
          <w:color w:val="000000"/>
          <w:sz w:val="28"/>
          <w:szCs w:val="28"/>
        </w:rPr>
        <w:t xml:space="preserve">Радоновые ванны </w:t>
      </w:r>
      <w:r>
        <w:rPr>
          <w:color w:val="000000"/>
          <w:sz w:val="28"/>
          <w:szCs w:val="28"/>
        </w:rPr>
        <w:t xml:space="preserve">с природными и искусственными радоновыми </w:t>
      </w:r>
      <w:r>
        <w:rPr>
          <w:sz w:val="28"/>
          <w:szCs w:val="28"/>
        </w:rPr>
        <w:t>водами - одна из процедур, которые в настоящее время довольно широко применяются</w:t>
      </w:r>
      <w:r>
        <w:rPr>
          <w:sz w:val="28"/>
          <w:szCs w:val="28"/>
          <w:shd w:val="clear" w:color="auto" w:fill="FFFFFF"/>
        </w:rPr>
        <w:t xml:space="preserve"> </w:t>
      </w:r>
      <w:r>
        <w:rPr>
          <w:sz w:val="28"/>
          <w:szCs w:val="28"/>
          <w:shd w:val="clear" w:color="auto" w:fill="FFFFFF"/>
        </w:rPr>
        <w:lastRenderedPageBreak/>
        <w:t>для лечения воспалительных и дегенеративных заболеваний разного генеза</w:t>
      </w:r>
      <w:r>
        <w:rPr>
          <w:sz w:val="28"/>
          <w:szCs w:val="28"/>
        </w:rPr>
        <w:t xml:space="preserve"> в санаториях на многих курортах России и в оздоровительных центрах за ее пределами </w:t>
      </w:r>
      <w:r>
        <w:rPr>
          <w:sz w:val="28"/>
          <w:szCs w:val="28"/>
        </w:rPr>
        <w:t>[41].</w:t>
      </w:r>
      <w:r>
        <w:rPr>
          <w:sz w:val="28"/>
          <w:szCs w:val="28"/>
        </w:rPr>
        <w:t xml:space="preserve"> </w:t>
      </w:r>
    </w:p>
    <w:p w:rsidR="00DD0011" w:rsidRDefault="003D7499">
      <w:pPr>
        <w:pStyle w:val="a6"/>
        <w:spacing w:line="360" w:lineRule="auto"/>
        <w:ind w:left="0" w:firstLine="350"/>
        <w:rPr>
          <w:sz w:val="28"/>
          <w:szCs w:val="28"/>
        </w:rPr>
      </w:pPr>
      <w:r>
        <w:rPr>
          <w:color w:val="000000"/>
          <w:sz w:val="28"/>
          <w:szCs w:val="28"/>
        </w:rPr>
        <w:t xml:space="preserve">Радонотерапию осуществляют не только в виде ванн, но и виде душей, орошений, сухих радоновых ванн </w:t>
      </w:r>
      <w:r>
        <w:rPr>
          <w:sz w:val="28"/>
          <w:szCs w:val="28"/>
        </w:rPr>
        <w:t>[42, 43, 44].</w:t>
      </w:r>
      <w:r>
        <w:rPr>
          <w:sz w:val="28"/>
          <w:szCs w:val="28"/>
        </w:rPr>
        <w:t xml:space="preserve"> </w:t>
      </w:r>
    </w:p>
    <w:p w:rsidR="00DD0011" w:rsidRDefault="003D7499">
      <w:pPr>
        <w:pStyle w:val="a6"/>
        <w:spacing w:line="360" w:lineRule="auto"/>
        <w:ind w:left="0" w:firstLine="350"/>
        <w:rPr>
          <w:sz w:val="28"/>
          <w:szCs w:val="28"/>
        </w:rPr>
      </w:pPr>
      <w:r>
        <w:rPr>
          <w:sz w:val="28"/>
          <w:szCs w:val="28"/>
        </w:rPr>
        <w:t>Как уже отмечалось ранее, радонотерапия редко провод</w:t>
      </w:r>
      <w:r>
        <w:rPr>
          <w:sz w:val="28"/>
          <w:szCs w:val="28"/>
        </w:rPr>
        <w:t>ится в качестве монофакторного воздействия, чаще всего она входит в структуру мультимодальной санаторно-курортной терапии.</w:t>
      </w:r>
    </w:p>
    <w:p w:rsidR="00DD0011" w:rsidRDefault="003D7499">
      <w:pPr>
        <w:pStyle w:val="a6"/>
        <w:spacing w:line="360" w:lineRule="auto"/>
        <w:ind w:left="0" w:firstLine="350"/>
        <w:rPr>
          <w:sz w:val="28"/>
          <w:szCs w:val="28"/>
        </w:rPr>
      </w:pPr>
      <w:r>
        <w:rPr>
          <w:sz w:val="28"/>
          <w:szCs w:val="28"/>
        </w:rPr>
        <w:t>Согласно данным литературы, радоновые процедуры оказывают обезболивающее и противовоспалительное действие, однако клеточные и молекул</w:t>
      </w:r>
      <w:r>
        <w:rPr>
          <w:sz w:val="28"/>
          <w:szCs w:val="28"/>
        </w:rPr>
        <w:t xml:space="preserve">ярные механизмы их реализации изучены недостаточно </w:t>
      </w:r>
      <w:r>
        <w:rPr>
          <w:sz w:val="28"/>
          <w:szCs w:val="28"/>
        </w:rPr>
        <w:t>[45, 46, 47, 32].</w:t>
      </w:r>
      <w:r>
        <w:rPr>
          <w:sz w:val="28"/>
          <w:szCs w:val="28"/>
        </w:rPr>
        <w:t xml:space="preserve"> </w:t>
      </w:r>
    </w:p>
    <w:p w:rsidR="00DD0011" w:rsidRDefault="003D7499">
      <w:pPr>
        <w:pStyle w:val="a6"/>
        <w:spacing w:line="360" w:lineRule="auto"/>
        <w:ind w:left="0" w:firstLine="350"/>
        <w:rPr>
          <w:sz w:val="28"/>
          <w:szCs w:val="28"/>
        </w:rPr>
      </w:pPr>
      <w:r>
        <w:rPr>
          <w:sz w:val="28"/>
          <w:szCs w:val="28"/>
        </w:rPr>
        <w:t>Радон — это природный газообразный радиоактивный элемент, который не имеет вкуса, запаха или цвета. Радон-222 является одним из самых тяжелых элементов в нулевой группе инертных газов. П</w:t>
      </w:r>
      <w:r>
        <w:rPr>
          <w:sz w:val="28"/>
          <w:szCs w:val="28"/>
        </w:rPr>
        <w:t>роцесс распада радона и его изотопов сопровождается испусканием α- или β-частиц. Основными продуктами распада радона являются короткоживущие изотопы полония, свинца, висмута. В земной коре радон мигрирует либо в газообразном, либо в растворенном состоянии.</w:t>
      </w:r>
      <w:r>
        <w:rPr>
          <w:sz w:val="28"/>
          <w:szCs w:val="28"/>
        </w:rPr>
        <w:t xml:space="preserve"> Он может выходить на поверхность без какой-либо химической реакции. Богатые радоном минеральные воды встречаются на Алтае, в Карелии, Санкт-Петербурге и Забайкальском крае, и содержание радона в них может достигать более 8000 Бк/л. </w:t>
      </w:r>
    </w:p>
    <w:p w:rsidR="00DD0011" w:rsidRDefault="003D7499">
      <w:pPr>
        <w:ind w:firstLine="350"/>
        <w:contextualSpacing/>
        <w:rPr>
          <w:color w:val="212121"/>
          <w:sz w:val="28"/>
          <w:szCs w:val="28"/>
        </w:rPr>
      </w:pPr>
      <w:r>
        <w:rPr>
          <w:sz w:val="28"/>
          <w:szCs w:val="28"/>
          <w:lang w:eastAsia="ru-RU"/>
        </w:rPr>
        <w:t xml:space="preserve"> Согласно российской к</w:t>
      </w:r>
      <w:r>
        <w:rPr>
          <w:sz w:val="28"/>
          <w:szCs w:val="28"/>
          <w:lang w:eastAsia="ru-RU"/>
        </w:rPr>
        <w:t>лассификации минеральных вод, в радоновых минеральных лечебных водах концентрация радона должна превышать 185 Бк/л. На территории России насчитывается около 30 минеральных вод с высоким содержанием радона.</w:t>
      </w:r>
      <w:r>
        <w:rPr>
          <w:sz w:val="28"/>
          <w:szCs w:val="28"/>
        </w:rPr>
        <w:t xml:space="preserve"> Один из типов этих вод связан с геодинамической ак</w:t>
      </w:r>
      <w:r>
        <w:rPr>
          <w:sz w:val="28"/>
          <w:szCs w:val="28"/>
        </w:rPr>
        <w:t xml:space="preserve">тивностью регионов и вторичной радиоактивностью. Хорошо известным примером богатых радоном минеральных лечебных вод данного типа на Северном Кавказе является Пятигорск </w:t>
      </w:r>
      <w:r>
        <w:rPr>
          <w:sz w:val="28"/>
          <w:szCs w:val="28"/>
          <w:lang w:eastAsia="ru-RU"/>
        </w:rPr>
        <w:t xml:space="preserve">л </w:t>
      </w:r>
      <w:r>
        <w:rPr>
          <w:color w:val="212121"/>
          <w:sz w:val="28"/>
          <w:szCs w:val="28"/>
          <w:lang w:eastAsia="ru-RU"/>
        </w:rPr>
        <w:t>[48</w:t>
      </w:r>
      <w:r>
        <w:rPr>
          <w:sz w:val="28"/>
          <w:szCs w:val="28"/>
          <w:lang w:eastAsia="ru-RU"/>
        </w:rPr>
        <w:t>].</w:t>
      </w:r>
    </w:p>
    <w:p w:rsidR="00DD0011" w:rsidRDefault="003D7499">
      <w:pPr>
        <w:pStyle w:val="a6"/>
        <w:shd w:val="clear" w:color="auto" w:fill="FFFFFF"/>
        <w:spacing w:line="360" w:lineRule="auto"/>
        <w:ind w:left="0" w:firstLine="350"/>
        <w:rPr>
          <w:sz w:val="28"/>
          <w:szCs w:val="28"/>
        </w:rPr>
      </w:pPr>
      <w:r>
        <w:rPr>
          <w:sz w:val="28"/>
          <w:szCs w:val="28"/>
        </w:rPr>
        <w:lastRenderedPageBreak/>
        <w:t>При изучении саногенетических эффектов применения радона необходимы знания о вре</w:t>
      </w:r>
      <w:r>
        <w:rPr>
          <w:sz w:val="28"/>
          <w:szCs w:val="28"/>
        </w:rPr>
        <w:t>менно́м и пространственном распределении радона в живом организме, анализ эффективных доз воздействия радона на разные органы</w:t>
      </w:r>
      <w:r>
        <w:rPr>
          <w:sz w:val="28"/>
          <w:szCs w:val="28"/>
        </w:rPr>
        <w:t xml:space="preserve"> [49]. </w:t>
      </w:r>
      <w:r>
        <w:rPr>
          <w:sz w:val="28"/>
          <w:szCs w:val="28"/>
        </w:rPr>
        <w:t>Был проведен анализ эмпирических данных, которые соответствовали концентрациям радона в воздухе, выдыхаемом субъектами во вр</w:t>
      </w:r>
      <w:r>
        <w:rPr>
          <w:sz w:val="28"/>
          <w:szCs w:val="28"/>
        </w:rPr>
        <w:t>емя и после купания в богатой радоном термальной воде. Для оценки возможных сценариев воздействия радоновых процедур на организм изучалось влияние поступления радона, продуктов его распада через дыхательные пути или кожу, на дозу радиации. На основании эти</w:t>
      </w:r>
      <w:r>
        <w:rPr>
          <w:sz w:val="28"/>
          <w:szCs w:val="28"/>
        </w:rPr>
        <w:t>х исследований была построена биокинетическая модель поступления радона и его дочерних продуктов распада в организм человека при принятии суховоздушных и водных радоновых процедур [50, 51, 52].</w:t>
      </w:r>
    </w:p>
    <w:p w:rsidR="00DD0011" w:rsidRDefault="003D7499">
      <w:pPr>
        <w:pStyle w:val="a5"/>
        <w:shd w:val="clear" w:color="auto" w:fill="FFFFFF"/>
        <w:spacing w:before="0" w:beforeAutospacing="0" w:after="0" w:afterAutospacing="0" w:line="360" w:lineRule="auto"/>
        <w:ind w:firstLine="350"/>
        <w:contextualSpacing/>
        <w:rPr>
          <w:sz w:val="28"/>
          <w:szCs w:val="28"/>
        </w:rPr>
      </w:pPr>
      <w:r>
        <w:rPr>
          <w:sz w:val="28"/>
          <w:szCs w:val="28"/>
        </w:rPr>
        <w:t>При разработке большинства биокинетических моделей с целью оце</w:t>
      </w:r>
      <w:r>
        <w:rPr>
          <w:sz w:val="28"/>
          <w:szCs w:val="28"/>
        </w:rPr>
        <w:t xml:space="preserve">нки механизмов влияния радона на организм в процессе приема бальнеопроцедур многие исследователи предполагали, что основным путем поступления радона и дочерних продуктов его распада является дыхательная система организма, а проникновение радона через кожу </w:t>
      </w:r>
      <w:r>
        <w:rPr>
          <w:sz w:val="28"/>
          <w:szCs w:val="28"/>
        </w:rPr>
        <w:t>незначительно или практически не происходит. При этом концентрация радона в термальной воде значительно выше, чем в воздухе (примерно, как минимум на три порядка величины). В такой ситуации возможно, что воздействие радона через кожу оказывает значительный</w:t>
      </w:r>
      <w:r>
        <w:rPr>
          <w:sz w:val="28"/>
          <w:szCs w:val="28"/>
        </w:rPr>
        <w:t xml:space="preserve"> вклад на биологические процессы, обеспечивающие эффективность радонотерапии [53, 54]. Однако, скорость поглощения радона кожей из воды и ее последующее системное моделирование недостаточно изучены. </w:t>
      </w:r>
    </w:p>
    <w:p w:rsidR="00DD0011" w:rsidRDefault="003D7499">
      <w:pPr>
        <w:pStyle w:val="a5"/>
        <w:shd w:val="clear" w:color="auto" w:fill="FFFFFF"/>
        <w:spacing w:before="0" w:beforeAutospacing="0" w:after="0" w:afterAutospacing="0" w:line="360" w:lineRule="auto"/>
        <w:ind w:firstLine="350"/>
        <w:contextualSpacing/>
        <w:rPr>
          <w:sz w:val="28"/>
          <w:szCs w:val="28"/>
        </w:rPr>
      </w:pPr>
      <w:r>
        <w:rPr>
          <w:sz w:val="28"/>
          <w:szCs w:val="28"/>
        </w:rPr>
        <w:t>Ряд исследователей считает, что перенос радона из термал</w:t>
      </w:r>
      <w:r>
        <w:rPr>
          <w:sz w:val="28"/>
          <w:szCs w:val="28"/>
        </w:rPr>
        <w:t xml:space="preserve">ьных вод через кожу в разные органы человека во время радонотерапии можно определить экспериментально, путем измерения концентрации активности радона в выдыхаемом воздухе. Анализ полученных данных показал, что уровень </w:t>
      </w:r>
      <w:r>
        <w:rPr>
          <w:sz w:val="28"/>
          <w:szCs w:val="28"/>
        </w:rPr>
        <w:lastRenderedPageBreak/>
        <w:t>(активность) радона в начале приема ба</w:t>
      </w:r>
      <w:r>
        <w:rPr>
          <w:sz w:val="28"/>
          <w:szCs w:val="28"/>
        </w:rPr>
        <w:t>льнеопроцедуры в выдыхаемом воздухе увеличивался на протяжении времени принятия процедуры практически линейно, достигая максимального значения в конце пребывания в ванне, а затем экспоненциально снижался со временем в последующей фазе отдыха после процедур</w:t>
      </w:r>
      <w:r>
        <w:rPr>
          <w:sz w:val="28"/>
          <w:szCs w:val="28"/>
        </w:rPr>
        <w:t>ы [55]. Проведены работы по сравнительному исследованию изменения концентрации радона в выдыхаемом воздухе во время и после принятия бальнеопроцедуры радоносодержащих вод и определяли зависимость соотношения концентрации радона в термальной воде и в воздух</w:t>
      </w:r>
      <w:r>
        <w:rPr>
          <w:sz w:val="28"/>
          <w:szCs w:val="28"/>
        </w:rPr>
        <w:t>е. [52].</w:t>
      </w:r>
    </w:p>
    <w:p w:rsidR="00DD0011" w:rsidRDefault="003D7499">
      <w:pPr>
        <w:pStyle w:val="a5"/>
        <w:shd w:val="clear" w:color="auto" w:fill="FFFFFF"/>
        <w:spacing w:before="0" w:beforeAutospacing="0" w:after="0" w:afterAutospacing="0" w:line="360" w:lineRule="auto"/>
        <w:ind w:firstLine="350"/>
        <w:contextualSpacing/>
        <w:rPr>
          <w:sz w:val="28"/>
          <w:szCs w:val="28"/>
        </w:rPr>
      </w:pPr>
      <w:r>
        <w:rPr>
          <w:sz w:val="28"/>
          <w:szCs w:val="28"/>
        </w:rPr>
        <w:t xml:space="preserve"> В результате этих исследований показано, что поступление радона с вдыхаемым воздухом оказывает влияние на процессы, обеспечивающие биологические механизмы его влияния на организм. Однако в ситуациях, связанных с погружением в богатую радоном терм</w:t>
      </w:r>
      <w:r>
        <w:rPr>
          <w:sz w:val="28"/>
          <w:szCs w:val="28"/>
        </w:rPr>
        <w:t>альную воду, вероятно, более значимый терапевтический эффект обеспечивается радоном, поступающим через кожу. При этом, как отмечают авторы, следует учитывать, что диффузный транспорт радона из воды в дермальный отдел кожи характеризуется коэффициентом прон</w:t>
      </w:r>
      <w:r>
        <w:rPr>
          <w:sz w:val="28"/>
          <w:szCs w:val="28"/>
        </w:rPr>
        <w:t>ицаемости и площадью поверхности кожи. Также следует учитывать, что кожа состоит из эпидермиса, дермы с очень скудным кровоснабжением и низким содержанием жира и жировой гиподермы, или подкожной клетчатки, богатой кровеносными сосудами и жиром, и поэтому п</w:t>
      </w:r>
      <w:r>
        <w:rPr>
          <w:sz w:val="28"/>
          <w:szCs w:val="28"/>
        </w:rPr>
        <w:t xml:space="preserve">ереход радона из воды в кровь в коже происходит преимущественно в жировой ткани подкожной клетчатки. </w:t>
      </w:r>
    </w:p>
    <w:p w:rsidR="00DD0011" w:rsidRDefault="003D7499">
      <w:pPr>
        <w:pStyle w:val="a5"/>
        <w:shd w:val="clear" w:color="auto" w:fill="FFFFFF"/>
        <w:spacing w:before="0" w:beforeAutospacing="0" w:after="0" w:afterAutospacing="0" w:line="360" w:lineRule="auto"/>
        <w:ind w:firstLine="350"/>
        <w:contextualSpacing/>
        <w:rPr>
          <w:sz w:val="28"/>
          <w:szCs w:val="28"/>
        </w:rPr>
      </w:pPr>
      <w:r>
        <w:rPr>
          <w:sz w:val="28"/>
          <w:szCs w:val="28"/>
        </w:rPr>
        <w:t>Этот сценарий поступления радона в организм человека позднее подтвердили авторы другого исследования [55]. Концентрация (активность) радона в воздухе из д</w:t>
      </w:r>
      <w:r>
        <w:rPr>
          <w:sz w:val="28"/>
          <w:szCs w:val="28"/>
        </w:rPr>
        <w:t>ыхательных путей, артериальной крови и почках возрастает в течение фазы воздействия лечебной процедуры, снижаясь сразу после окончания воздействия, что подтверждается кривыми уровня радона при выдохе. При этом концентрация (активность) радона в венозной кр</w:t>
      </w:r>
      <w:r>
        <w:rPr>
          <w:sz w:val="28"/>
          <w:szCs w:val="28"/>
        </w:rPr>
        <w:t xml:space="preserve">ови практически неотличима от значений в выдыхаемом воздухе. Напротив, концентрация (активность) радона в красном костном мозге и подкожной </w:t>
      </w:r>
      <w:r>
        <w:rPr>
          <w:sz w:val="28"/>
          <w:szCs w:val="28"/>
        </w:rPr>
        <w:lastRenderedPageBreak/>
        <w:t xml:space="preserve">жировой клетчатке также увеличиваются во время воздействия, но затем остается почти постоянной в течение некоторого </w:t>
      </w:r>
      <w:r>
        <w:rPr>
          <w:sz w:val="28"/>
          <w:szCs w:val="28"/>
        </w:rPr>
        <w:t>времени после процедуры в фазе покоя (т.е. в период отдыха после процедуры), а затем снижается относительно медленными темпами. Таким образом, различия в степени поглощения и удаления радона из организма вызваны органоспецифичными различиями темпов его пер</w:t>
      </w:r>
      <w:r>
        <w:rPr>
          <w:sz w:val="28"/>
          <w:szCs w:val="28"/>
        </w:rPr>
        <w:t>еноса, скорости кровотока и коэффициентах его распределения между тканями.</w:t>
      </w:r>
    </w:p>
    <w:p w:rsidR="00DD0011" w:rsidRDefault="003D7499">
      <w:pPr>
        <w:pStyle w:val="a5"/>
        <w:shd w:val="clear" w:color="auto" w:fill="FFFFFF"/>
        <w:spacing w:before="0" w:beforeAutospacing="0" w:after="0" w:afterAutospacing="0" w:line="360" w:lineRule="auto"/>
        <w:ind w:firstLine="350"/>
        <w:contextualSpacing/>
        <w:rPr>
          <w:sz w:val="28"/>
          <w:szCs w:val="28"/>
        </w:rPr>
      </w:pPr>
      <w:r>
        <w:rPr>
          <w:sz w:val="28"/>
          <w:szCs w:val="28"/>
        </w:rPr>
        <w:t>Эти исследования показывают, что при применении радоновых ванн через кожу поступает достаточно большое количество радона и его дочерних продуктов, что может играть важную роль в тер</w:t>
      </w:r>
      <w:r>
        <w:rPr>
          <w:sz w:val="28"/>
          <w:szCs w:val="28"/>
        </w:rPr>
        <w:t xml:space="preserve">апевтическом ответе после воздействия радона в термальной ванне [53]. </w:t>
      </w:r>
    </w:p>
    <w:p w:rsidR="00DD0011" w:rsidRDefault="003D7499">
      <w:pPr>
        <w:pStyle w:val="a6"/>
        <w:spacing w:line="360" w:lineRule="auto"/>
        <w:ind w:left="0" w:firstLine="350"/>
        <w:rPr>
          <w:sz w:val="28"/>
          <w:szCs w:val="28"/>
          <w:shd w:val="clear" w:color="auto" w:fill="FFFFFF"/>
        </w:rPr>
      </w:pPr>
      <w:r>
        <w:rPr>
          <w:sz w:val="28"/>
          <w:szCs w:val="28"/>
          <w:shd w:val="clear" w:color="auto" w:fill="FFFFFF"/>
        </w:rPr>
        <w:t>В экспериментальных исследованиях детально изучена</w:t>
      </w:r>
      <w:r>
        <w:rPr>
          <w:sz w:val="28"/>
          <w:szCs w:val="28"/>
        </w:rPr>
        <w:t xml:space="preserve"> биокинетика применения ингаляционного радона (суховоздушные ванны). Концентрация (активность) радона в тканях и органах мышей определяли после воздействия около 1 МБк/м</w:t>
      </w:r>
      <w:r>
        <w:rPr>
          <w:sz w:val="28"/>
          <w:szCs w:val="28"/>
          <w:vertAlign w:val="superscript"/>
        </w:rPr>
        <w:t>3</w:t>
      </w:r>
      <w:r>
        <w:rPr>
          <w:sz w:val="28"/>
          <w:szCs w:val="28"/>
        </w:rPr>
        <w:t xml:space="preserve"> радона в воздухе с помощью жидкостного сцинтилляционного счетчика и скважинного детек</w:t>
      </w:r>
      <w:r>
        <w:rPr>
          <w:sz w:val="28"/>
          <w:szCs w:val="28"/>
        </w:rPr>
        <w:t xml:space="preserve">тора, в крови мышей она составила 0,410±0,016 Бк/г. Кроме того, были получены средние коэффициенты распределения радона в тканях экспериментального животного: 0,74±0,19 для печени, 0,46±0,13 для мышц, 9,09±0,49 для жировой ткани. С учетом этих результатов </w:t>
      </w:r>
      <w:r>
        <w:rPr>
          <w:sz w:val="28"/>
          <w:szCs w:val="28"/>
        </w:rPr>
        <w:t xml:space="preserve">с помощью физиологически обоснованной фармакокинетической модели было рассчитано среднее значение коэффициента распределения радона в системе «кровь—воздух», которое составило 0,414 [56]. </w:t>
      </w:r>
    </w:p>
    <w:p w:rsidR="00DD0011" w:rsidRDefault="003D7499">
      <w:pPr>
        <w:pStyle w:val="a6"/>
        <w:spacing w:line="360" w:lineRule="auto"/>
        <w:ind w:left="0" w:firstLine="350"/>
        <w:rPr>
          <w:sz w:val="28"/>
          <w:szCs w:val="28"/>
        </w:rPr>
      </w:pPr>
      <w:r>
        <w:rPr>
          <w:sz w:val="28"/>
          <w:szCs w:val="28"/>
        </w:rPr>
        <w:t>В современных работах показано, что бо́льшая часть поступившего в о</w:t>
      </w:r>
      <w:r>
        <w:rPr>
          <w:sz w:val="28"/>
          <w:szCs w:val="28"/>
        </w:rPr>
        <w:t>рганизм радона удаляется примерно в течение 3 ч после процедуры радонотерапии. При этом полученные значения поглощенной дозы составляли 1,5</w:t>
      </w:r>
      <w:r>
        <w:rPr>
          <w:rFonts w:eastAsiaTheme="majorEastAsia"/>
          <w:sz w:val="28"/>
          <w:szCs w:val="28"/>
        </w:rPr>
        <w:t>±</w:t>
      </w:r>
      <w:r>
        <w:rPr>
          <w:sz w:val="28"/>
          <w:szCs w:val="28"/>
        </w:rPr>
        <w:t>0,3 мкГр (брюшная полость, газ радон) и 1,1</w:t>
      </w:r>
      <w:r>
        <w:rPr>
          <w:rFonts w:eastAsiaTheme="majorEastAsia"/>
          <w:sz w:val="28"/>
          <w:szCs w:val="28"/>
        </w:rPr>
        <w:t>±</w:t>
      </w:r>
      <w:r>
        <w:rPr>
          <w:sz w:val="28"/>
          <w:szCs w:val="28"/>
        </w:rPr>
        <w:t>0,4 мкГр (грудная клетка, радон и дочерние продукты распада) для одночас</w:t>
      </w:r>
      <w:r>
        <w:rPr>
          <w:sz w:val="28"/>
          <w:szCs w:val="28"/>
        </w:rPr>
        <w:t>ового эталонного воздействия при концентрации активности радона 55 кБк/м</w:t>
      </w:r>
      <w:r>
        <w:rPr>
          <w:sz w:val="28"/>
          <w:szCs w:val="28"/>
          <w:vertAlign w:val="superscript"/>
        </w:rPr>
        <w:t>3</w:t>
      </w:r>
      <w:r>
        <w:rPr>
          <w:sz w:val="28"/>
          <w:szCs w:val="28"/>
        </w:rPr>
        <w:t xml:space="preserve">. Накопление долго </w:t>
      </w:r>
      <w:r>
        <w:rPr>
          <w:sz w:val="28"/>
          <w:szCs w:val="28"/>
        </w:rPr>
        <w:lastRenderedPageBreak/>
        <w:t xml:space="preserve">удерживаемого радона в брюшной полости приводило к более высоким значениям дозы воздействия в этом месте, чем в грудной клетке [57]. </w:t>
      </w:r>
    </w:p>
    <w:p w:rsidR="00DD0011" w:rsidRDefault="003D7499">
      <w:pPr>
        <w:shd w:val="clear" w:color="auto" w:fill="FFFFFF"/>
        <w:ind w:firstLine="350"/>
        <w:contextualSpacing/>
        <w:rPr>
          <w:sz w:val="28"/>
          <w:szCs w:val="28"/>
          <w:lang w:eastAsia="ru-RU"/>
        </w:rPr>
      </w:pPr>
      <w:r>
        <w:rPr>
          <w:sz w:val="28"/>
          <w:szCs w:val="28"/>
          <w:lang w:eastAsia="ru-RU"/>
        </w:rPr>
        <w:t xml:space="preserve"> В другой работе представлены </w:t>
      </w:r>
      <w:r>
        <w:rPr>
          <w:sz w:val="28"/>
          <w:szCs w:val="28"/>
          <w:lang w:eastAsia="ru-RU"/>
        </w:rPr>
        <w:t>данные о применении воздушных радоновых ванн с использованием устройства для проведения воздушных углекисло-радоновых лечебных процедур «Реабокс» («Реабокс», Москва) в дерматологии. В результате курса радоновых ванн с концентрацией радона 1,5 кБк/л (40 нКи</w:t>
      </w:r>
      <w:r>
        <w:rPr>
          <w:sz w:val="28"/>
          <w:szCs w:val="28"/>
          <w:lang w:eastAsia="ru-RU"/>
        </w:rPr>
        <w:t>/л) средняя поглощенная доза составляла 0,26 МВ (2,6 мбэр), поглощенная доза на кожу достигала 0,026 МВ (8,5 мбэр). При одинаковых концентрациях радона в воде и воздушной смеси поглощенная доза α-излучения в воздушных радоновых ваннах увеличивается в 4,5 р</w:t>
      </w:r>
      <w:r>
        <w:rPr>
          <w:sz w:val="28"/>
          <w:szCs w:val="28"/>
          <w:lang w:eastAsia="ru-RU"/>
        </w:rPr>
        <w:t>аза, т.е. лечебный эффект радоновых ванн с концентрацией 8-10 нКи/л (0,38 кБк/л) равноценен эффекту водной радоновой ванны с концентрацией 40 нКи/л (1,5 кБк/л) [58].</w:t>
      </w:r>
    </w:p>
    <w:p w:rsidR="00DD0011" w:rsidRDefault="003D7499">
      <w:pPr>
        <w:pStyle w:val="a6"/>
        <w:spacing w:line="360" w:lineRule="auto"/>
        <w:ind w:left="0" w:firstLine="350"/>
        <w:rPr>
          <w:sz w:val="28"/>
          <w:szCs w:val="28"/>
        </w:rPr>
      </w:pPr>
      <w:r>
        <w:rPr>
          <w:sz w:val="28"/>
          <w:szCs w:val="28"/>
        </w:rPr>
        <w:t>Для последующих расчетов дозы воздействия радона необходимо учитывать коэффициенты диффузи</w:t>
      </w:r>
      <w:r>
        <w:rPr>
          <w:sz w:val="28"/>
          <w:szCs w:val="28"/>
        </w:rPr>
        <w:t>и и растворимости радона в различных тканях [47, 59].</w:t>
      </w:r>
    </w:p>
    <w:p w:rsidR="00DD0011" w:rsidRDefault="003D7499">
      <w:pPr>
        <w:pStyle w:val="a6"/>
        <w:spacing w:line="360" w:lineRule="auto"/>
        <w:ind w:left="0" w:firstLine="350"/>
        <w:rPr>
          <w:sz w:val="28"/>
          <w:szCs w:val="28"/>
        </w:rPr>
      </w:pPr>
      <w:r>
        <w:rPr>
          <w:sz w:val="28"/>
          <w:szCs w:val="28"/>
        </w:rPr>
        <w:t>Ранее был доказан обезболивающий эффект радоновой терапии с использованием низких доз радона у пациентов, страдающих заболеваниями опорно-двигательного аппарата и другими патологиями с болевым синдромом</w:t>
      </w:r>
      <w:r>
        <w:rPr>
          <w:sz w:val="28"/>
          <w:szCs w:val="28"/>
        </w:rPr>
        <w:t xml:space="preserve"> [60, 61, 62]. </w:t>
      </w:r>
    </w:p>
    <w:p w:rsidR="00DD0011" w:rsidRDefault="003D7499">
      <w:pPr>
        <w:pStyle w:val="a6"/>
        <w:spacing w:line="360" w:lineRule="auto"/>
        <w:ind w:left="0" w:firstLine="350"/>
        <w:rPr>
          <w:sz w:val="28"/>
          <w:szCs w:val="28"/>
        </w:rPr>
      </w:pPr>
      <w:r>
        <w:rPr>
          <w:sz w:val="28"/>
          <w:szCs w:val="28"/>
          <w:shd w:val="clear" w:color="auto" w:fill="FFFFFF"/>
        </w:rPr>
        <w:t>Показано также, что</w:t>
      </w:r>
      <w:r>
        <w:rPr>
          <w:sz w:val="28"/>
          <w:szCs w:val="28"/>
        </w:rPr>
        <w:t xml:space="preserve"> применение радоновых ванн способствует уменьшению боли и повышению подвижности позвоночника у больных остеохондрозом [63]. </w:t>
      </w:r>
    </w:p>
    <w:p w:rsidR="00DD0011" w:rsidRDefault="003D7499">
      <w:pPr>
        <w:pStyle w:val="a6"/>
        <w:spacing w:line="360" w:lineRule="auto"/>
        <w:ind w:left="0" w:firstLine="350"/>
        <w:rPr>
          <w:sz w:val="28"/>
          <w:szCs w:val="28"/>
        </w:rPr>
      </w:pPr>
      <w:r>
        <w:rPr>
          <w:sz w:val="28"/>
          <w:szCs w:val="28"/>
          <w:shd w:val="clear" w:color="auto" w:fill="FFFFFF"/>
        </w:rPr>
        <w:t>В клинической практике Пятигорского курорта установлена эффективность применения радоновых ванн</w:t>
      </w:r>
      <w:r>
        <w:rPr>
          <w:sz w:val="28"/>
          <w:szCs w:val="28"/>
        </w:rPr>
        <w:t xml:space="preserve"> </w:t>
      </w:r>
      <w:r>
        <w:rPr>
          <w:sz w:val="28"/>
          <w:szCs w:val="28"/>
        </w:rPr>
        <w:t>с концентрацией 1,5 кБк/л (40 нКи/л), средняя поглощенная доза за 10-минутную процедуру — 0,161 млБэр, у больных с органическими поражениями центральной нервной системы,</w:t>
      </w:r>
      <w:r>
        <w:rPr>
          <w:sz w:val="28"/>
          <w:szCs w:val="28"/>
        </w:rPr>
        <w:t xml:space="preserve"> дисциркуляторной энцефалопатией и</w:t>
      </w:r>
      <w:r>
        <w:rPr>
          <w:sz w:val="28"/>
          <w:szCs w:val="28"/>
        </w:rPr>
        <w:t xml:space="preserve"> при восстановительном лечении последствий легких чер</w:t>
      </w:r>
      <w:r>
        <w:rPr>
          <w:sz w:val="28"/>
          <w:szCs w:val="28"/>
        </w:rPr>
        <w:t>епно-мозговых травм [64, 65, 66].</w:t>
      </w:r>
    </w:p>
    <w:p w:rsidR="00DD0011" w:rsidRDefault="003D7499">
      <w:pPr>
        <w:ind w:firstLine="350"/>
        <w:contextualSpacing/>
        <w:rPr>
          <w:sz w:val="28"/>
          <w:szCs w:val="28"/>
          <w:lang w:eastAsia="ru-RU"/>
        </w:rPr>
      </w:pPr>
      <w:r>
        <w:rPr>
          <w:sz w:val="28"/>
          <w:szCs w:val="28"/>
          <w:lang w:eastAsia="ru-RU"/>
        </w:rPr>
        <w:t xml:space="preserve">Эти данные обосновывают перспективность дальнейших исследований механизмов действия радонотерапии в комплексной реабилитации пациентов с </w:t>
      </w:r>
      <w:r>
        <w:rPr>
          <w:sz w:val="28"/>
          <w:szCs w:val="28"/>
          <w:lang w:eastAsia="ru-RU"/>
        </w:rPr>
        <w:lastRenderedPageBreak/>
        <w:t>воспалительными процессами спинного мозга различного генеза, и дегенеративными наруше</w:t>
      </w:r>
      <w:r>
        <w:rPr>
          <w:sz w:val="28"/>
          <w:szCs w:val="28"/>
          <w:lang w:eastAsia="ru-RU"/>
        </w:rPr>
        <w:t>ниями опорно-двигательного аппарата.</w:t>
      </w:r>
    </w:p>
    <w:p w:rsidR="00DD0011" w:rsidRDefault="003D7499">
      <w:pPr>
        <w:ind w:firstLine="350"/>
        <w:contextualSpacing/>
        <w:rPr>
          <w:sz w:val="28"/>
          <w:szCs w:val="28"/>
          <w:lang w:eastAsia="ru-RU"/>
        </w:rPr>
      </w:pPr>
      <w:r>
        <w:rPr>
          <w:sz w:val="28"/>
          <w:szCs w:val="28"/>
          <w:lang w:eastAsia="ru-RU"/>
        </w:rPr>
        <w:t xml:space="preserve">Несмотря на то что было высказано предположение, что низкие дозы радона могут ослабить хроническое воспаление, основные иммунотерапевтические механизмы действия радонотерапии до настоящего времени остаются неясными. </w:t>
      </w:r>
    </w:p>
    <w:p w:rsidR="00DD0011" w:rsidRDefault="003D7499">
      <w:pPr>
        <w:pStyle w:val="a6"/>
        <w:spacing w:line="360" w:lineRule="auto"/>
        <w:ind w:left="0" w:firstLine="350"/>
        <w:rPr>
          <w:sz w:val="28"/>
          <w:szCs w:val="28"/>
          <w:shd w:val="clear" w:color="auto" w:fill="FFFFFF"/>
        </w:rPr>
      </w:pPr>
      <w:r>
        <w:rPr>
          <w:sz w:val="28"/>
          <w:szCs w:val="28"/>
        </w:rPr>
        <w:t>По</w:t>
      </w:r>
      <w:r>
        <w:rPr>
          <w:sz w:val="28"/>
          <w:szCs w:val="28"/>
        </w:rPr>
        <w:t>лучен опыт лечения пациентов в одном из самых известных центров в Бад-Гаштайне (Австрия), получающих сеанс радоновой терапии с гораздо меньшей дозировкой радона (около 44 кБк/м</w:t>
      </w:r>
      <w:r>
        <w:rPr>
          <w:sz w:val="28"/>
          <w:szCs w:val="28"/>
          <w:vertAlign w:val="superscript"/>
        </w:rPr>
        <w:t>3</w:t>
      </w:r>
      <w:r>
        <w:rPr>
          <w:sz w:val="28"/>
          <w:szCs w:val="28"/>
        </w:rPr>
        <w:t xml:space="preserve">). Спелеотерапевтическое радоновое лечение заключается в релаксации в лечебной </w:t>
      </w:r>
      <w:r>
        <w:rPr>
          <w:sz w:val="28"/>
          <w:szCs w:val="28"/>
        </w:rPr>
        <w:t>галерее Гаштайна (бывшая шахта, вырытая в поисках золота), в течение 60 мин, через день (т.е. в среднем 11 сеансов спелеотерапии). Галерея расположена на умеренной высоте (1270 м над уровнем моря), с низкой активностью радона в атмосфере (в среднем 44 кБк/</w:t>
      </w:r>
      <w:r>
        <w:rPr>
          <w:sz w:val="28"/>
          <w:szCs w:val="28"/>
        </w:rPr>
        <w:t>м</w:t>
      </w:r>
      <w:r>
        <w:rPr>
          <w:sz w:val="28"/>
          <w:szCs w:val="28"/>
          <w:vertAlign w:val="superscript"/>
        </w:rPr>
        <w:t>3</w:t>
      </w:r>
      <w:r>
        <w:rPr>
          <w:sz w:val="28"/>
          <w:szCs w:val="28"/>
        </w:rPr>
        <w:t> по данным лечебной галереи), высокой влажностью (70–100%) и температурой воздуха от 37 до 41,5 °C. Средняя продолжительность общей терапии составляет 17,5 суток. При проведении лонгитюдного исследования были проанализированы терапевтические эффекты инга</w:t>
      </w:r>
      <w:r>
        <w:rPr>
          <w:sz w:val="28"/>
          <w:szCs w:val="28"/>
        </w:rPr>
        <w:t>ляционной радонотерапии</w:t>
      </w:r>
      <w:r>
        <w:rPr>
          <w:spacing w:val="-2"/>
          <w:sz w:val="28"/>
          <w:szCs w:val="28"/>
        </w:rPr>
        <w:t xml:space="preserve"> через</w:t>
      </w:r>
      <w:r>
        <w:rPr>
          <w:sz w:val="28"/>
          <w:szCs w:val="28"/>
        </w:rPr>
        <w:t xml:space="preserve"> 3, 6 и 9 месяцев после окончания лечения. Отмечено, что санаторно-курортное лечение, включающее низкие дозы радона, связано с клинически значимым улучшением состояния у пациентов с разными типами ревматических заболеваний опор</w:t>
      </w:r>
      <w:r>
        <w:rPr>
          <w:sz w:val="28"/>
          <w:szCs w:val="28"/>
        </w:rPr>
        <w:t>но-двигательного аппарата. При этом авторы обратили внимание на то, что степень выраженности боли различается в зависимости от типа заболевания и поэтому ее следует учитывать при определении интервалов и частоты лечения [67].</w:t>
      </w:r>
    </w:p>
    <w:p w:rsidR="00DD0011" w:rsidRDefault="003D7499">
      <w:pPr>
        <w:pBdr>
          <w:bottom w:val="dotted" w:sz="6" w:space="0" w:color="CCCCCC"/>
        </w:pBdr>
        <w:shd w:val="clear" w:color="auto" w:fill="FFFFFF"/>
        <w:ind w:firstLine="350"/>
        <w:rPr>
          <w:sz w:val="28"/>
          <w:szCs w:val="28"/>
          <w:shd w:val="clear" w:color="auto" w:fill="FFFFFF"/>
        </w:rPr>
      </w:pPr>
      <w:r>
        <w:rPr>
          <w:sz w:val="28"/>
          <w:szCs w:val="28"/>
          <w:shd w:val="clear" w:color="auto" w:fill="FFFFFF"/>
        </w:rPr>
        <w:t xml:space="preserve">В контролируемом исследовании </w:t>
      </w:r>
      <w:r>
        <w:rPr>
          <w:sz w:val="28"/>
          <w:szCs w:val="28"/>
          <w:shd w:val="clear" w:color="auto" w:fill="FFFFFF"/>
        </w:rPr>
        <w:t>применения мультимодальной санаторно-курортной терапии</w:t>
      </w:r>
      <w:r>
        <w:rPr>
          <w:sz w:val="28"/>
          <w:szCs w:val="28"/>
        </w:rPr>
        <w:t xml:space="preserve"> (с комбинацией низкодозной радоновой терапии или без нее) в радоновой галерее Бад-Гаштайна отмечено значительное и устойчивое уменьшение болей в коленях у больных с остеартритом. Уменьшение боли </w:t>
      </w:r>
      <w:r>
        <w:rPr>
          <w:sz w:val="28"/>
          <w:szCs w:val="28"/>
        </w:rPr>
        <w:lastRenderedPageBreak/>
        <w:t>сопров</w:t>
      </w:r>
      <w:r>
        <w:rPr>
          <w:sz w:val="28"/>
          <w:szCs w:val="28"/>
        </w:rPr>
        <w:t>ождается значительным снижением уровней анандамида (</w:t>
      </w:r>
      <w:r>
        <w:rPr>
          <w:sz w:val="28"/>
          <w:szCs w:val="28"/>
          <w:shd w:val="clear" w:color="auto" w:fill="FFFFFF"/>
        </w:rPr>
        <w:t>этаноламида арахидоновой кислоты - эндогенного каннабиноидного нейротрансмиттера</w:t>
      </w:r>
      <w:r>
        <w:rPr>
          <w:sz w:val="28"/>
          <w:szCs w:val="28"/>
        </w:rPr>
        <w:t>) в плазме во время лечения в обеих группах (как в группе с базовой курортной терапией, так и в группе с радонотерапией). Эт</w:t>
      </w:r>
      <w:r>
        <w:rPr>
          <w:sz w:val="28"/>
          <w:szCs w:val="28"/>
        </w:rPr>
        <w:t>о исследование являлось первой работой по изучению уровней метаболитов арахидоновой кислоты в контексте нефармакологического лечения остеартритов.</w:t>
      </w:r>
      <w:r>
        <w:rPr>
          <w:sz w:val="28"/>
          <w:szCs w:val="28"/>
          <w:shd w:val="clear" w:color="auto" w:fill="FFFFFF"/>
        </w:rPr>
        <w:t xml:space="preserve"> [</w:t>
      </w:r>
      <w:r>
        <w:rPr>
          <w:sz w:val="28"/>
          <w:szCs w:val="28"/>
        </w:rPr>
        <w:t>44</w:t>
      </w:r>
      <w:r>
        <w:rPr>
          <w:sz w:val="28"/>
          <w:szCs w:val="28"/>
          <w:shd w:val="clear" w:color="auto" w:fill="FFFFFF"/>
        </w:rPr>
        <w:t xml:space="preserve">] </w:t>
      </w:r>
      <w:r>
        <w:rPr>
          <w:sz w:val="28"/>
          <w:szCs w:val="28"/>
        </w:rPr>
        <w:t>Поскольку, эндоканнабиноидная система представляет собой потенциальную мишень для разработки новых терап</w:t>
      </w:r>
      <w:r>
        <w:rPr>
          <w:sz w:val="28"/>
          <w:szCs w:val="28"/>
        </w:rPr>
        <w:t xml:space="preserve">евтических средств, дальнейшие исследования должны будут выяснить ее роль в формировании болевого синдрома при остеартритах. </w:t>
      </w:r>
      <w:r>
        <w:rPr>
          <w:sz w:val="28"/>
          <w:szCs w:val="28"/>
          <w:shd w:val="clear" w:color="auto" w:fill="FFFFFF"/>
        </w:rPr>
        <w:t>Результаты исследований показали, что механизмы терапевтических эффектов радонотерапии изучены недостаточно и необходимо также оцен</w:t>
      </w:r>
      <w:r>
        <w:rPr>
          <w:sz w:val="28"/>
          <w:szCs w:val="28"/>
          <w:shd w:val="clear" w:color="auto" w:fill="FFFFFF"/>
        </w:rPr>
        <w:t>ивать другие клеточные и системные маркеры воспаления, предикторы окислительного стресса, характерного для многих патологических процессов.</w:t>
      </w:r>
    </w:p>
    <w:p w:rsidR="00DD0011" w:rsidRDefault="003D7499">
      <w:pPr>
        <w:pStyle w:val="a6"/>
        <w:spacing w:line="360" w:lineRule="auto"/>
        <w:ind w:left="0" w:firstLine="350"/>
        <w:rPr>
          <w:sz w:val="28"/>
          <w:szCs w:val="28"/>
        </w:rPr>
      </w:pPr>
      <w:r>
        <w:rPr>
          <w:sz w:val="28"/>
          <w:szCs w:val="28"/>
        </w:rPr>
        <w:t xml:space="preserve">В рамках проспективного плацебо-контролируемого исследования [68] было проанализировано влияние радоновых процедур </w:t>
      </w:r>
      <w:r>
        <w:rPr>
          <w:sz w:val="28"/>
          <w:szCs w:val="28"/>
        </w:rPr>
        <w:t>(по сравнению с термальными ванными) на остеокластогенез у пациентов, страдающих хроническими дегенеративными заболеваниями позвоночника и суставов. Исследование проводили по перекрестному дизайну. Пациентов рандомизировали на 2 группы для проведения двойн</w:t>
      </w:r>
      <w:r>
        <w:rPr>
          <w:sz w:val="28"/>
          <w:szCs w:val="28"/>
        </w:rPr>
        <w:t>ого слепого исследования</w:t>
      </w:r>
      <w:r>
        <w:rPr>
          <w:color w:val="FF0000"/>
          <w:sz w:val="28"/>
          <w:szCs w:val="28"/>
        </w:rPr>
        <w:t xml:space="preserve">. </w:t>
      </w:r>
      <w:r>
        <w:rPr>
          <w:sz w:val="28"/>
          <w:szCs w:val="28"/>
        </w:rPr>
        <w:t>В первый год одна группа впервые получила стандартное санаторно-курортное лечение, а другая группа - радоновое санаторно-курортное лечение с концентрацией радона 1200 Бк/л в сертифицированном государством санатории Бад-Штебен (Гер</w:t>
      </w:r>
      <w:r>
        <w:rPr>
          <w:sz w:val="28"/>
          <w:szCs w:val="28"/>
        </w:rPr>
        <w:t>мания). Обе группы принимали курс из 9 ванн по 20 мин в течение 3 нед. Перед лечением (0-я неделя) были собраны данные о боли и взята кровь у обеих групп. Это повторялось на 4-й неделе непосредственно после серии ванн, а также через 12 и 24 нед после лечен</w:t>
      </w:r>
      <w:r>
        <w:rPr>
          <w:sz w:val="28"/>
          <w:szCs w:val="28"/>
        </w:rPr>
        <w:t xml:space="preserve">ия. Через год после первого блока радоновых процедур лечение было перекрестно изменено для обеих групп, таким образом, что группа, которая сначала получила радоновую санаторно-курортную терапию, затем получила стандартную санаторно-курортную терапию </w:t>
      </w:r>
      <w:r>
        <w:rPr>
          <w:sz w:val="28"/>
          <w:szCs w:val="28"/>
        </w:rPr>
        <w:lastRenderedPageBreak/>
        <w:t>лечебн</w:t>
      </w:r>
      <w:r>
        <w:rPr>
          <w:sz w:val="28"/>
          <w:szCs w:val="28"/>
        </w:rPr>
        <w:t>ыми минеральными водами.</w:t>
      </w:r>
      <w:r>
        <w:rPr>
          <w:color w:val="FF0000"/>
          <w:sz w:val="28"/>
          <w:szCs w:val="28"/>
        </w:rPr>
        <w:t xml:space="preserve"> </w:t>
      </w:r>
      <w:r>
        <w:rPr>
          <w:sz w:val="28"/>
          <w:szCs w:val="28"/>
        </w:rPr>
        <w:t>В ходе проведения лечебных курсов были получены данные об уровне болевого синдрома у пациентов, была взята кровь за неделю до начала лечения (0-я неделя) и сразу после процедур (4-я неделя), а также через 12 и 24 нед после второй с</w:t>
      </w:r>
      <w:r>
        <w:rPr>
          <w:sz w:val="28"/>
          <w:szCs w:val="28"/>
        </w:rPr>
        <w:t>ерии ванн. В результате исследования было установлено, что маркеры костной эрозии, такие как фрагменты коллагена (</w:t>
      </w:r>
      <w:r>
        <w:rPr>
          <w:sz w:val="28"/>
          <w:szCs w:val="28"/>
          <w:lang w:val="en"/>
        </w:rPr>
        <w:t>C</w:t>
      </w:r>
      <w:r>
        <w:rPr>
          <w:sz w:val="28"/>
          <w:szCs w:val="28"/>
        </w:rPr>
        <w:t xml:space="preserve"> – концевой телопептид, </w:t>
      </w:r>
      <w:r>
        <w:rPr>
          <w:sz w:val="28"/>
          <w:szCs w:val="28"/>
          <w:lang w:val="en"/>
        </w:rPr>
        <w:t>CTX</w:t>
      </w:r>
      <w:r>
        <w:rPr>
          <w:sz w:val="28"/>
          <w:szCs w:val="28"/>
        </w:rPr>
        <w:t xml:space="preserve"> – </w:t>
      </w:r>
      <w:r>
        <w:rPr>
          <w:sz w:val="28"/>
          <w:szCs w:val="28"/>
        </w:rPr>
        <w:t>карбокситерминальные телопептиды</w:t>
      </w:r>
      <w:r>
        <w:rPr>
          <w:sz w:val="28"/>
          <w:szCs w:val="28"/>
        </w:rPr>
        <w:t>), снижаются после лечения радоновыми процедурами в сыворотке пациентов с деген</w:t>
      </w:r>
      <w:r>
        <w:rPr>
          <w:sz w:val="28"/>
          <w:szCs w:val="28"/>
        </w:rPr>
        <w:t xml:space="preserve">еративными нарушениями опорно-двигательной системы. Также регистрировалось увеличение доли </w:t>
      </w:r>
      <w:r>
        <w:rPr>
          <w:sz w:val="28"/>
          <w:szCs w:val="28"/>
          <w:lang w:val="en"/>
        </w:rPr>
        <w:t>Treg</w:t>
      </w:r>
      <w:r>
        <w:rPr>
          <w:sz w:val="28"/>
          <w:szCs w:val="28"/>
        </w:rPr>
        <w:t xml:space="preserve">-клеток, тогда как популяция </w:t>
      </w:r>
      <w:r>
        <w:rPr>
          <w:sz w:val="28"/>
          <w:szCs w:val="28"/>
          <w:lang w:val="en"/>
        </w:rPr>
        <w:t>Th</w:t>
      </w:r>
      <w:r>
        <w:rPr>
          <w:sz w:val="28"/>
          <w:szCs w:val="28"/>
        </w:rPr>
        <w:t>17-клеток не изменялась после радонотерапии. Авторы отметили, что в целом оба метода лечения оказали влияние на остеокластогенез и</w:t>
      </w:r>
      <w:r>
        <w:rPr>
          <w:sz w:val="28"/>
          <w:szCs w:val="28"/>
        </w:rPr>
        <w:t xml:space="preserve"> резорбцию кости, но после применения радонотерапии изменилось соотношение </w:t>
      </w:r>
      <w:r>
        <w:rPr>
          <w:sz w:val="28"/>
          <w:szCs w:val="28"/>
          <w:lang w:val="en"/>
        </w:rPr>
        <w:t>Th</w:t>
      </w:r>
      <w:r>
        <w:rPr>
          <w:sz w:val="28"/>
          <w:szCs w:val="28"/>
        </w:rPr>
        <w:t>17/</w:t>
      </w:r>
      <w:r>
        <w:rPr>
          <w:sz w:val="28"/>
          <w:szCs w:val="28"/>
          <w:lang w:val="en"/>
        </w:rPr>
        <w:t>Treg</w:t>
      </w:r>
      <w:r>
        <w:rPr>
          <w:sz w:val="28"/>
          <w:szCs w:val="28"/>
        </w:rPr>
        <w:t>, что указывает на вклад иммунной системы в терапевтический эффект радона при воспалительных и дегенеративных заболеваниях опорно-двигательного аппарата.</w:t>
      </w:r>
    </w:p>
    <w:p w:rsidR="00DD0011" w:rsidRDefault="003D7499">
      <w:pPr>
        <w:ind w:firstLine="350"/>
        <w:rPr>
          <w:sz w:val="28"/>
          <w:szCs w:val="28"/>
        </w:rPr>
      </w:pPr>
      <w:r>
        <w:rPr>
          <w:sz w:val="28"/>
          <w:szCs w:val="28"/>
          <w:shd w:val="clear" w:color="auto" w:fill="FFFFFF"/>
        </w:rPr>
        <w:t xml:space="preserve">В эксперименте на </w:t>
      </w:r>
      <w:r>
        <w:rPr>
          <w:sz w:val="28"/>
          <w:szCs w:val="28"/>
          <w:shd w:val="clear" w:color="auto" w:fill="FFFFFF"/>
        </w:rPr>
        <w:t>лабораторных животных [69] был подтверждено терапевтический эффект суховоздушных радоновых ванн, опосредованный иммуномодулирующим и антиоксидантным воздействием. Н</w:t>
      </w:r>
      <w:r>
        <w:rPr>
          <w:sz w:val="28"/>
          <w:szCs w:val="28"/>
        </w:rPr>
        <w:t>а самках мышей линии C57</w:t>
      </w:r>
      <w:r>
        <w:rPr>
          <w:sz w:val="28"/>
          <w:szCs w:val="28"/>
          <w:lang w:val="en-US"/>
        </w:rPr>
        <w:t>BI</w:t>
      </w:r>
      <w:r>
        <w:rPr>
          <w:sz w:val="28"/>
          <w:szCs w:val="28"/>
        </w:rPr>
        <w:t>/6 экспериментальными исследованиями показано, что курсовое примен</w:t>
      </w:r>
      <w:r>
        <w:rPr>
          <w:sz w:val="28"/>
          <w:szCs w:val="28"/>
        </w:rPr>
        <w:t>ение 7 радоновых процедур (воздействие газообразного радона в течение 1 ч в концентрации от 466 до 489 кВк/м</w:t>
      </w:r>
      <w:r>
        <w:rPr>
          <w:sz w:val="28"/>
          <w:szCs w:val="28"/>
          <w:vertAlign w:val="superscript"/>
        </w:rPr>
        <w:t>3</w:t>
      </w:r>
      <w:r>
        <w:rPr>
          <w:sz w:val="28"/>
          <w:szCs w:val="28"/>
        </w:rPr>
        <w:t>)</w:t>
      </w:r>
      <w:r>
        <w:rPr>
          <w:color w:val="FF0000"/>
          <w:sz w:val="28"/>
          <w:szCs w:val="28"/>
        </w:rPr>
        <w:t xml:space="preserve"> </w:t>
      </w:r>
      <w:r>
        <w:rPr>
          <w:sz w:val="28"/>
          <w:szCs w:val="28"/>
        </w:rPr>
        <w:t>улучшает клинический ответ на экспериментальной модели ревматоидного артрита. Это проявляется увеличением количества В-клеток периферической кров</w:t>
      </w:r>
      <w:r>
        <w:rPr>
          <w:sz w:val="28"/>
          <w:szCs w:val="28"/>
        </w:rPr>
        <w:t>и и концентрации интерлейкина-5, а также незначительным увеличением экспрессии гена глутатионпероксидазы и каталазы (ферментов антиоксидантной защиты) по сравнению со значениями в контрольной группе (имитация процедур). Авторы отметили, что наблюдаемые мод</w:t>
      </w:r>
      <w:r>
        <w:rPr>
          <w:sz w:val="28"/>
          <w:szCs w:val="28"/>
        </w:rPr>
        <w:t xml:space="preserve">уляции в субпопуляциях иммунных клеток и уровнях цитокинов при экспериментальной радонотерапии </w:t>
      </w:r>
      <w:r>
        <w:rPr>
          <w:i/>
          <w:iCs/>
          <w:sz w:val="28"/>
          <w:szCs w:val="28"/>
        </w:rPr>
        <w:t>in vivo</w:t>
      </w:r>
      <w:r>
        <w:rPr>
          <w:sz w:val="28"/>
          <w:szCs w:val="28"/>
        </w:rPr>
        <w:t xml:space="preserve"> в </w:t>
      </w:r>
      <w:r>
        <w:rPr>
          <w:sz w:val="28"/>
          <w:szCs w:val="28"/>
        </w:rPr>
        <w:lastRenderedPageBreak/>
        <w:t>контролируемом исследовании, скорее всего, иммуноопосредованные, хотя необходимы дополнительные исследования, чтобы лучше понять влияние радона на биол</w:t>
      </w:r>
      <w:r>
        <w:rPr>
          <w:sz w:val="28"/>
          <w:szCs w:val="28"/>
        </w:rPr>
        <w:t>огию В - и Т-клеток иммунной системы.</w:t>
      </w:r>
    </w:p>
    <w:p w:rsidR="00DD0011" w:rsidRDefault="003D7499">
      <w:pPr>
        <w:pStyle w:val="a6"/>
        <w:spacing w:line="360" w:lineRule="auto"/>
        <w:ind w:left="0" w:firstLine="350"/>
        <w:rPr>
          <w:sz w:val="28"/>
          <w:szCs w:val="28"/>
        </w:rPr>
      </w:pPr>
      <w:r>
        <w:rPr>
          <w:sz w:val="28"/>
          <w:szCs w:val="28"/>
        </w:rPr>
        <w:t>На основании анализа литературных источников последних лет можно отметить, что одним из основных эффектов применения радоновых процедур считается модификация клеточных ответов иммунной системы. По результатам рандомизи</w:t>
      </w:r>
      <w:r>
        <w:rPr>
          <w:sz w:val="28"/>
          <w:szCs w:val="28"/>
        </w:rPr>
        <w:t xml:space="preserve">рованного лонгитюдного (в течение 30 нед) исследования выявлена </w:t>
      </w:r>
      <w:r>
        <w:rPr>
          <w:sz w:val="28"/>
          <w:szCs w:val="28"/>
          <w:shd w:val="clear" w:color="auto" w:fill="FFFFFF"/>
        </w:rPr>
        <w:t>модуляция периферической иммунной системы после радоновой санаторно-курортной терапии низкими дозами (детальный продольный иммунный мониторинг) у пациентов с</w:t>
      </w:r>
      <w:r>
        <w:rPr>
          <w:sz w:val="28"/>
          <w:szCs w:val="28"/>
        </w:rPr>
        <w:t xml:space="preserve"> дегенеративными заболеваниями опор</w:t>
      </w:r>
      <w:r>
        <w:rPr>
          <w:sz w:val="28"/>
          <w:szCs w:val="28"/>
        </w:rPr>
        <w:t>но-двигательного аппарата. Результаты анализа крови с использованием многоцветной проточной цитометрии показали ослабление воспалительного процесса и небольшое, но продолжительное увеличение Т-клеток и моноцитов, а также изменения в подмножестве иммунных к</w:t>
      </w:r>
      <w:r>
        <w:rPr>
          <w:sz w:val="28"/>
          <w:szCs w:val="28"/>
        </w:rPr>
        <w:t>леток, в частности цитотоксических Т- и NK-клеток. При этом наиболее заметные эффекты наблюдались при значительном снижении маркера активации CD69 на Т -, В - и NK-клетках. [70].</w:t>
      </w:r>
      <w:r>
        <w:rPr>
          <w:sz w:val="28"/>
          <w:szCs w:val="28"/>
        </w:rPr>
        <w:t xml:space="preserve"> </w:t>
      </w:r>
    </w:p>
    <w:p w:rsidR="00DD0011" w:rsidRDefault="003D7499">
      <w:pPr>
        <w:pStyle w:val="a6"/>
        <w:spacing w:line="360" w:lineRule="auto"/>
        <w:ind w:left="0" w:firstLine="350"/>
        <w:rPr>
          <w:sz w:val="28"/>
          <w:szCs w:val="28"/>
          <w:shd w:val="clear" w:color="auto" w:fill="FFFFFF"/>
        </w:rPr>
      </w:pPr>
      <w:r>
        <w:rPr>
          <w:sz w:val="28"/>
          <w:szCs w:val="28"/>
          <w:shd w:val="clear" w:color="auto" w:fill="FFFFFF"/>
        </w:rPr>
        <w:t>В слепом рандомизированном исследовании пациентов с заболеваниями шейного от</w:t>
      </w:r>
      <w:r>
        <w:rPr>
          <w:sz w:val="28"/>
          <w:szCs w:val="28"/>
          <w:shd w:val="clear" w:color="auto" w:fill="FFFFFF"/>
        </w:rPr>
        <w:t>дела позвоночника (3 мес после травмы) наблюдали уменьшение боли в течение 3 месяцев после приема процедур, подобные эффекты отмечались у пациентов с дегенеративными заболеваниями позвоночника и остеоартритом. По результатам биомедицинских исследований пре</w:t>
      </w:r>
      <w:r>
        <w:rPr>
          <w:sz w:val="28"/>
          <w:szCs w:val="28"/>
          <w:shd w:val="clear" w:color="auto" w:fill="FFFFFF"/>
        </w:rPr>
        <w:t>дполагается многофакторное влияние радонотерапии, включающее запуск антиоксидантной системы защиты за счет повышения активности супероксиддисмутазы (СОД) и каталазы, подавление местных и системных воспалительных процессов за счет увеличения высвобождения т</w:t>
      </w:r>
      <w:r>
        <w:rPr>
          <w:sz w:val="28"/>
          <w:szCs w:val="28"/>
          <w:shd w:val="clear" w:color="auto" w:fill="FFFFFF"/>
        </w:rPr>
        <w:t xml:space="preserve">рансформирующего фактора роста </w:t>
      </w:r>
      <w:r>
        <w:rPr>
          <w:sz w:val="28"/>
          <w:szCs w:val="28"/>
          <w:shd w:val="clear" w:color="auto" w:fill="FFFFFF"/>
          <w:lang w:val="en-US"/>
        </w:rPr>
        <w:t>TGF</w:t>
      </w:r>
      <w:r>
        <w:rPr>
          <w:sz w:val="28"/>
          <w:szCs w:val="28"/>
          <w:shd w:val="clear" w:color="auto" w:fill="FFFFFF"/>
        </w:rPr>
        <w:t xml:space="preserve">-1β — цитокина, контролирующего пролифирацию и клеточную дифференцировку, наряду со снижением уровня </w:t>
      </w:r>
      <w:r>
        <w:rPr>
          <w:sz w:val="28"/>
          <w:szCs w:val="28"/>
        </w:rPr>
        <w:t>фактора некроза опухоли</w:t>
      </w:r>
      <w:r>
        <w:rPr>
          <w:sz w:val="28"/>
          <w:szCs w:val="28"/>
          <w:shd w:val="clear" w:color="auto" w:fill="FFFFFF"/>
        </w:rPr>
        <w:t xml:space="preserve"> </w:t>
      </w:r>
      <w:r>
        <w:rPr>
          <w:sz w:val="28"/>
          <w:szCs w:val="28"/>
          <w:shd w:val="clear" w:color="auto" w:fill="FFFFFF"/>
          <w:lang w:val="en-US"/>
        </w:rPr>
        <w:t>TNF</w:t>
      </w:r>
      <w:r>
        <w:rPr>
          <w:sz w:val="28"/>
          <w:szCs w:val="28"/>
          <w:shd w:val="clear" w:color="auto" w:fill="FFFFFF"/>
        </w:rPr>
        <w:t>-</w:t>
      </w:r>
      <w:r>
        <w:rPr>
          <w:sz w:val="28"/>
          <w:szCs w:val="28"/>
        </w:rPr>
        <w:t>α</w:t>
      </w:r>
      <w:r>
        <w:rPr>
          <w:sz w:val="28"/>
          <w:szCs w:val="28"/>
          <w:shd w:val="clear" w:color="auto" w:fill="FFFFFF"/>
        </w:rPr>
        <w:t xml:space="preserve">, что </w:t>
      </w:r>
      <w:r>
        <w:rPr>
          <w:sz w:val="28"/>
          <w:szCs w:val="28"/>
          <w:shd w:val="clear" w:color="auto" w:fill="FFFFFF"/>
        </w:rPr>
        <w:lastRenderedPageBreak/>
        <w:t xml:space="preserve">сопровождалось снижением активации иммунных клеток и сдвигом их соотношения в сторону противоспалительного статуса [32]. </w:t>
      </w:r>
    </w:p>
    <w:p w:rsidR="00DD0011" w:rsidRDefault="003D7499">
      <w:pPr>
        <w:pStyle w:val="a6"/>
        <w:spacing w:line="360" w:lineRule="auto"/>
        <w:ind w:left="0" w:firstLine="350"/>
        <w:rPr>
          <w:sz w:val="28"/>
          <w:szCs w:val="28"/>
        </w:rPr>
      </w:pPr>
      <w:r>
        <w:rPr>
          <w:sz w:val="28"/>
          <w:szCs w:val="28"/>
          <w:shd w:val="clear" w:color="auto" w:fill="FFFFFF"/>
        </w:rPr>
        <w:t>В эксперименте на лабораторных животных [69] было подтверждено, что терапевтический эффект суховоздушных радоновых ванн опосредо</w:t>
      </w:r>
      <w:r>
        <w:rPr>
          <w:sz w:val="28"/>
          <w:szCs w:val="28"/>
          <w:shd w:val="clear" w:color="auto" w:fill="FFFFFF"/>
        </w:rPr>
        <w:t>ван иммуномодулирующим и антиоксидантным воздействием. Н</w:t>
      </w:r>
      <w:r>
        <w:rPr>
          <w:sz w:val="28"/>
          <w:szCs w:val="28"/>
        </w:rPr>
        <w:t>а самках мышей линии C57</w:t>
      </w:r>
      <w:r>
        <w:rPr>
          <w:sz w:val="28"/>
          <w:szCs w:val="28"/>
          <w:lang w:val="en-US"/>
        </w:rPr>
        <w:t>BI</w:t>
      </w:r>
      <w:r>
        <w:rPr>
          <w:sz w:val="28"/>
          <w:szCs w:val="28"/>
        </w:rPr>
        <w:t>/6 экспериментальными исследованиями показано, что курсовое применение 7 радоновых процедур (воздействие газообразного радона в течение 1 ч в концентрации от 466 до 489 кВк/м</w:t>
      </w:r>
      <w:r>
        <w:rPr>
          <w:sz w:val="28"/>
          <w:szCs w:val="28"/>
          <w:vertAlign w:val="superscript"/>
        </w:rPr>
        <w:t>3</w:t>
      </w:r>
      <w:r>
        <w:rPr>
          <w:sz w:val="28"/>
          <w:szCs w:val="28"/>
        </w:rPr>
        <w:t>)</w:t>
      </w:r>
      <w:r>
        <w:rPr>
          <w:color w:val="FF0000"/>
          <w:sz w:val="28"/>
          <w:szCs w:val="28"/>
        </w:rPr>
        <w:t xml:space="preserve"> </w:t>
      </w:r>
      <w:r>
        <w:rPr>
          <w:sz w:val="28"/>
          <w:szCs w:val="28"/>
        </w:rPr>
        <w:t>улучшает клинический ответ на экспериментальной модели ревматоидного артрита. Это проявляется увеличением количества В-клеток периферической крови и концентрации интерлейкина-5, а также незначительным увеличением экспрессии гена глутатионпероксидазы и к</w:t>
      </w:r>
      <w:r>
        <w:rPr>
          <w:sz w:val="28"/>
          <w:szCs w:val="28"/>
        </w:rPr>
        <w:t xml:space="preserve">аталазы (ферментов антиоксидантной защиты) по сравнению со значениями в контрольной группе (имитация процедур). Авторы отметили, что наблюдаемые модуляции в субпопуляциях иммунных клеток и уровнях цитокинов при экспериментальной радонотерапии </w:t>
      </w:r>
      <w:r>
        <w:rPr>
          <w:i/>
          <w:iCs/>
          <w:sz w:val="28"/>
          <w:szCs w:val="28"/>
        </w:rPr>
        <w:t>in vivo</w:t>
      </w:r>
      <w:r>
        <w:rPr>
          <w:sz w:val="28"/>
          <w:szCs w:val="28"/>
        </w:rPr>
        <w:t xml:space="preserve"> в кон</w:t>
      </w:r>
      <w:r>
        <w:rPr>
          <w:sz w:val="28"/>
          <w:szCs w:val="28"/>
        </w:rPr>
        <w:t>тролируемом исследовании, скорее всего, иммуноопосредованные, хотя необходимы дополнительные исследования, чтобы лучше понять влияние радона на биологию В - и Т-клеток иммунной системы.</w:t>
      </w:r>
    </w:p>
    <w:p w:rsidR="00DD0011" w:rsidRDefault="003D7499">
      <w:pPr>
        <w:ind w:firstLine="350"/>
        <w:rPr>
          <w:sz w:val="28"/>
          <w:szCs w:val="28"/>
        </w:rPr>
      </w:pPr>
      <w:r>
        <w:rPr>
          <w:sz w:val="28"/>
          <w:szCs w:val="28"/>
        </w:rPr>
        <w:t>В курортной практике Пятигорских лечебно-профилактических учреждений п</w:t>
      </w:r>
      <w:r>
        <w:rPr>
          <w:sz w:val="28"/>
          <w:szCs w:val="28"/>
        </w:rPr>
        <w:t>рименялись ра</w:t>
      </w:r>
      <w:r>
        <w:rPr>
          <w:sz w:val="28"/>
          <w:szCs w:val="28"/>
        </w:rPr>
        <w:t>доновые ванны средней минерализации в комплексе с грязевыми аппликациями, сочетанными с рапой Бишофит у пациентов с заболеваниями и повреждениями периартикулярных тканей плечевого пояса. Было отмечено, что мультимодальная терапия оказывала выр</w:t>
      </w:r>
      <w:r>
        <w:rPr>
          <w:sz w:val="28"/>
          <w:szCs w:val="28"/>
        </w:rPr>
        <w:t>аженный анальгезирующий эффект, способствуя увеличению амплитуды движения без болевых ощущений. Наблюдаемые изменения следует отнести за счет известных эффектов радонотерапии, а именно, уменьшения пролиферативных процессов соединительной ткани и количества</w:t>
      </w:r>
      <w:r>
        <w:rPr>
          <w:sz w:val="28"/>
          <w:szCs w:val="28"/>
        </w:rPr>
        <w:t xml:space="preserve"> тканевой жидкости (отечность, </w:t>
      </w:r>
      <w:r>
        <w:rPr>
          <w:sz w:val="28"/>
          <w:szCs w:val="28"/>
        </w:rPr>
        <w:lastRenderedPageBreak/>
        <w:t xml:space="preserve">пастозность), улучшения микроциркуляторных, нейротрофических и системных метаболических процессов [71]. </w:t>
      </w:r>
    </w:p>
    <w:p w:rsidR="00DD0011" w:rsidRDefault="003D7499">
      <w:pPr>
        <w:pStyle w:val="a6"/>
        <w:spacing w:line="360" w:lineRule="auto"/>
        <w:ind w:left="0" w:firstLine="350"/>
        <w:rPr>
          <w:sz w:val="28"/>
          <w:szCs w:val="28"/>
        </w:rPr>
      </w:pPr>
      <w:r>
        <w:rPr>
          <w:sz w:val="28"/>
          <w:szCs w:val="28"/>
        </w:rPr>
        <w:t>При комбинированном применении радоновых процедур с разной концентрацией радона (1200 Бк/л при 34 °C или 600 Бк/л), с до</w:t>
      </w:r>
      <w:r>
        <w:rPr>
          <w:sz w:val="28"/>
          <w:szCs w:val="28"/>
        </w:rPr>
        <w:t>бавлением 1 г/л CO</w:t>
      </w:r>
      <w:r>
        <w:rPr>
          <w:sz w:val="28"/>
          <w:szCs w:val="28"/>
          <w:vertAlign w:val="subscript"/>
        </w:rPr>
        <w:t>2</w:t>
      </w:r>
      <w:r>
        <w:rPr>
          <w:sz w:val="28"/>
          <w:szCs w:val="28"/>
        </w:rPr>
        <w:t>, при 34 °C, у 97 пациентов с болевым синдромом и гипертонией регистрировали повышение уровня СОД, и долгосрочное уменьшение боли после курса лечения. В дальнейшем, у пациентов с гипертонией (</w:t>
      </w:r>
      <w:r>
        <w:rPr>
          <w:rStyle w:val="a3"/>
          <w:sz w:val="28"/>
          <w:szCs w:val="28"/>
        </w:rPr>
        <w:t>n</w:t>
      </w:r>
      <w:r>
        <w:rPr>
          <w:sz w:val="28"/>
          <w:szCs w:val="28"/>
        </w:rPr>
        <w:t> =46), получавших комбинированную с CO</w:t>
      </w:r>
      <w:r>
        <w:rPr>
          <w:sz w:val="28"/>
          <w:szCs w:val="28"/>
          <w:vertAlign w:val="subscript"/>
        </w:rPr>
        <w:t xml:space="preserve">2 </w:t>
      </w:r>
      <w:r>
        <w:rPr>
          <w:sz w:val="28"/>
          <w:szCs w:val="28"/>
        </w:rPr>
        <w:t>радо</w:t>
      </w:r>
      <w:r>
        <w:rPr>
          <w:sz w:val="28"/>
          <w:szCs w:val="28"/>
        </w:rPr>
        <w:t>нотерапию,</w:t>
      </w:r>
      <w:r>
        <w:rPr>
          <w:sz w:val="28"/>
          <w:szCs w:val="28"/>
          <w:vertAlign w:val="subscript"/>
        </w:rPr>
        <w:t xml:space="preserve"> </w:t>
      </w:r>
      <w:r>
        <w:rPr>
          <w:sz w:val="28"/>
          <w:szCs w:val="28"/>
        </w:rPr>
        <w:t>наблюдали снижение артериального давления. Воздействие радона на вариабильность сердечного ритма выражалось в длительном эффекте релаксации [72].</w:t>
      </w:r>
    </w:p>
    <w:p w:rsidR="00DD0011" w:rsidRDefault="003D7499">
      <w:pPr>
        <w:ind w:firstLine="350"/>
        <w:rPr>
          <w:sz w:val="28"/>
          <w:szCs w:val="28"/>
        </w:rPr>
      </w:pPr>
      <w:r>
        <w:rPr>
          <w:sz w:val="28"/>
          <w:szCs w:val="28"/>
        </w:rPr>
        <w:t xml:space="preserve">Комплексное лечение в Пятигорской клинике пациенток, работающих в особо опасных и вредных условиях </w:t>
      </w:r>
      <w:r>
        <w:rPr>
          <w:sz w:val="28"/>
          <w:szCs w:val="28"/>
        </w:rPr>
        <w:t>труда, с генитальным эндометриозом показало, что применение радоновых ванн, гинекологических орошений и микроклизм (60 женщин), по сравнению с таким же комплексом с йодобромными водами, приводило к более выраженной нормализации гемодинамики с аналогичной п</w:t>
      </w:r>
      <w:r>
        <w:rPr>
          <w:sz w:val="28"/>
          <w:szCs w:val="28"/>
        </w:rPr>
        <w:t>атологией. При использовании в комплексе лечения радоновых вод высокой концентрации степень выраженности положительных изменений была более значимой (болезненность при пальпации у пациенток первой группы полностью отсутствовала), чем при применении йодобро</w:t>
      </w:r>
      <w:r>
        <w:rPr>
          <w:sz w:val="28"/>
          <w:szCs w:val="28"/>
        </w:rPr>
        <w:t xml:space="preserve">мных вод [61]. </w:t>
      </w:r>
      <w:r>
        <w:rPr>
          <w:sz w:val="28"/>
          <w:szCs w:val="28"/>
          <w:shd w:val="clear" w:color="auto" w:fill="FFFFFF"/>
        </w:rPr>
        <w:t>В последнее время проводится сочетанное применение радонотерапии с фармакотерапией, способствующее</w:t>
      </w:r>
      <w:r>
        <w:rPr>
          <w:sz w:val="28"/>
          <w:szCs w:val="28"/>
        </w:rPr>
        <w:t xml:space="preserve"> повышению активности СОД, ослабляющей миграционную способность клеток [73</w:t>
      </w:r>
      <w:r>
        <w:rPr>
          <w:sz w:val="28"/>
          <w:szCs w:val="28"/>
          <w:shd w:val="clear" w:color="auto" w:fill="FFFFFF"/>
        </w:rPr>
        <w:t xml:space="preserve">]. </w:t>
      </w:r>
    </w:p>
    <w:p w:rsidR="00DD0011" w:rsidRDefault="003D7499">
      <w:pPr>
        <w:pStyle w:val="a6"/>
        <w:shd w:val="clear" w:color="auto" w:fill="FFFFFF"/>
        <w:spacing w:before="240" w:line="360" w:lineRule="auto"/>
        <w:ind w:left="0" w:firstLine="350"/>
        <w:rPr>
          <w:sz w:val="28"/>
          <w:szCs w:val="28"/>
        </w:rPr>
      </w:pPr>
      <w:r>
        <w:rPr>
          <w:sz w:val="28"/>
          <w:szCs w:val="28"/>
          <w:shd w:val="clear" w:color="auto" w:fill="FFFFFF"/>
        </w:rPr>
        <w:t xml:space="preserve">В обзоре, проведенном </w:t>
      </w:r>
      <w:r>
        <w:rPr>
          <w:sz w:val="28"/>
          <w:szCs w:val="28"/>
          <w:shd w:val="clear" w:color="auto" w:fill="FFFFFF"/>
          <w:lang w:val="en-US"/>
        </w:rPr>
        <w:t>A</w:t>
      </w:r>
      <w:r>
        <w:rPr>
          <w:sz w:val="28"/>
          <w:szCs w:val="28"/>
          <w:shd w:val="clear" w:color="auto" w:fill="FFFFFF"/>
        </w:rPr>
        <w:t xml:space="preserve">. </w:t>
      </w:r>
      <w:r>
        <w:rPr>
          <w:sz w:val="28"/>
          <w:szCs w:val="28"/>
          <w:shd w:val="clear" w:color="auto" w:fill="FFFFFF"/>
          <w:lang w:val="en-US"/>
        </w:rPr>
        <w:t>Maier</w:t>
      </w:r>
      <w:r>
        <w:rPr>
          <w:sz w:val="28"/>
          <w:szCs w:val="28"/>
          <w:shd w:val="clear" w:color="auto" w:fill="FFFFFF"/>
        </w:rPr>
        <w:t xml:space="preserve"> и соавт., проанализированы различные аспекты влияния</w:t>
      </w:r>
      <w:r>
        <w:rPr>
          <w:sz w:val="28"/>
          <w:szCs w:val="28"/>
        </w:rPr>
        <w:t xml:space="preserve"> короткоживущих α-излучающих продуктов распада вместе с первичным радоном из природных источников в облучении человека и возможные риски их негативных воздействий. Это чаще всего связано с длительным воз</w:t>
      </w:r>
      <w:r>
        <w:rPr>
          <w:sz w:val="28"/>
          <w:szCs w:val="28"/>
        </w:rPr>
        <w:t>действием достаточно высоких доз радона, например, отмечен повышенный риск развития рака легких у шахтеров в горных штольнях [</w:t>
      </w:r>
      <w:r>
        <w:rPr>
          <w:sz w:val="28"/>
          <w:szCs w:val="28"/>
          <w:shd w:val="clear" w:color="auto" w:fill="FFFFFF"/>
        </w:rPr>
        <w:t>32</w:t>
      </w:r>
      <w:r>
        <w:rPr>
          <w:sz w:val="28"/>
          <w:szCs w:val="28"/>
        </w:rPr>
        <w:t xml:space="preserve">]. </w:t>
      </w:r>
      <w:r>
        <w:rPr>
          <w:sz w:val="28"/>
          <w:szCs w:val="28"/>
          <w:shd w:val="clear" w:color="auto" w:fill="FFFFFF"/>
        </w:rPr>
        <w:t xml:space="preserve">В </w:t>
      </w:r>
      <w:r>
        <w:rPr>
          <w:sz w:val="28"/>
          <w:szCs w:val="28"/>
          <w:shd w:val="clear" w:color="auto" w:fill="FFFFFF"/>
        </w:rPr>
        <w:lastRenderedPageBreak/>
        <w:t xml:space="preserve">связи с этим во многих странах проводят мониторинг концентрации радона в водоносных горизонтах и источниках питьевой воды </w:t>
      </w:r>
      <w:r>
        <w:rPr>
          <w:sz w:val="28"/>
          <w:szCs w:val="28"/>
          <w:shd w:val="clear" w:color="auto" w:fill="FFFFFF"/>
        </w:rPr>
        <w:t>подземного происхождения, снабжающих европейские города [74].</w:t>
      </w:r>
    </w:p>
    <w:p w:rsidR="00DD0011" w:rsidRDefault="003D7499">
      <w:pPr>
        <w:spacing w:before="240"/>
        <w:ind w:firstLine="350"/>
        <w:rPr>
          <w:b/>
          <w:sz w:val="28"/>
          <w:szCs w:val="28"/>
        </w:rPr>
      </w:pPr>
      <w:r>
        <w:rPr>
          <w:b/>
          <w:color w:val="FF0000"/>
          <w:sz w:val="28"/>
          <w:szCs w:val="28"/>
          <w:lang w:eastAsia="ar-SA"/>
        </w:rPr>
        <w:t>4.1.</w:t>
      </w:r>
      <w:r>
        <w:rPr>
          <w:b/>
          <w:color w:val="FF0000"/>
          <w:sz w:val="28"/>
          <w:szCs w:val="28"/>
          <w:lang w:eastAsia="ar-SA"/>
        </w:rPr>
        <w:t>3.2</w:t>
      </w:r>
      <w:r>
        <w:rPr>
          <w:b/>
          <w:sz w:val="28"/>
          <w:szCs w:val="28"/>
          <w:lang w:eastAsia="ar-SA"/>
        </w:rPr>
        <w:t xml:space="preserve"> Пелоидотерапия</w:t>
      </w:r>
      <w:r>
        <w:rPr>
          <w:b/>
          <w:sz w:val="28"/>
          <w:szCs w:val="28"/>
        </w:rPr>
        <w:t xml:space="preserve"> в структуре оздоровительных и лечебно-реабилитационных мероприятий.</w:t>
      </w:r>
    </w:p>
    <w:p w:rsidR="00DD0011" w:rsidRDefault="003D7499">
      <w:pPr>
        <w:spacing w:before="240"/>
        <w:ind w:firstLine="350"/>
        <w:rPr>
          <w:rFonts w:eastAsia="Calibri"/>
          <w:sz w:val="28"/>
          <w:szCs w:val="28"/>
        </w:rPr>
      </w:pPr>
      <w:r>
        <w:rPr>
          <w:rFonts w:eastAsia="Calibri"/>
          <w:sz w:val="28"/>
          <w:szCs w:val="28"/>
        </w:rPr>
        <w:t>Изучение лечебных грязей с использованием разнообразных методических приемов, позволили дифференцироват</w:t>
      </w:r>
      <w:r>
        <w:rPr>
          <w:rFonts w:eastAsia="Calibri"/>
          <w:sz w:val="28"/>
          <w:szCs w:val="28"/>
        </w:rPr>
        <w:t xml:space="preserve">ь представления о механизмах реализации биологических эффектов основных компонентов пелоидов и влиянии теплового фактора в реализации лечебного эффекта. </w:t>
      </w:r>
      <w:r>
        <w:rPr>
          <w:sz w:val="28"/>
          <w:szCs w:val="28"/>
          <w:lang w:eastAsia="ru-RU"/>
        </w:rPr>
        <w:t>Лечебное действие грязи на организм человека складывается из теплового, механического и физического фак</w:t>
      </w:r>
      <w:r>
        <w:rPr>
          <w:sz w:val="28"/>
          <w:szCs w:val="28"/>
          <w:lang w:eastAsia="ru-RU"/>
        </w:rPr>
        <w:t>торов. Выраженность этого влияния зависит не только от исходного состояния организма больного, но и от физико-химических свойств грязей различных типов. При наружном использовании лечебной грязи все три действующих фактора оказывают раздражающее влияние на</w:t>
      </w:r>
      <w:r>
        <w:rPr>
          <w:sz w:val="28"/>
          <w:szCs w:val="28"/>
          <w:lang w:eastAsia="ru-RU"/>
        </w:rPr>
        <w:t xml:space="preserve"> рецепторы (термо-, хемо-, осмо- и механорецепторы), заложенные в коже, обусловливают мощную стимуляцию центральной нервной системы. Известно, что нейрогормоны, вырабатываемые гипоталамусом, стимулируют деятельность гипофиза, а гормоны последнего — деятель</w:t>
      </w:r>
      <w:r>
        <w:rPr>
          <w:sz w:val="28"/>
          <w:szCs w:val="28"/>
          <w:lang w:eastAsia="ru-RU"/>
        </w:rPr>
        <w:t xml:space="preserve">ность коры надпочечников, щитовидной железы, семенников и яичников </w:t>
      </w:r>
    </w:p>
    <w:p w:rsidR="00DD0011" w:rsidRDefault="003D7499">
      <w:pPr>
        <w:widowControl w:val="0"/>
        <w:autoSpaceDE w:val="0"/>
        <w:autoSpaceDN w:val="0"/>
        <w:spacing w:before="100" w:beforeAutospacing="1" w:after="120"/>
        <w:ind w:firstLine="350"/>
        <w:contextualSpacing/>
        <w:outlineLvl w:val="0"/>
        <w:rPr>
          <w:sz w:val="28"/>
          <w:szCs w:val="28"/>
          <w:shd w:val="clear" w:color="auto" w:fill="FFFFFF"/>
        </w:rPr>
      </w:pPr>
      <w:r>
        <w:rPr>
          <w:sz w:val="28"/>
          <w:szCs w:val="28"/>
          <w:lang w:eastAsia="ar-SA"/>
        </w:rPr>
        <w:t>Лечебные пелоиды за счет повышения температуры вызывают активную гиперимию, усиливая оксигенацию в патологическом очаге и улучшая локальный обмен веществ. Повышение проницаемости кожи за с</w:t>
      </w:r>
      <w:r>
        <w:rPr>
          <w:sz w:val="28"/>
          <w:szCs w:val="28"/>
          <w:lang w:eastAsia="ar-SA"/>
        </w:rPr>
        <w:t xml:space="preserve">чет нагревания грязи способствует проникновению химических элементов, ферментов, гормонов, витаминов, содержащихся в грязи. </w:t>
      </w:r>
      <w:r>
        <w:rPr>
          <w:sz w:val="28"/>
          <w:szCs w:val="28"/>
          <w:lang w:eastAsia="ru-RU"/>
        </w:rPr>
        <w:t>Кроме теплового фактора, в механизмах действия пелоидов определяющее значение имеет химическое раздражение кожи, обусловленное актив</w:t>
      </w:r>
      <w:r>
        <w:rPr>
          <w:sz w:val="28"/>
          <w:szCs w:val="28"/>
          <w:lang w:eastAsia="ru-RU"/>
        </w:rPr>
        <w:t xml:space="preserve">ностью среды (pH), летучими веществами (сероводород, аминные основания), ионами неорганических (натрий, калий, кальций, магний, железо), присутствием </w:t>
      </w:r>
      <w:r>
        <w:rPr>
          <w:sz w:val="28"/>
          <w:szCs w:val="28"/>
          <w:lang w:eastAsia="ru-RU"/>
        </w:rPr>
        <w:lastRenderedPageBreak/>
        <w:t xml:space="preserve">органических соединений, биологически активных веществ. Степень проникновения лечебных грязей находится в </w:t>
      </w:r>
      <w:r>
        <w:rPr>
          <w:sz w:val="28"/>
          <w:szCs w:val="28"/>
          <w:lang w:eastAsia="ru-RU"/>
        </w:rPr>
        <w:t xml:space="preserve">прямой зависимости от ее температуры, приводя к усилению проницаемости в коже, кровообращения и улучшению микроциркуляции в ней </w:t>
      </w:r>
      <w:r>
        <w:rPr>
          <w:sz w:val="28"/>
          <w:szCs w:val="28"/>
          <w:shd w:val="clear" w:color="auto" w:fill="FFFFFF"/>
        </w:rPr>
        <w:t>[75].</w:t>
      </w:r>
    </w:p>
    <w:p w:rsidR="00DD0011" w:rsidRDefault="003D7499">
      <w:pPr>
        <w:widowControl w:val="0"/>
        <w:autoSpaceDE w:val="0"/>
        <w:autoSpaceDN w:val="0"/>
        <w:spacing w:before="100" w:beforeAutospacing="1" w:after="120"/>
        <w:ind w:firstLine="350"/>
        <w:contextualSpacing/>
        <w:outlineLvl w:val="0"/>
        <w:rPr>
          <w:sz w:val="28"/>
          <w:szCs w:val="28"/>
          <w:lang w:eastAsia="ar-SA"/>
        </w:rPr>
      </w:pPr>
      <w:r>
        <w:rPr>
          <w:sz w:val="28"/>
          <w:szCs w:val="28"/>
          <w:lang w:eastAsia="ar-SA"/>
        </w:rPr>
        <w:t>В</w:t>
      </w:r>
      <w:r>
        <w:rPr>
          <w:b/>
          <w:sz w:val="28"/>
          <w:szCs w:val="28"/>
          <w:lang w:eastAsia="ar-SA"/>
        </w:rPr>
        <w:t xml:space="preserve"> </w:t>
      </w:r>
      <w:r>
        <w:rPr>
          <w:sz w:val="28"/>
          <w:szCs w:val="28"/>
          <w:lang w:eastAsia="ar-SA"/>
        </w:rPr>
        <w:t>восстановительной терапии травм различного генеза, в том числе при СМТ и опорно-двигательного аппарата, широко используе</w:t>
      </w:r>
      <w:r>
        <w:rPr>
          <w:sz w:val="28"/>
          <w:szCs w:val="28"/>
          <w:lang w:eastAsia="ar-SA"/>
        </w:rPr>
        <w:t>тся пелоидотерапия, применяемая с целью стимуляции обменных процессов, нормализации эндокринной и вегетативной регуляции, улучшения нейродинамики, а также повышения адаптиционных возможностей организма</w:t>
      </w:r>
      <w:r>
        <w:rPr>
          <w:color w:val="FF0000"/>
          <w:sz w:val="28"/>
          <w:szCs w:val="28"/>
          <w:lang w:eastAsia="ar-SA"/>
        </w:rPr>
        <w:t xml:space="preserve"> </w:t>
      </w:r>
      <w:r>
        <w:rPr>
          <w:sz w:val="28"/>
          <w:szCs w:val="28"/>
          <w:shd w:val="clear" w:color="auto" w:fill="FFFFFF"/>
        </w:rPr>
        <w:t>[76].</w:t>
      </w:r>
    </w:p>
    <w:p w:rsidR="00DD0011" w:rsidRDefault="003D7499">
      <w:pPr>
        <w:ind w:firstLine="350"/>
        <w:rPr>
          <w:sz w:val="28"/>
          <w:szCs w:val="28"/>
          <w:lang w:eastAsia="ar-SA"/>
        </w:rPr>
      </w:pPr>
      <w:r>
        <w:rPr>
          <w:sz w:val="28"/>
          <w:szCs w:val="28"/>
          <w:lang w:eastAsia="ar-SA"/>
        </w:rPr>
        <w:t xml:space="preserve">Грязевая процедура вызывает раздражение нервных окончаний кожи, которые передают импульсы для активации гипофиз-адреналовой системы. Суммация раздражителей способствует образованию временных условных связей, оказывающих влияние на функциональное состояние </w:t>
      </w:r>
      <w:r>
        <w:rPr>
          <w:sz w:val="28"/>
          <w:szCs w:val="28"/>
          <w:lang w:eastAsia="ar-SA"/>
        </w:rPr>
        <w:t xml:space="preserve">коры головного мозга и метаболические процессы метаболизма. </w:t>
      </w:r>
    </w:p>
    <w:p w:rsidR="00DD0011" w:rsidRDefault="003D7499">
      <w:pPr>
        <w:tabs>
          <w:tab w:val="left" w:pos="993"/>
        </w:tabs>
        <w:ind w:firstLine="350"/>
        <w:textAlignment w:val="top"/>
        <w:rPr>
          <w:sz w:val="28"/>
          <w:szCs w:val="28"/>
          <w:lang w:eastAsia="ar-SA"/>
        </w:rPr>
      </w:pPr>
      <w:r>
        <w:rPr>
          <w:sz w:val="28"/>
          <w:szCs w:val="28"/>
          <w:lang w:eastAsia="ar-SA"/>
        </w:rPr>
        <w:t>Лечебная грязь представляет собой пластичное густое коллоидное вещество черно-серого цвета с вязкой консистенцией, обладающее высокой теплоемкостью и сравнительно малой теплоотдачей. Эти свойства</w:t>
      </w:r>
      <w:r>
        <w:rPr>
          <w:sz w:val="28"/>
          <w:szCs w:val="28"/>
          <w:lang w:eastAsia="ar-SA"/>
        </w:rPr>
        <w:t xml:space="preserve"> пелоидов дают возможность для их применения традиционным аппликационным методом [77].</w:t>
      </w:r>
    </w:p>
    <w:p w:rsidR="00DD0011" w:rsidRDefault="003D7499">
      <w:pPr>
        <w:tabs>
          <w:tab w:val="left" w:pos="993"/>
        </w:tabs>
        <w:ind w:firstLine="350"/>
        <w:textAlignment w:val="top"/>
        <w:rPr>
          <w:sz w:val="28"/>
          <w:szCs w:val="28"/>
        </w:rPr>
      </w:pPr>
      <w:r>
        <w:rPr>
          <w:sz w:val="28"/>
          <w:szCs w:val="28"/>
          <w:lang w:eastAsia="ar-SA"/>
        </w:rPr>
        <w:t>В состав лечебной грязи входит обширный комплекс биологически активных и химических веществ, кроме того, она богата микроэлементами железа, стронция, лития, марганца, ци</w:t>
      </w:r>
      <w:r>
        <w:rPr>
          <w:sz w:val="28"/>
          <w:szCs w:val="28"/>
          <w:lang w:eastAsia="ar-SA"/>
        </w:rPr>
        <w:t xml:space="preserve">нка, а также содержит гуминовые кислоты и битумы </w:t>
      </w:r>
      <w:r>
        <w:rPr>
          <w:sz w:val="28"/>
          <w:szCs w:val="28"/>
          <w:shd w:val="clear" w:color="auto" w:fill="FFFFFF"/>
        </w:rPr>
        <w:t>[</w:t>
      </w:r>
      <w:r>
        <w:rPr>
          <w:sz w:val="28"/>
          <w:szCs w:val="28"/>
          <w:lang w:eastAsia="ar-SA"/>
        </w:rPr>
        <w:t>78, 79].</w:t>
      </w:r>
    </w:p>
    <w:p w:rsidR="00DD0011" w:rsidRDefault="003D7499">
      <w:pPr>
        <w:tabs>
          <w:tab w:val="left" w:pos="993"/>
        </w:tabs>
        <w:ind w:firstLine="350"/>
        <w:textAlignment w:val="top"/>
        <w:rPr>
          <w:color w:val="000000"/>
          <w:sz w:val="28"/>
          <w:szCs w:val="28"/>
          <w:lang w:eastAsia="ru-RU"/>
        </w:rPr>
      </w:pPr>
      <w:r>
        <w:rPr>
          <w:sz w:val="28"/>
          <w:szCs w:val="28"/>
          <w:lang w:eastAsia="ar-SA"/>
        </w:rPr>
        <w:t>Наличие в составе грязи сероводорода, углекислоты и метана значительно повышает ее активность. Кроме того, выявлены бактериостатические и бактерицидные свойства грязи, значительно расширяющие диапа</w:t>
      </w:r>
      <w:r>
        <w:rPr>
          <w:sz w:val="28"/>
          <w:szCs w:val="28"/>
          <w:lang w:eastAsia="ar-SA"/>
        </w:rPr>
        <w:t xml:space="preserve">зон ее применения </w:t>
      </w:r>
      <w:r>
        <w:rPr>
          <w:sz w:val="28"/>
          <w:szCs w:val="28"/>
          <w:shd w:val="clear" w:color="auto" w:fill="FFFFFF"/>
        </w:rPr>
        <w:t>[</w:t>
      </w:r>
      <w:r>
        <w:rPr>
          <w:sz w:val="28"/>
          <w:szCs w:val="28"/>
          <w:lang w:eastAsia="ar-SA"/>
        </w:rPr>
        <w:t>78].</w:t>
      </w:r>
    </w:p>
    <w:p w:rsidR="00DD0011" w:rsidRDefault="003D7499">
      <w:pPr>
        <w:pStyle w:val="a6"/>
        <w:spacing w:line="360" w:lineRule="auto"/>
        <w:ind w:left="0" w:firstLine="350"/>
        <w:rPr>
          <w:sz w:val="28"/>
          <w:szCs w:val="28"/>
        </w:rPr>
      </w:pPr>
      <w:r>
        <w:rPr>
          <w:sz w:val="28"/>
          <w:szCs w:val="28"/>
          <w:lang w:eastAsia="ar-SA"/>
        </w:rPr>
        <w:t xml:space="preserve">Целебные свойства грязи связаны и с входящими в ее состав солями (50-60 </w:t>
      </w:r>
      <w:r>
        <w:rPr>
          <w:sz w:val="28"/>
          <w:szCs w:val="28"/>
          <w:lang w:eastAsia="ar-SA"/>
        </w:rPr>
        <w:t xml:space="preserve">г/л), биологически активными веществами (витамины, гормоны, ферменты), </w:t>
      </w:r>
      <w:r>
        <w:rPr>
          <w:sz w:val="28"/>
          <w:szCs w:val="28"/>
          <w:lang w:eastAsia="ar-SA"/>
        </w:rPr>
        <w:lastRenderedPageBreak/>
        <w:t>сероводородом, различными раздражающими веществами.</w:t>
      </w:r>
      <w:r>
        <w:rPr>
          <w:sz w:val="28"/>
          <w:szCs w:val="28"/>
        </w:rPr>
        <w:t xml:space="preserve"> В составе нативной сульфидно-иловой г</w:t>
      </w:r>
      <w:r>
        <w:rPr>
          <w:sz w:val="28"/>
          <w:szCs w:val="28"/>
        </w:rPr>
        <w:t xml:space="preserve">рязи выделяется группа специфических органических компонентов – гуминовых веществ, представленных гумином и подвижными составляющими - гумусовыми кислотами </w:t>
      </w:r>
      <w:r>
        <w:rPr>
          <w:sz w:val="28"/>
          <w:szCs w:val="28"/>
          <w:shd w:val="clear" w:color="auto" w:fill="FFFFFF"/>
        </w:rPr>
        <w:t>[</w:t>
      </w:r>
      <w:r>
        <w:rPr>
          <w:sz w:val="28"/>
          <w:szCs w:val="28"/>
          <w:lang w:eastAsia="ar-SA"/>
        </w:rPr>
        <w:t>80, 81].</w:t>
      </w:r>
    </w:p>
    <w:p w:rsidR="00DD0011" w:rsidRDefault="003D7499">
      <w:pPr>
        <w:ind w:firstLine="350"/>
        <w:rPr>
          <w:sz w:val="28"/>
          <w:szCs w:val="28"/>
          <w:lang w:eastAsia="ar-SA"/>
        </w:rPr>
      </w:pPr>
      <w:r>
        <w:rPr>
          <w:sz w:val="28"/>
          <w:szCs w:val="28"/>
          <w:lang w:eastAsia="ar-SA"/>
        </w:rPr>
        <w:t>Многочисленными исследованиями ученых выявлены различные механизмы благоприятного воздейст</w:t>
      </w:r>
      <w:r>
        <w:rPr>
          <w:sz w:val="28"/>
          <w:szCs w:val="28"/>
          <w:lang w:eastAsia="ar-SA"/>
        </w:rPr>
        <w:t>вия лечебных пелоидов на организм человека, вызывающих ответную реакцию регуляторных систем. [82].</w:t>
      </w:r>
    </w:p>
    <w:p w:rsidR="00DD0011" w:rsidRDefault="003D7499">
      <w:pPr>
        <w:ind w:firstLine="350"/>
        <w:rPr>
          <w:sz w:val="28"/>
          <w:szCs w:val="28"/>
          <w:lang w:eastAsia="ar-SA"/>
        </w:rPr>
      </w:pPr>
      <w:r>
        <w:rPr>
          <w:sz w:val="28"/>
          <w:szCs w:val="28"/>
          <w:lang w:eastAsia="ar-SA"/>
        </w:rPr>
        <w:t xml:space="preserve"> В результате воздействия на кожные рецепторы больного они вызывают местные и генерализованные реакции, влияющие на сердечно-сосудистую, нервно-мышечную и ве</w:t>
      </w:r>
      <w:r>
        <w:rPr>
          <w:sz w:val="28"/>
          <w:szCs w:val="28"/>
          <w:lang w:eastAsia="ar-SA"/>
        </w:rPr>
        <w:t xml:space="preserve">гетативную нервную систему. </w:t>
      </w:r>
    </w:p>
    <w:p w:rsidR="00DD0011" w:rsidRDefault="003D7499">
      <w:pPr>
        <w:ind w:firstLine="350"/>
        <w:rPr>
          <w:sz w:val="28"/>
          <w:szCs w:val="28"/>
          <w:lang w:eastAsia="ar-SA"/>
        </w:rPr>
      </w:pPr>
      <w:r>
        <w:rPr>
          <w:sz w:val="28"/>
          <w:szCs w:val="28"/>
          <w:lang w:eastAsia="ar-SA"/>
        </w:rPr>
        <w:t xml:space="preserve">Целостность реакций организма обеспечивается взаимодействием нервной системы и гуморальных регуляторных механизмов. Исходя из этих представлений, сформировалось мнение о ведущей роли нервных механизмов в возникновении ответных </w:t>
      </w:r>
      <w:r>
        <w:rPr>
          <w:sz w:val="28"/>
          <w:szCs w:val="28"/>
          <w:lang w:eastAsia="ar-SA"/>
        </w:rPr>
        <w:t xml:space="preserve">реакций организма на применение пелоидов, что привело к созданию теории трехфазового ответа организма на грязевой раздражитель: сложно-рефлекторный, нейрохимический и период последействия, продолжительность которого варьирует от 2 до 24 часов. Эта теория, </w:t>
      </w:r>
      <w:r>
        <w:rPr>
          <w:sz w:val="28"/>
          <w:szCs w:val="28"/>
          <w:lang w:eastAsia="ar-SA"/>
        </w:rPr>
        <w:t>в свою очередь, привела к возникновению учения о физиологической суммации раздражителя. Реакция на пелоиды, вызывающая перестройку всего организма и изменения его реактивности, также отмечена и другими авторами. [83]. Процесс суммации захватывает многие ин</w:t>
      </w:r>
      <w:r>
        <w:rPr>
          <w:sz w:val="28"/>
          <w:szCs w:val="28"/>
          <w:lang w:eastAsia="ar-SA"/>
        </w:rPr>
        <w:t>тегративные уровни регуляции. Они включают механизмы саморегуляции в ряде специализированных систем. Так, в процесс вовлекается ретикулярная формация, гипоталамус, гипофиз-гормональная регуляция активности половых желез, щитовидной железы, коры надпочечник</w:t>
      </w:r>
      <w:r>
        <w:rPr>
          <w:sz w:val="28"/>
          <w:szCs w:val="28"/>
          <w:lang w:eastAsia="ar-SA"/>
        </w:rPr>
        <w:t>ов и других эндокринных желез. Выделяемые ими гормоны оказывают специфическое воздействие на центральные нервные регуляторные механизмы, формируя единый нейро-гормонально-гуморальный ответ на грязевое воздействие [84] Целостность и сохранность всех звеньев</w:t>
      </w:r>
      <w:r>
        <w:rPr>
          <w:sz w:val="28"/>
          <w:szCs w:val="28"/>
          <w:lang w:eastAsia="ar-SA"/>
        </w:rPr>
        <w:t xml:space="preserve"> </w:t>
      </w:r>
      <w:r>
        <w:rPr>
          <w:sz w:val="28"/>
          <w:szCs w:val="28"/>
          <w:lang w:eastAsia="ar-SA"/>
        </w:rPr>
        <w:lastRenderedPageBreak/>
        <w:t xml:space="preserve">функциональной системы обеспечивает адекватность ответной реакции на пелоидотерапию. </w:t>
      </w:r>
    </w:p>
    <w:p w:rsidR="00DD0011" w:rsidRDefault="003D7499">
      <w:pPr>
        <w:ind w:firstLine="350"/>
        <w:rPr>
          <w:sz w:val="28"/>
          <w:szCs w:val="28"/>
          <w:lang w:eastAsia="ar-SA"/>
        </w:rPr>
      </w:pPr>
      <w:r>
        <w:rPr>
          <w:sz w:val="28"/>
          <w:szCs w:val="28"/>
          <w:lang w:eastAsia="ar-SA"/>
        </w:rPr>
        <w:t>Биохимическое действие пелоидов на организм оказывается веществами жидкой фракции грязи. Доказано положительное воздействие лечебных грязей на течение аутоиммунных проце</w:t>
      </w:r>
      <w:r>
        <w:rPr>
          <w:sz w:val="28"/>
          <w:szCs w:val="28"/>
          <w:lang w:eastAsia="ar-SA"/>
        </w:rPr>
        <w:t xml:space="preserve">ссов, реакцию лимфоидной ткани, показатели неспецифической реактивности и формирования иммунного ответа, на генетический аппарат клетки, а также влияние на уровень тканевых окислительно-восстановительных реакций у больных с ДЦП [85] </w:t>
      </w:r>
    </w:p>
    <w:p w:rsidR="00DD0011" w:rsidRDefault="003D7499">
      <w:pPr>
        <w:tabs>
          <w:tab w:val="left" w:pos="993"/>
        </w:tabs>
        <w:ind w:firstLine="350"/>
        <w:textAlignment w:val="top"/>
        <w:rPr>
          <w:sz w:val="28"/>
          <w:szCs w:val="28"/>
        </w:rPr>
      </w:pPr>
      <w:r>
        <w:rPr>
          <w:sz w:val="28"/>
          <w:szCs w:val="28"/>
          <w:lang w:eastAsia="ar-SA"/>
        </w:rPr>
        <w:t xml:space="preserve"> Установлено, что под </w:t>
      </w:r>
      <w:r>
        <w:rPr>
          <w:sz w:val="28"/>
          <w:szCs w:val="28"/>
          <w:lang w:eastAsia="ar-SA"/>
        </w:rPr>
        <w:t xml:space="preserve">влиянием грязелечения происходит нормализация функционального состояния капиллярно-тканевых структур, снижается свободно- радикальное окисление </w:t>
      </w:r>
      <w:r>
        <w:rPr>
          <w:sz w:val="28"/>
          <w:szCs w:val="28"/>
          <w:shd w:val="clear" w:color="auto" w:fill="FFFFFF"/>
        </w:rPr>
        <w:t>[</w:t>
      </w:r>
      <w:r>
        <w:rPr>
          <w:sz w:val="28"/>
          <w:szCs w:val="28"/>
          <w:lang w:eastAsia="ar-SA"/>
        </w:rPr>
        <w:t>86, 87, 88].</w:t>
      </w:r>
    </w:p>
    <w:p w:rsidR="00DD0011" w:rsidRDefault="003D7499">
      <w:pPr>
        <w:tabs>
          <w:tab w:val="left" w:pos="993"/>
        </w:tabs>
        <w:ind w:firstLine="350"/>
        <w:textAlignment w:val="top"/>
        <w:rPr>
          <w:sz w:val="28"/>
          <w:szCs w:val="28"/>
          <w:lang w:eastAsia="ar-SA"/>
        </w:rPr>
      </w:pPr>
      <w:r>
        <w:rPr>
          <w:sz w:val="28"/>
          <w:szCs w:val="28"/>
          <w:lang w:eastAsia="ar-SA"/>
        </w:rPr>
        <w:t>Пелоидотерапия в сочетании с термовоздействием снижает напряжение в мышечной ткани, смягчает соеди</w:t>
      </w:r>
      <w:r>
        <w:rPr>
          <w:sz w:val="28"/>
          <w:szCs w:val="28"/>
          <w:lang w:eastAsia="ar-SA"/>
        </w:rPr>
        <w:t>нительную ткань. Установлено, что эффект миорелаксации длится от 24 до 48 часов, что способствует более качественному проведению массажа, лечебной гимнастики и облегчает разработку контрактур [85].</w:t>
      </w:r>
    </w:p>
    <w:p w:rsidR="00DD0011" w:rsidRDefault="003D7499">
      <w:pPr>
        <w:tabs>
          <w:tab w:val="left" w:pos="993"/>
        </w:tabs>
        <w:ind w:firstLine="350"/>
        <w:textAlignment w:val="top"/>
        <w:rPr>
          <w:sz w:val="28"/>
          <w:szCs w:val="28"/>
          <w:lang w:eastAsia="ar-SA"/>
        </w:rPr>
      </w:pPr>
      <w:r>
        <w:rPr>
          <w:sz w:val="28"/>
          <w:szCs w:val="28"/>
          <w:lang w:eastAsia="ar-SA"/>
        </w:rPr>
        <w:t>Результаты других исследователей свидетельствуют также о п</w:t>
      </w:r>
      <w:r>
        <w:rPr>
          <w:sz w:val="28"/>
          <w:szCs w:val="28"/>
          <w:lang w:eastAsia="ar-SA"/>
        </w:rPr>
        <w:t>овышении функциональной активности вегетативной нервной системы, особенно симпатического ее звена. Известно также выраженное стимулирующее действие пелоидов на медиаторный обмен (ацетилхолин, норадреналин), которые способствуют передаче нервного импульса [</w:t>
      </w:r>
      <w:r>
        <w:rPr>
          <w:sz w:val="28"/>
          <w:szCs w:val="28"/>
          <w:lang w:eastAsia="ar-SA"/>
        </w:rPr>
        <w:t xml:space="preserve">89]. </w:t>
      </w:r>
    </w:p>
    <w:p w:rsidR="00DD0011" w:rsidRDefault="003D7499">
      <w:pPr>
        <w:tabs>
          <w:tab w:val="left" w:pos="993"/>
        </w:tabs>
        <w:ind w:firstLine="350"/>
        <w:textAlignment w:val="top"/>
        <w:rPr>
          <w:sz w:val="28"/>
          <w:szCs w:val="28"/>
          <w:lang w:eastAsia="ar-SA"/>
        </w:rPr>
      </w:pPr>
      <w:r>
        <w:rPr>
          <w:sz w:val="28"/>
          <w:szCs w:val="28"/>
          <w:lang w:eastAsia="ar-SA"/>
        </w:rPr>
        <w:t>Вследствие этого активируется влияние на соответствующие сегменты спинного мозга, корковые образования, гипоталамус и кору головного мозга. Это вызывает изменения в процессах возбуждения и торможения в коре головного мозга и регулирует корково-подкор</w:t>
      </w:r>
      <w:r>
        <w:rPr>
          <w:sz w:val="28"/>
          <w:szCs w:val="28"/>
          <w:lang w:eastAsia="ar-SA"/>
        </w:rPr>
        <w:t>ковую нейродинамику.</w:t>
      </w:r>
    </w:p>
    <w:p w:rsidR="00DD0011" w:rsidRDefault="003D7499">
      <w:pPr>
        <w:tabs>
          <w:tab w:val="left" w:pos="993"/>
        </w:tabs>
        <w:ind w:firstLine="350"/>
        <w:textAlignment w:val="top"/>
        <w:rPr>
          <w:sz w:val="28"/>
          <w:szCs w:val="28"/>
        </w:rPr>
      </w:pPr>
      <w:r>
        <w:rPr>
          <w:sz w:val="28"/>
          <w:szCs w:val="28"/>
          <w:lang w:eastAsia="ar-SA"/>
        </w:rPr>
        <w:t xml:space="preserve"> Повторяемость процедур способствует образованию условно-рефлекторных связей, обеспечивающих преобладание тормозных процессов в ЦНС, которые, способствуют релаксации спастичных мышц больного, что является важным фактором при лечении де</w:t>
      </w:r>
      <w:r>
        <w:rPr>
          <w:sz w:val="28"/>
          <w:szCs w:val="28"/>
          <w:lang w:eastAsia="ar-SA"/>
        </w:rPr>
        <w:t xml:space="preserve">тей с церебральными параличами. </w:t>
      </w:r>
    </w:p>
    <w:p w:rsidR="00DD0011" w:rsidRDefault="003D7499">
      <w:pPr>
        <w:ind w:firstLine="350"/>
        <w:rPr>
          <w:sz w:val="28"/>
          <w:szCs w:val="28"/>
        </w:rPr>
      </w:pPr>
      <w:r>
        <w:rPr>
          <w:sz w:val="28"/>
          <w:szCs w:val="28"/>
          <w:lang w:eastAsia="ar-SA"/>
        </w:rPr>
        <w:lastRenderedPageBreak/>
        <w:t xml:space="preserve">Таким образом, по современным представлениям ученых лечебные грязи в комплексном курортном лечении вызывают положительные изменения как со стороны больного организма в целом, так и со стороны функциональных систем на клеточном, субклеточном и молекулярном </w:t>
      </w:r>
      <w:r>
        <w:rPr>
          <w:sz w:val="28"/>
          <w:szCs w:val="28"/>
          <w:lang w:eastAsia="ar-SA"/>
        </w:rPr>
        <w:t xml:space="preserve">уровнях. </w:t>
      </w:r>
      <w:r>
        <w:rPr>
          <w:sz w:val="28"/>
          <w:szCs w:val="28"/>
        </w:rPr>
        <w:t xml:space="preserve">Применение процедур с лечебными грязями в </w:t>
      </w:r>
      <w:r>
        <w:rPr>
          <w:color w:val="000000" w:themeColor="text1"/>
          <w:sz w:val="28"/>
          <w:szCs w:val="28"/>
        </w:rPr>
        <w:t>санаторно-курортных учреждениях ФМБА России</w:t>
      </w:r>
      <w:r>
        <w:rPr>
          <w:sz w:val="28"/>
          <w:szCs w:val="28"/>
        </w:rPr>
        <w:t>, расположенных в Ставропольском крае,</w:t>
      </w:r>
      <w:r>
        <w:rPr>
          <w:color w:val="000000"/>
          <w:sz w:val="28"/>
          <w:szCs w:val="28"/>
          <w:shd w:val="clear" w:color="auto" w:fill="FFFFFF"/>
        </w:rPr>
        <w:t xml:space="preserve"> является одним из наиболее простых и эффективных способов лечения и профилактики несоматических заболеваний различного генеза. </w:t>
      </w:r>
      <w:r>
        <w:rPr>
          <w:sz w:val="28"/>
          <w:szCs w:val="28"/>
        </w:rPr>
        <w:t>Основной биологический эффект применения лечебных грязей различного состава и происхождения заключается в замедлении патогенетич</w:t>
      </w:r>
      <w:r>
        <w:rPr>
          <w:sz w:val="28"/>
          <w:szCs w:val="28"/>
        </w:rPr>
        <w:t xml:space="preserve">еских процессов развития заболеваний и в повышении неспецифической резистентности организма к воздействия неблагоприятных условий среды [88, 75]. </w:t>
      </w:r>
    </w:p>
    <w:p w:rsidR="00DD0011" w:rsidRDefault="003D7499">
      <w:pPr>
        <w:tabs>
          <w:tab w:val="left" w:pos="993"/>
        </w:tabs>
        <w:ind w:firstLine="350"/>
        <w:textAlignment w:val="top"/>
        <w:rPr>
          <w:color w:val="000000"/>
          <w:sz w:val="28"/>
          <w:szCs w:val="28"/>
        </w:rPr>
      </w:pPr>
      <w:r>
        <w:rPr>
          <w:sz w:val="28"/>
          <w:szCs w:val="28"/>
        </w:rPr>
        <w:tab/>
      </w:r>
      <w:r>
        <w:rPr>
          <w:color w:val="000000"/>
          <w:sz w:val="28"/>
          <w:szCs w:val="28"/>
          <w:shd w:val="clear" w:color="auto" w:fill="FFFFFF"/>
        </w:rPr>
        <w:t>Основное месторождение сульфидно-иловых грязей в Ставропольском крае, это озеро Большой Тамбукан</w:t>
      </w:r>
      <w:r>
        <w:rPr>
          <w:color w:val="000000"/>
          <w:sz w:val="28"/>
          <w:szCs w:val="28"/>
        </w:rPr>
        <w:t xml:space="preserve"> особо-охран</w:t>
      </w:r>
      <w:r>
        <w:rPr>
          <w:color w:val="000000"/>
          <w:sz w:val="28"/>
          <w:szCs w:val="28"/>
        </w:rPr>
        <w:t>яемого эколого-курортного региона Кавказские Минеральные Воды</w:t>
      </w:r>
      <w:r>
        <w:rPr>
          <w:color w:val="000000"/>
          <w:sz w:val="28"/>
          <w:szCs w:val="28"/>
          <w:shd w:val="clear" w:color="auto" w:fill="FFFFFF"/>
        </w:rPr>
        <w:t xml:space="preserve"> </w:t>
      </w:r>
      <w:r>
        <w:rPr>
          <w:sz w:val="28"/>
          <w:szCs w:val="28"/>
        </w:rPr>
        <w:t>[90].</w:t>
      </w:r>
    </w:p>
    <w:p w:rsidR="00DD0011" w:rsidRDefault="003D7499">
      <w:pPr>
        <w:ind w:firstLine="350"/>
        <w:rPr>
          <w:color w:val="000000"/>
          <w:sz w:val="28"/>
          <w:szCs w:val="28"/>
          <w:shd w:val="clear" w:color="auto" w:fill="FFFFFF"/>
        </w:rPr>
      </w:pPr>
      <w:r>
        <w:rPr>
          <w:sz w:val="28"/>
          <w:szCs w:val="28"/>
          <w:lang w:eastAsia="ar-SA"/>
        </w:rPr>
        <w:t>Учеными Пятигорского курорта установлено, что по своим физико-химическим и биологическим свойствам грязь озера Большой Тамбукан является высокоэффективным лечебным средством.</w:t>
      </w:r>
      <w:r>
        <w:rPr>
          <w:color w:val="FF0000"/>
          <w:sz w:val="28"/>
          <w:szCs w:val="28"/>
          <w:lang w:eastAsia="ar-SA"/>
        </w:rPr>
        <w:t xml:space="preserve"> </w:t>
      </w:r>
      <w:r>
        <w:rPr>
          <w:sz w:val="28"/>
          <w:szCs w:val="28"/>
        </w:rPr>
        <w:t>В структуре с</w:t>
      </w:r>
      <w:r>
        <w:rPr>
          <w:sz w:val="28"/>
          <w:szCs w:val="28"/>
        </w:rPr>
        <w:t xml:space="preserve">анаторно-курортного лечения нашли широкое применение препараты из этой лечебной грязи, например, «Тамбуэль»-грязевые аппликаторы, «Тамбуил»-масляный и спиртовый растворы, масляная вытяжка Шинкаренко А. Л. и другие </w:t>
      </w:r>
      <w:r>
        <w:rPr>
          <w:color w:val="000000"/>
          <w:sz w:val="28"/>
          <w:szCs w:val="28"/>
          <w:shd w:val="clear" w:color="auto" w:fill="FFFFFF"/>
        </w:rPr>
        <w:t>лекарственные формы.</w:t>
      </w:r>
    </w:p>
    <w:p w:rsidR="00DD0011" w:rsidRDefault="003D7499">
      <w:pPr>
        <w:ind w:firstLine="350"/>
        <w:rPr>
          <w:color w:val="000000"/>
          <w:sz w:val="28"/>
          <w:szCs w:val="28"/>
          <w:shd w:val="clear" w:color="auto" w:fill="FFFFFF"/>
        </w:rPr>
      </w:pPr>
      <w:r>
        <w:rPr>
          <w:color w:val="000000"/>
          <w:sz w:val="28"/>
          <w:szCs w:val="28"/>
          <w:shd w:val="clear" w:color="auto" w:fill="FFFFFF"/>
        </w:rPr>
        <w:t>Из</w:t>
      </w:r>
      <w:r>
        <w:rPr>
          <w:color w:val="000000"/>
          <w:sz w:val="28"/>
          <w:szCs w:val="28"/>
          <w:shd w:val="clear" w:color="auto" w:fill="FFFFFF"/>
        </w:rPr>
        <w:t xml:space="preserve"> отчета 1 кв.2025г</w:t>
      </w:r>
    </w:p>
    <w:p w:rsidR="00DD0011" w:rsidRDefault="003D7499">
      <w:pPr>
        <w:ind w:firstLine="300"/>
        <w:rPr>
          <w:lang w:val="en-US"/>
        </w:rPr>
      </w:pPr>
      <w:r>
        <w:rPr>
          <w:lang w:val="en-US"/>
        </w:rPr>
        <w:t>41.</w:t>
      </w:r>
      <w:r>
        <w:rPr>
          <w:lang w:val="en-US"/>
        </w:rPr>
        <w:tab/>
        <w:t>Challa SR. Surgical animal models of neuropathic pain: Pros and Cons // nt J Neurosci. – 2015. – Vol. 125, №. 3. – P</w:t>
      </w:r>
      <w:r>
        <w:t>р</w:t>
      </w:r>
      <w:r>
        <w:rPr>
          <w:lang w:val="en-US"/>
        </w:rPr>
        <w:t xml:space="preserve">. 170-4. </w:t>
      </w:r>
    </w:p>
    <w:p w:rsidR="00DD0011" w:rsidRDefault="003D7499">
      <w:pPr>
        <w:ind w:firstLine="300"/>
        <w:rPr>
          <w:lang w:val="en-US"/>
        </w:rPr>
      </w:pPr>
      <w:r>
        <w:rPr>
          <w:lang w:val="en-US"/>
        </w:rPr>
        <w:t>42.</w:t>
      </w:r>
      <w:r>
        <w:rPr>
          <w:lang w:val="en-US"/>
        </w:rPr>
        <w:tab/>
        <w:t>Kojima S., Cuttler JM., Shimura N., et al. Radon Therapy for Autoimmune Diseases Pemphigus and Diabetes: 2 Case Reports /</w:t>
      </w:r>
      <w:r>
        <w:rPr>
          <w:lang w:val="en-US"/>
        </w:rPr>
        <w:t xml:space="preserve">/ Dose Response. – 2019. – Vol. 17, №. 2. – </w:t>
      </w:r>
      <w:r>
        <w:t>е</w:t>
      </w:r>
      <w:r>
        <w:rPr>
          <w:lang w:val="en-US"/>
        </w:rPr>
        <w:t>:1559325819850984.</w:t>
      </w:r>
    </w:p>
    <w:p w:rsidR="00DD0011" w:rsidRDefault="003D7499">
      <w:pPr>
        <w:ind w:firstLine="300"/>
        <w:rPr>
          <w:lang w:val="en-US"/>
        </w:rPr>
      </w:pPr>
      <w:r>
        <w:rPr>
          <w:lang w:val="en-US"/>
        </w:rPr>
        <w:lastRenderedPageBreak/>
        <w:t>43.</w:t>
      </w:r>
      <w:r>
        <w:rPr>
          <w:lang w:val="en-US"/>
        </w:rPr>
        <w:tab/>
        <w:t>Falkenbach A., Kovacs J., Franke A., et al. Radon Therapy for the Treatment of Rheumatic Diseases-Rreview and Meta-Analysis of Controlled Clinical Trials // Rheumatol Int. –2005. – Vol. 25</w:t>
      </w:r>
      <w:r>
        <w:rPr>
          <w:lang w:val="en-US"/>
        </w:rPr>
        <w:t xml:space="preserve">, №. 3. – </w:t>
      </w:r>
      <w:r>
        <w:t>Р</w:t>
      </w:r>
      <w:r>
        <w:rPr>
          <w:lang w:val="en-US"/>
        </w:rPr>
        <w:t>. 205-210.</w:t>
      </w:r>
    </w:p>
    <w:p w:rsidR="00DD0011" w:rsidRDefault="003D7499">
      <w:pPr>
        <w:ind w:firstLine="300"/>
        <w:rPr>
          <w:lang w:val="en-US"/>
        </w:rPr>
      </w:pPr>
      <w:r>
        <w:rPr>
          <w:lang w:val="en-US"/>
        </w:rPr>
        <w:t>44.</w:t>
      </w:r>
      <w:r>
        <w:rPr>
          <w:lang w:val="en-US"/>
        </w:rPr>
        <w:tab/>
        <w:t>Winklmayr M., Kluge C., Winklmayr W., et al. Radon Balneotherapy and Physical Activity for Osteoporosis Prevention: a Randomized, Placebo-Controlled Intervention Study // Radiat Environ Biophys. – 2015. – Vol. 54, №. 1. – P. 123–3</w:t>
      </w:r>
      <w:r>
        <w:rPr>
          <w:lang w:val="en-US"/>
        </w:rPr>
        <w:t>6.</w:t>
      </w:r>
    </w:p>
    <w:p w:rsidR="00DD0011" w:rsidRDefault="003D7499">
      <w:pPr>
        <w:ind w:firstLine="300"/>
        <w:rPr>
          <w:lang w:val="en-US"/>
        </w:rPr>
      </w:pPr>
      <w:r>
        <w:rPr>
          <w:lang w:val="en-US"/>
        </w:rPr>
        <w:t>45.</w:t>
      </w:r>
      <w:r>
        <w:rPr>
          <w:lang w:val="en-US"/>
        </w:rPr>
        <w:tab/>
        <w:t>Gaisberger M., Fuchs J., Riedl M., et al. Endogenous Anandamide and Self-Reported Pain Are Significantly Reduced after a 2-week Multimodal Treatment with and without Radon Therapy in Patients with Knee Osteoarthritis: a Pilot Study // Int J Biometeo</w:t>
      </w:r>
      <w:r>
        <w:rPr>
          <w:lang w:val="en-US"/>
        </w:rPr>
        <w:t xml:space="preserve">rol. – 2021. – Vol. 65, №. 7. – </w:t>
      </w:r>
      <w:r>
        <w:t>Р</w:t>
      </w:r>
      <w:r>
        <w:rPr>
          <w:lang w:val="en-US"/>
        </w:rPr>
        <w:t xml:space="preserve">. 1151-1160. </w:t>
      </w:r>
    </w:p>
    <w:p w:rsidR="00DD0011" w:rsidRDefault="003D7499">
      <w:pPr>
        <w:ind w:firstLine="300"/>
        <w:rPr>
          <w:lang w:val="en-US"/>
        </w:rPr>
      </w:pPr>
      <w:r>
        <w:rPr>
          <w:lang w:val="en-US"/>
        </w:rPr>
        <w:t>46.</w:t>
      </w:r>
      <w:r>
        <w:rPr>
          <w:lang w:val="en-US"/>
        </w:rPr>
        <w:tab/>
        <w:t xml:space="preserve">Breustedt B., Giussani A., Noßke D. Internal dose assessments ‒ Concepts, models and uncertainties // Radiat Meas. – 2018. – Vol. 115. – </w:t>
      </w:r>
      <w:r>
        <w:t>Р</w:t>
      </w:r>
      <w:r>
        <w:rPr>
          <w:lang w:val="en-US"/>
        </w:rPr>
        <w:t>. 49-54.</w:t>
      </w:r>
    </w:p>
    <w:p w:rsidR="00DD0011" w:rsidRDefault="003D7499">
      <w:pPr>
        <w:ind w:firstLine="300"/>
        <w:rPr>
          <w:lang w:val="en-US"/>
        </w:rPr>
      </w:pPr>
      <w:r>
        <w:rPr>
          <w:lang w:val="en-US"/>
        </w:rPr>
        <w:t>47.</w:t>
      </w:r>
      <w:r>
        <w:rPr>
          <w:lang w:val="en-US"/>
        </w:rPr>
        <w:tab/>
        <w:t>Harley NH. Effect of residential radon decay product d</w:t>
      </w:r>
      <w:r>
        <w:rPr>
          <w:lang w:val="en-US"/>
        </w:rPr>
        <w:t xml:space="preserve">ose factor variability on reporting of dose // Health Phys. – 2018. – Vol. 114. – P. 398-407. </w:t>
      </w:r>
    </w:p>
    <w:p w:rsidR="00DD0011" w:rsidRDefault="003D7499">
      <w:pPr>
        <w:ind w:firstLine="300"/>
        <w:rPr>
          <w:lang w:val="en-US"/>
        </w:rPr>
      </w:pPr>
      <w:r>
        <w:rPr>
          <w:lang w:val="en-US"/>
        </w:rPr>
        <w:t>48.</w:t>
      </w:r>
      <w:r>
        <w:rPr>
          <w:lang w:val="en-US"/>
        </w:rPr>
        <w:tab/>
        <w:t xml:space="preserve">Sanjon EP., Maier A., Hinrichs A., et al. A combined experimental and theoretical study of radon solubility in fat and water // Sci Rep. – 2019. – Vol. 9. – </w:t>
      </w:r>
      <w:r>
        <w:rPr>
          <w:lang w:val="en-US"/>
        </w:rPr>
        <w:t>P. 10768. 4</w:t>
      </w:r>
    </w:p>
    <w:p w:rsidR="00DD0011" w:rsidRDefault="003D7499">
      <w:pPr>
        <w:ind w:firstLine="300"/>
        <w:rPr>
          <w:lang w:val="en-US"/>
        </w:rPr>
      </w:pPr>
      <w:r>
        <w:rPr>
          <w:lang w:val="en-US"/>
        </w:rPr>
        <w:t>49.</w:t>
      </w:r>
      <w:r>
        <w:rPr>
          <w:lang w:val="en-US"/>
        </w:rPr>
        <w:tab/>
        <w:t>Voronov AN. Radon-rich waters in Russia // Environ Geol. – 2004. – Vol. 46. – P. 630-634.</w:t>
      </w:r>
    </w:p>
    <w:p w:rsidR="00DD0011" w:rsidRDefault="003D7499">
      <w:pPr>
        <w:ind w:firstLine="300"/>
        <w:rPr>
          <w:lang w:val="en-US"/>
        </w:rPr>
      </w:pPr>
      <w:r>
        <w:rPr>
          <w:lang w:val="en-US"/>
        </w:rPr>
        <w:t>50.</w:t>
      </w:r>
      <w:r>
        <w:rPr>
          <w:lang w:val="en-US"/>
        </w:rPr>
        <w:tab/>
        <w:t xml:space="preserve">Fojtík P., Hůlka J., Bartl P., et al. Radon inhalation experiments to test radon exhalation kinetics // Radiat Prot Dosimetry. – 2020. –Vol. 191, </w:t>
      </w:r>
      <w:r>
        <w:rPr>
          <w:lang w:val="en-US"/>
        </w:rPr>
        <w:t xml:space="preserve">№. 2. – P. 176-180. </w:t>
      </w:r>
    </w:p>
    <w:p w:rsidR="00DD0011" w:rsidRDefault="003D7499">
      <w:pPr>
        <w:ind w:firstLine="300"/>
        <w:rPr>
          <w:lang w:val="en-US"/>
        </w:rPr>
      </w:pPr>
      <w:r>
        <w:rPr>
          <w:lang w:val="en-US"/>
        </w:rPr>
        <w:t>51.</w:t>
      </w:r>
      <w:r>
        <w:rPr>
          <w:lang w:val="en-US"/>
        </w:rPr>
        <w:tab/>
        <w:t>Sakoda A., Ishimori Y., Kawabe A. et al. Physiologically based pharmacokinetic modeling of inhaled radon to calculate absorbed doses in mice, rats, and humans // J Nucl Sci Technol. – 2010. – Vol. 47. – P. 731-738.</w:t>
      </w:r>
    </w:p>
    <w:p w:rsidR="00DD0011" w:rsidRDefault="003D7499">
      <w:pPr>
        <w:ind w:firstLine="300"/>
        <w:rPr>
          <w:lang w:val="en-US"/>
        </w:rPr>
      </w:pPr>
      <w:r>
        <w:rPr>
          <w:lang w:val="en-US"/>
        </w:rPr>
        <w:t>52.</w:t>
      </w:r>
      <w:r>
        <w:rPr>
          <w:lang w:val="en-US"/>
        </w:rPr>
        <w:tab/>
        <w:t xml:space="preserve">Leggett R., </w:t>
      </w:r>
      <w:r>
        <w:rPr>
          <w:lang w:val="en-US"/>
        </w:rPr>
        <w:t xml:space="preserve">Marsh J., Gregoratto D., et al. A generic biokinetic model for noble gases with supplication to radon // J Radiol Prot. – 2013. – Vol. 33. – P. 413-432. </w:t>
      </w:r>
    </w:p>
    <w:p w:rsidR="00DD0011" w:rsidRDefault="003D7499">
      <w:pPr>
        <w:ind w:firstLine="300"/>
        <w:rPr>
          <w:lang w:val="en-US"/>
        </w:rPr>
      </w:pPr>
      <w:r>
        <w:rPr>
          <w:lang w:val="en-US"/>
        </w:rPr>
        <w:t>53.</w:t>
      </w:r>
      <w:r>
        <w:rPr>
          <w:lang w:val="en-US"/>
        </w:rPr>
        <w:tab/>
        <w:t xml:space="preserve">Sakoda A., Ishimori Y., Tschiersch J. Evaluation of the intake of radon through skin from thermal </w:t>
      </w:r>
      <w:r>
        <w:rPr>
          <w:lang w:val="en-US"/>
        </w:rPr>
        <w:t xml:space="preserve">water // J Radiat Res. – 2016. – Vol. 57. – P. 336-342. </w:t>
      </w:r>
    </w:p>
    <w:p w:rsidR="00DD0011" w:rsidRDefault="003D7499">
      <w:pPr>
        <w:ind w:firstLine="300"/>
        <w:rPr>
          <w:lang w:val="en-US"/>
        </w:rPr>
      </w:pPr>
      <w:r>
        <w:rPr>
          <w:lang w:val="en-US"/>
        </w:rPr>
        <w:t>54.</w:t>
      </w:r>
      <w:r>
        <w:rPr>
          <w:lang w:val="en-US"/>
        </w:rPr>
        <w:tab/>
        <w:t xml:space="preserve">Tempfer H., Hofmann W., Schober A., et al. Deposition of radon progeny on skin surfaces and resulting radiation doses in radon therapy // Radiat Environ Biophys. – 2010. – Vol. 49. – P. 249-259. </w:t>
      </w:r>
    </w:p>
    <w:p w:rsidR="00DD0011" w:rsidRDefault="003D7499">
      <w:pPr>
        <w:ind w:firstLine="300"/>
        <w:rPr>
          <w:lang w:val="en-US"/>
        </w:rPr>
      </w:pPr>
      <w:r>
        <w:rPr>
          <w:lang w:val="en-US"/>
        </w:rPr>
        <w:t>55.</w:t>
      </w:r>
      <w:r>
        <w:rPr>
          <w:lang w:val="en-US"/>
        </w:rPr>
        <w:tab/>
        <w:t xml:space="preserve">Bem H., Plota U., Staniszewska M., et al. Radon (222Rn) in underground drinking water supplies of the Southern Greater Poland Region // J Radioanal Nucl Chem. – 2014. – Vol. 299, №. 3. – </w:t>
      </w:r>
      <w:r>
        <w:t>Р</w:t>
      </w:r>
      <w:r>
        <w:rPr>
          <w:lang w:val="en-US"/>
        </w:rPr>
        <w:t xml:space="preserve">. 1307-1312. </w:t>
      </w:r>
    </w:p>
    <w:p w:rsidR="00DD0011" w:rsidRDefault="003D7499">
      <w:pPr>
        <w:ind w:firstLine="300"/>
        <w:rPr>
          <w:lang w:val="en-US"/>
        </w:rPr>
      </w:pPr>
      <w:r>
        <w:rPr>
          <w:lang w:val="en-US"/>
        </w:rPr>
        <w:lastRenderedPageBreak/>
        <w:t>56.</w:t>
      </w:r>
      <w:r>
        <w:rPr>
          <w:lang w:val="en-US"/>
        </w:rPr>
        <w:tab/>
        <w:t>Hofmann W., Winkler-Heil R., Lettner H., et a</w:t>
      </w:r>
      <w:r>
        <w:rPr>
          <w:lang w:val="en-US"/>
        </w:rPr>
        <w:t xml:space="preserve">l. Radon transfer from thermal water to human organs in radon therapy: Exhalation measurements and model simulations // Radiat Environ Biophys. – 2019. – Vol. 58. – </w:t>
      </w:r>
      <w:r>
        <w:t>Р</w:t>
      </w:r>
      <w:r>
        <w:rPr>
          <w:lang w:val="en-US"/>
        </w:rPr>
        <w:t xml:space="preserve">. 513-529. </w:t>
      </w:r>
    </w:p>
    <w:p w:rsidR="00DD0011" w:rsidRDefault="003D7499">
      <w:pPr>
        <w:ind w:firstLine="300"/>
        <w:rPr>
          <w:lang w:val="en-US"/>
        </w:rPr>
      </w:pPr>
      <w:r>
        <w:rPr>
          <w:lang w:val="en-US"/>
        </w:rPr>
        <w:t>57.</w:t>
      </w:r>
      <w:r>
        <w:rPr>
          <w:lang w:val="en-US"/>
        </w:rPr>
        <w:tab/>
        <w:t>Ishimori Y., Tanaka H., Sakoda A., et al. Measurements of radon activity c</w:t>
      </w:r>
      <w:r>
        <w:rPr>
          <w:lang w:val="en-US"/>
        </w:rPr>
        <w:t xml:space="preserve">oncentration in mouse tissues and organs // Radiat Environ Biophys. – 2017. – Vol. 56. – </w:t>
      </w:r>
      <w:r>
        <w:t>Р</w:t>
      </w:r>
      <w:r>
        <w:rPr>
          <w:lang w:val="en-US"/>
        </w:rPr>
        <w:t xml:space="preserve">. 161-165. </w:t>
      </w:r>
    </w:p>
    <w:p w:rsidR="00DD0011" w:rsidRDefault="003D7499">
      <w:pPr>
        <w:ind w:firstLine="300"/>
      </w:pPr>
      <w:r>
        <w:rPr>
          <w:lang w:val="en-US"/>
        </w:rPr>
        <w:t>58.</w:t>
      </w:r>
      <w:r>
        <w:rPr>
          <w:lang w:val="en-US"/>
        </w:rPr>
        <w:tab/>
        <w:t>Papenfuß F., Maier A., Fournier C., et al. In-vivo dose determination in a human after radon exposure: proof of principle // Radiat Environ Biophys. –</w:t>
      </w:r>
      <w:r>
        <w:rPr>
          <w:lang w:val="en-US"/>
        </w:rPr>
        <w:t xml:space="preserve"> 2022. – Vol. 61, №. </w:t>
      </w:r>
      <w:r>
        <w:t xml:space="preserve">2. – Р. 279-292. </w:t>
      </w:r>
    </w:p>
    <w:p w:rsidR="00DD0011" w:rsidRDefault="003D7499">
      <w:pPr>
        <w:ind w:firstLine="300"/>
      </w:pPr>
      <w:r>
        <w:t>59.</w:t>
      </w:r>
      <w:r>
        <w:tab/>
        <w:t>Ефименко Н.В., Кайсинова А.С., Меньшикова Т.Б., Кулаковская Т.В. Воздушные радоновые ванны с использованием устройства «Реабокс»: показания и противопоказания, методики применения в дерматологии // Современные воп</w:t>
      </w:r>
      <w:r>
        <w:t>росы биомедицины. – 2018. – Т. 2, № 1. – С. 2.</w:t>
      </w:r>
    </w:p>
    <w:p w:rsidR="00DD0011" w:rsidRDefault="003D7499">
      <w:pPr>
        <w:ind w:firstLine="300"/>
        <w:rPr>
          <w:lang w:val="en-US"/>
        </w:rPr>
      </w:pPr>
      <w:r>
        <w:rPr>
          <w:lang w:val="en-US"/>
        </w:rPr>
        <w:t>60.</w:t>
      </w:r>
      <w:r>
        <w:rPr>
          <w:lang w:val="en-US"/>
        </w:rPr>
        <w:tab/>
        <w:t xml:space="preserve">Kendall G., Smith T. Doses to organs and tissues from radon and its decay products // J. Radiol. Prot. – 2002. – Vol. 22. – </w:t>
      </w:r>
      <w:r>
        <w:t>Р</w:t>
      </w:r>
      <w:r>
        <w:rPr>
          <w:lang w:val="en-US"/>
        </w:rPr>
        <w:t xml:space="preserve">. 389. </w:t>
      </w:r>
    </w:p>
    <w:p w:rsidR="00DD0011" w:rsidRDefault="003D7499">
      <w:pPr>
        <w:ind w:firstLine="300"/>
      </w:pPr>
      <w:r>
        <w:rPr>
          <w:lang w:val="en-US"/>
        </w:rPr>
        <w:t>61.</w:t>
      </w:r>
      <w:r>
        <w:rPr>
          <w:lang w:val="en-US"/>
        </w:rPr>
        <w:tab/>
        <w:t>Franke A., Franke T. Long-term Benefits of Radon Spa Therapy in Rheu</w:t>
      </w:r>
      <w:r>
        <w:rPr>
          <w:lang w:val="en-US"/>
        </w:rPr>
        <w:t xml:space="preserve">matic Diseases: Results of the Randomised, Multi-centre IMuRa Trial // Rheumatol Int. – 2013. – Vol. 33, №. </w:t>
      </w:r>
      <w:r>
        <w:t xml:space="preserve">11. – Р. 2839-2850. </w:t>
      </w:r>
    </w:p>
    <w:p w:rsidR="00DD0011" w:rsidRDefault="003D7499">
      <w:pPr>
        <w:ind w:firstLine="300"/>
      </w:pPr>
      <w:r>
        <w:t>62.</w:t>
      </w:r>
      <w:r>
        <w:tab/>
        <w:t>Овсиенко А.Б., Абонеева Н.Г., Корянова М.М., Бондаренко Н.Л., Голубцов В.Б., Копченова Е.Б., Коган О.М. Радоновые и йодобро</w:t>
      </w:r>
      <w:r>
        <w:t xml:space="preserve">мные воды в комплексном лечении генитального эндометриоза у женщин, работающих в особо опасных и вредных условиях труда // Курортная медицина. – 2015. – Vol. 2. – Р. 132-133. </w:t>
      </w:r>
    </w:p>
    <w:p w:rsidR="00DD0011" w:rsidRDefault="003D7499">
      <w:pPr>
        <w:ind w:firstLine="300"/>
        <w:rPr>
          <w:lang w:val="en-US"/>
        </w:rPr>
      </w:pPr>
      <w:r>
        <w:rPr>
          <w:lang w:val="en-US"/>
        </w:rPr>
        <w:t>63.</w:t>
      </w:r>
      <w:r>
        <w:rPr>
          <w:lang w:val="en-US"/>
        </w:rPr>
        <w:tab/>
        <w:t>Donaubauer AJ., Zhou JG., Ott OJ., et al. Low dose radiation therapy, partic</w:t>
      </w:r>
      <w:r>
        <w:rPr>
          <w:lang w:val="en-US"/>
        </w:rPr>
        <w:t>ularly with 0.5 gy, improves pain in degenerative joint disease of the fingers: Results of a retrospective analysis // Int J Mol Sci. – 2020. – Vol. 21, №. 16. – P. 1-13.</w:t>
      </w:r>
    </w:p>
    <w:p w:rsidR="00DD0011" w:rsidRDefault="003D7499">
      <w:pPr>
        <w:ind w:firstLine="300"/>
      </w:pPr>
      <w:r>
        <w:rPr>
          <w:lang w:val="en-US"/>
        </w:rPr>
        <w:t>64.</w:t>
      </w:r>
      <w:r>
        <w:rPr>
          <w:lang w:val="en-US"/>
        </w:rPr>
        <w:tab/>
      </w:r>
      <w:r>
        <w:rPr>
          <w:lang w:val="en-US"/>
        </w:rPr>
        <w:t xml:space="preserve">Polshchakova T., Gushcha S., Bevz L., Plakida A. The use of radon baths in the rehabilitation of patients with osteochondrosis // Eur Rev Med Pharmacol Sci. – 2022. – Vol. 26, №. </w:t>
      </w:r>
      <w:r>
        <w:t xml:space="preserve">17.  – P. 6107-6109. </w:t>
      </w:r>
    </w:p>
    <w:p w:rsidR="00DD0011" w:rsidRDefault="003D7499">
      <w:pPr>
        <w:ind w:firstLine="300"/>
      </w:pPr>
      <w:r>
        <w:t>65.</w:t>
      </w:r>
      <w:r>
        <w:tab/>
        <w:t>Череващенко Л.А., Молявчикова О.В., Айвазов В.Н., Ж</w:t>
      </w:r>
      <w:r>
        <w:t xml:space="preserve">уравлёв М.Е., Куликов Н.Н., Бережная Е.В. Дифференцированный подход к восстановительному лечению последствий лёгких черепно-мозговых травм // Курортная медицина. – 2011. – № 1. – С. 44-47. </w:t>
      </w:r>
    </w:p>
    <w:p w:rsidR="00DD0011" w:rsidRDefault="003D7499">
      <w:pPr>
        <w:ind w:firstLine="300"/>
      </w:pPr>
      <w:r>
        <w:t>66.</w:t>
      </w:r>
      <w:r>
        <w:tab/>
        <w:t>Череващенко Л.А., Ледовская Т.И., Бережная Е.В., Куликов Н.Н.,</w:t>
      </w:r>
      <w:r>
        <w:t xml:space="preserve"> Череващенко И.А. Динамика показателей мозгового кровообращения под влиянием радоновых ванн и лазерной криниопунктуры у больных с органическими поражениями центральной нервной системы // Курортная медицина. – 2012. – № 2. – С. 42-46. </w:t>
      </w:r>
    </w:p>
    <w:p w:rsidR="00DD0011" w:rsidRDefault="003D7499">
      <w:pPr>
        <w:ind w:firstLine="300"/>
      </w:pPr>
      <w:r>
        <w:lastRenderedPageBreak/>
        <w:t>67.</w:t>
      </w:r>
      <w:r>
        <w:tab/>
        <w:t xml:space="preserve">Череващеко Л.А., </w:t>
      </w:r>
      <w:r>
        <w:t>Куликов Н.Н., Череващенко И.А., Терешин А.Т. Радоновые ванны и высокоинтенсивная магнитотерапия в реабилитации больных с органическим поражением центральной нервной системы // Курортная медицина. – 2017. – № 3. – С. 54-62.</w:t>
      </w:r>
    </w:p>
    <w:p w:rsidR="00DD0011" w:rsidRDefault="003D7499">
      <w:pPr>
        <w:ind w:firstLine="300"/>
        <w:rPr>
          <w:lang w:val="en-US"/>
        </w:rPr>
      </w:pPr>
      <w:r>
        <w:rPr>
          <w:lang w:val="en-US"/>
        </w:rPr>
        <w:t>68.</w:t>
      </w:r>
      <w:r>
        <w:rPr>
          <w:lang w:val="en-US"/>
        </w:rPr>
        <w:tab/>
      </w:r>
      <w:r>
        <w:rPr>
          <w:lang w:val="en-US"/>
        </w:rPr>
        <w:t>Van der Zee-Neuen A., Fuchs J., Wildburger S., et al. Improvement of Pain Symptoms in Musculoskeletal Diseases After Multimodal Spa Therapy in the Austrian Gastein Valley-A Study Based on Longitudinal Registry Data // Int J Public Health. – 2023. – Vol. 68</w:t>
      </w:r>
      <w:r>
        <w:rPr>
          <w:lang w:val="en-US"/>
        </w:rPr>
        <w:t xml:space="preserve">. </w:t>
      </w:r>
      <w:r>
        <w:t>е</w:t>
      </w:r>
      <w:r>
        <w:rPr>
          <w:lang w:val="en-US"/>
        </w:rPr>
        <w:t xml:space="preserve">:1605931. </w:t>
      </w:r>
    </w:p>
    <w:p w:rsidR="00DD0011" w:rsidRDefault="003D7499">
      <w:pPr>
        <w:ind w:firstLine="300"/>
        <w:rPr>
          <w:lang w:val="en-US"/>
        </w:rPr>
      </w:pPr>
      <w:r>
        <w:rPr>
          <w:lang w:val="en-US"/>
        </w:rPr>
        <w:t>69.</w:t>
      </w:r>
      <w:r>
        <w:rPr>
          <w:lang w:val="en-US"/>
        </w:rPr>
        <w:tab/>
        <w:t xml:space="preserve">Eckert D, Evic M, Schang J, et al. Osteo-immunological impact of radon spa treatment: due to radon or spa alone? Results from the prospective, thermal bath placebo-controlled RAD-ON02 trial//Front Immunol. – 2024. – Vol. 14. – </w:t>
      </w:r>
      <w:r>
        <w:t>Р</w:t>
      </w:r>
      <w:r>
        <w:rPr>
          <w:lang w:val="en-US"/>
        </w:rPr>
        <w:t>. 1284609.</w:t>
      </w:r>
    </w:p>
    <w:p w:rsidR="00DD0011" w:rsidRDefault="003D7499">
      <w:pPr>
        <w:ind w:firstLine="300"/>
        <w:rPr>
          <w:lang w:val="en-US"/>
        </w:rPr>
      </w:pPr>
      <w:r>
        <w:rPr>
          <w:lang w:val="en-US"/>
        </w:rPr>
        <w:t>70.</w:t>
      </w:r>
      <w:r>
        <w:rPr>
          <w:lang w:val="en-US"/>
        </w:rPr>
        <w:tab/>
        <w:t xml:space="preserve">Deloch L., Hehlgans S., Rückert M., et al. Radon Improves Clinical Response in an Animal Model of Rheumatoid Arthritis Accompanied by Increased Numbers of Peripheral Blood B Cells and Interleukin-5 Concentration // Cells. – 2022. – Vol. 11. – </w:t>
      </w:r>
      <w:r>
        <w:t>Р</w:t>
      </w:r>
      <w:r>
        <w:rPr>
          <w:lang w:val="en-US"/>
        </w:rPr>
        <w:t xml:space="preserve">. 689. </w:t>
      </w:r>
    </w:p>
    <w:p w:rsidR="00DD0011" w:rsidRDefault="003D7499">
      <w:pPr>
        <w:ind w:firstLine="300"/>
      </w:pPr>
      <w:r>
        <w:rPr>
          <w:lang w:val="en-US"/>
        </w:rPr>
        <w:t>71.</w:t>
      </w:r>
      <w:r>
        <w:rPr>
          <w:lang w:val="en-US"/>
        </w:rPr>
        <w:tab/>
        <w:t xml:space="preserve">Rühle PF., Wunderlich R., Deloch L., et al. Modulation of the peripheral immune system after low-dose radon spa therapy: Detailed longitudinal immune monitoring of patients within the RAD-ON01 study // Autoimmunity. – 2017. – Vol. 50, №. </w:t>
      </w:r>
      <w:r>
        <w:t>2. – Р. 133-1</w:t>
      </w:r>
      <w:r>
        <w:t xml:space="preserve">40. </w:t>
      </w:r>
    </w:p>
    <w:p w:rsidR="00DD0011" w:rsidRDefault="003D7499">
      <w:pPr>
        <w:ind w:firstLine="300"/>
      </w:pPr>
      <w:r>
        <w:t>72.</w:t>
      </w:r>
      <w:r>
        <w:tab/>
        <w:t>Меньшикова Т.Б., Жукова Е.В., Кайсинова А.С. Медицинская реабилитация на курорте лиц с заболеваниями и повреждениями периартикулярных тканей плечевого пояса // Курортная медицина. – 2017. – № 3. – С. 90-92.</w:t>
      </w:r>
    </w:p>
    <w:p w:rsidR="00DD0011" w:rsidRDefault="003D7499">
      <w:pPr>
        <w:ind w:firstLine="300"/>
        <w:rPr>
          <w:lang w:val="en-US"/>
        </w:rPr>
      </w:pPr>
      <w:r>
        <w:rPr>
          <w:lang w:val="en-US"/>
        </w:rPr>
        <w:t>73.</w:t>
      </w:r>
      <w:r>
        <w:rPr>
          <w:lang w:val="en-US"/>
        </w:rPr>
        <w:tab/>
        <w:t>Rühle PF., Klein G., Rung T., et al.</w:t>
      </w:r>
      <w:r>
        <w:rPr>
          <w:lang w:val="en-US"/>
        </w:rPr>
        <w:t xml:space="preserve"> Impact of radon and combinatory radon/carbon dioxide spa on pain and hypertension: Results from the explorative RAD-ON01 study. // Mod Rheumatol. – 2019. –  Vol. 29. – </w:t>
      </w:r>
      <w:r>
        <w:t>Р</w:t>
      </w:r>
      <w:r>
        <w:rPr>
          <w:lang w:val="en-US"/>
        </w:rPr>
        <w:t xml:space="preserve">. 165-172. </w:t>
      </w:r>
    </w:p>
    <w:p w:rsidR="00DD0011" w:rsidRDefault="003D7499">
      <w:pPr>
        <w:ind w:firstLine="300"/>
        <w:rPr>
          <w:color w:val="FF0000"/>
        </w:rPr>
      </w:pPr>
      <w:r>
        <w:rPr>
          <w:lang w:val="en-US"/>
        </w:rPr>
        <w:t>74.</w:t>
      </w:r>
      <w:r>
        <w:rPr>
          <w:lang w:val="en-US"/>
        </w:rPr>
        <w:tab/>
        <w:t>Chen H., Luo F., Song H., et al. Protection of Polydatin Against Radon</w:t>
      </w:r>
      <w:r>
        <w:rPr>
          <w:lang w:val="en-US"/>
        </w:rPr>
        <w:t xml:space="preserve"> Exposure Injury of Epithelial Cells and Mice // Dose Response. – 2023. – Vol. 21, №. </w:t>
      </w:r>
      <w:r>
        <w:t>2. – Р. 23-46.</w:t>
      </w:r>
    </w:p>
    <w:p w:rsidR="00DD0011" w:rsidRDefault="003D7499">
      <w:pPr>
        <w:ind w:firstLine="300"/>
      </w:pPr>
      <w:r>
        <w:t>75.</w:t>
      </w:r>
      <w:r>
        <w:tab/>
        <w:t>Суровиков Д.Ю., Стрункина Т.Н., Фокина Г.М. Положительный лечебный эффект пелоидной грязи и сероводородной воды Сергиевских Минеральных Вод при заболев</w:t>
      </w:r>
      <w:r>
        <w:t>аниях опорно-двигательного аппарата // Курортная Медицина. – 2016. – Т. 2. – С. 226-228.</w:t>
      </w:r>
    </w:p>
    <w:p w:rsidR="00DD0011" w:rsidRDefault="003D7499">
      <w:pPr>
        <w:ind w:firstLine="300"/>
      </w:pPr>
      <w:r>
        <w:t>76.</w:t>
      </w:r>
      <w:r>
        <w:tab/>
      </w:r>
      <w:r>
        <w:rPr>
          <w:lang w:eastAsia="ar-SA"/>
        </w:rPr>
        <w:t>Андреева, И.Н. Лечебное применение грязей / И.Н.Андреева, О.В.Степанова, Л.А.Поспеева.- Астрахань, 2004.- 70 с.; Беседин С.Г. Пелоидотерапия в реабилитации детей р</w:t>
      </w:r>
      <w:r>
        <w:rPr>
          <w:lang w:eastAsia="ar-SA"/>
        </w:rPr>
        <w:t xml:space="preserve">аннего возраста с детским церебральным параличом, перенесших вентрикулоперитонеальное шунтирование / С.Г.Беседин, А.М.Бабина // Педиатрия. – 2011. – № 5. – С. 160. </w:t>
      </w:r>
    </w:p>
    <w:p w:rsidR="00DD0011" w:rsidRDefault="003D7499">
      <w:pPr>
        <w:ind w:firstLine="300"/>
        <w:rPr>
          <w:lang w:val="en-US"/>
        </w:rPr>
      </w:pPr>
      <w:r>
        <w:rPr>
          <w:lang w:val="en-US"/>
        </w:rPr>
        <w:t>77.</w:t>
      </w:r>
      <w:r>
        <w:rPr>
          <w:lang w:val="en-US"/>
        </w:rPr>
        <w:tab/>
        <w:t>Orbe J., Herrera-Robalino JL., Ureña-Callay G., et al. An Evaluation of Radon in Drinki</w:t>
      </w:r>
      <w:r>
        <w:rPr>
          <w:lang w:val="en-US"/>
        </w:rPr>
        <w:t xml:space="preserve">ng Water Supplies in Major Cities of the Province of Chimborazo, Central Andes of Ecuador // Water. – 2023. – Vol. 15. – </w:t>
      </w:r>
      <w:r>
        <w:t>Р</w:t>
      </w:r>
      <w:r>
        <w:rPr>
          <w:lang w:val="en-US"/>
        </w:rPr>
        <w:t xml:space="preserve">. 2255. </w:t>
      </w:r>
    </w:p>
    <w:p w:rsidR="00DD0011" w:rsidRDefault="003D7499">
      <w:pPr>
        <w:ind w:firstLine="300"/>
      </w:pPr>
      <w:r>
        <w:lastRenderedPageBreak/>
        <w:t>78.</w:t>
      </w:r>
      <w:r>
        <w:tab/>
        <w:t>Требухов Я.А. Требования к изучению месторождений лечебных грязей // Вопросы курортологии. – 2000. – № 5. – С. 39-42.</w:t>
      </w:r>
    </w:p>
    <w:p w:rsidR="00DD0011" w:rsidRDefault="003D7499">
      <w:pPr>
        <w:ind w:firstLine="300"/>
      </w:pPr>
      <w:r>
        <w:t>79.</w:t>
      </w:r>
      <w:r>
        <w:tab/>
        <w:t xml:space="preserve">Аввакумова Н.П., Катунина Е.Е., Кривопалова М.А., Жернов Ю.В., Глубокова М.Н., Жданова А.В. Характеристика фракционного состава иловых сульфидных грязей различной минерализации // Известия Самарского научного центра Российской академии наук. – 2017. – Т. </w:t>
      </w:r>
      <w:r>
        <w:t>19, № 2. – С. 201-206.</w:t>
      </w:r>
    </w:p>
    <w:p w:rsidR="00DD0011" w:rsidRDefault="003D7499">
      <w:pPr>
        <w:ind w:firstLine="300"/>
      </w:pPr>
      <w:r>
        <w:t>80.</w:t>
      </w:r>
      <w:r>
        <w:tab/>
        <w:t>Аввакумова Н.П., Кривопалова М.А., Глубокова М.Н., и др.Гуминовые вещества как регуляторы экологического гомеостаза // Известия Самарского научного центра Российской академии наук. – 2016. – Т. 18, № 2. – С. 267-271.</w:t>
      </w:r>
    </w:p>
    <w:p w:rsidR="00DD0011" w:rsidRDefault="003D7499">
      <w:pPr>
        <w:ind w:firstLine="300"/>
      </w:pPr>
      <w:r>
        <w:t>81.</w:t>
      </w:r>
      <w:r>
        <w:tab/>
        <w:t>Аввакумо</w:t>
      </w:r>
      <w:r>
        <w:t>ва Н.П., Кривопалова М.А., Глубокова М.Н., Жданова А.В., Катун6ина Е.Е. Исследование структуры гумусовых кислот пелоидов // Медицинский вестник Башкортостана. – 2018. – Т. 13, № 2 (74). – С. 36-39.</w:t>
      </w:r>
    </w:p>
    <w:p w:rsidR="00DD0011" w:rsidRDefault="003D7499">
      <w:pPr>
        <w:ind w:firstLine="300"/>
      </w:pPr>
      <w:r>
        <w:t>82.</w:t>
      </w:r>
      <w:r>
        <w:tab/>
        <w:t>Аввакумова Н.П., Шарипова С.Х., Кривопалова М.А., Ждан</w:t>
      </w:r>
      <w:r>
        <w:t>ова А.В., Катунина Е.Е., Глубокова М.Н., Фомин И.В. Сравнительный анализ термодинамических характеристик гумусовых кислот пелоидов // Современные проблемы науки и образования. – 2017. – № 6. – С. 145.</w:t>
      </w:r>
    </w:p>
    <w:p w:rsidR="00DD0011" w:rsidRDefault="003D7499">
      <w:pPr>
        <w:ind w:firstLine="300"/>
      </w:pPr>
      <w:r>
        <w:t>83.</w:t>
      </w:r>
      <w:r>
        <w:tab/>
        <w:t xml:space="preserve"> Боголюбов В.М., Улащик B.C. Механизм физиологическ</w:t>
      </w:r>
      <w:r>
        <w:t xml:space="preserve">ого и лечебного действия минеральных вод и лечебных грязей // Курортология и физиотерапия. – 1985. – Т. 1. </w:t>
      </w:r>
    </w:p>
    <w:p w:rsidR="00DD0011" w:rsidRDefault="003D7499">
      <w:pPr>
        <w:ind w:firstLine="300"/>
      </w:pPr>
      <w:r>
        <w:t>84.</w:t>
      </w:r>
      <w:r>
        <w:tab/>
        <w:t>Андреева И.Н., Степанова О.В., Поспеева Л.А., Тимошин С.А.. Лечебное применение грязей // Физиотерапия, бальнеология и реабилитация, – 2004. – №</w:t>
      </w:r>
      <w:r>
        <w:t xml:space="preserve"> 5. – С. 46.</w:t>
      </w:r>
    </w:p>
    <w:p w:rsidR="00DD0011" w:rsidRDefault="003D7499">
      <w:pPr>
        <w:ind w:firstLine="300"/>
      </w:pPr>
      <w:r>
        <w:t>85.</w:t>
      </w:r>
      <w:r>
        <w:tab/>
      </w:r>
      <w:r>
        <w:rPr>
          <w:lang w:eastAsia="ar-SA"/>
        </w:rPr>
        <w:t>Самотруева М.А. Лечебные грязи в неврологии / Самотруева М.А., Цибизова А.А., Бакастова Е.А. // Инновационные научные исследования: теория, методология, практика / Сборник статей X Международной научно-практической конференции. г. Пенза. –</w:t>
      </w:r>
      <w:r>
        <w:rPr>
          <w:lang w:eastAsia="ar-SA"/>
        </w:rPr>
        <w:t xml:space="preserve"> 2017. – С: 283-284.</w:t>
      </w:r>
    </w:p>
    <w:p w:rsidR="00DD0011" w:rsidRDefault="003D7499">
      <w:pPr>
        <w:ind w:firstLine="300"/>
      </w:pPr>
      <w:r>
        <w:t>86.</w:t>
      </w:r>
      <w:r>
        <w:tab/>
        <w:t>Самотруева М.А., Цибизова А.А., Бакастова Е.А. Оценка качества настойки echinops sphaerocephalus. Сборник статей X Международной научно-практической конференции «Инновационные научные исследования: теория, методология, практика – 2</w:t>
      </w:r>
      <w:r>
        <w:t>017» // Наука и Просвещение. – 2017. – С. 278-280.</w:t>
      </w:r>
    </w:p>
    <w:p w:rsidR="00DD0011" w:rsidRDefault="003D7499">
      <w:pPr>
        <w:ind w:firstLine="300"/>
      </w:pPr>
      <w:r>
        <w:t>87.</w:t>
      </w:r>
      <w:r>
        <w:tab/>
        <w:t xml:space="preserve">Аввакумова Н.П., Жданова А.В., Глубокова М.Н., Жернов Ю.В. Влияние гуминовых веществ пелоидов на процессы свободно-радикального окисления // Средства коррекции экологического неблагополучия. – 2011. – </w:t>
      </w:r>
      <w:r>
        <w:t>С. 1960-1963.</w:t>
      </w:r>
    </w:p>
    <w:p w:rsidR="00DD0011" w:rsidRDefault="003D7499">
      <w:pPr>
        <w:ind w:firstLine="300"/>
      </w:pPr>
      <w:r>
        <w:t>88.</w:t>
      </w:r>
      <w:r>
        <w:tab/>
        <w:t>Бендерский Н.С., Куделина О.М., Ганцгорн Е.В., Сафроненко А.В. Фульвовая кислота – биологически активная добавка или лекарство? // Кубанский научный медицинский вестник. – 2020. – Т. 27, № 3. – С. 78-91.</w:t>
      </w:r>
    </w:p>
    <w:p w:rsidR="00DD0011" w:rsidRDefault="003D7499">
      <w:pPr>
        <w:ind w:firstLine="300"/>
      </w:pPr>
      <w:r>
        <w:rPr>
          <w:lang w:eastAsia="ar-SA"/>
        </w:rPr>
        <w:lastRenderedPageBreak/>
        <w:t>89.</w:t>
      </w:r>
      <w:r>
        <w:rPr>
          <w:lang w:eastAsia="ar-SA"/>
        </w:rPr>
        <w:tab/>
        <w:t>Лукьяненко Д.Ф., Патюков А.Г.,</w:t>
      </w:r>
      <w:r>
        <w:rPr>
          <w:lang w:eastAsia="ar-SA"/>
        </w:rPr>
        <w:t xml:space="preserve"> Карпович О.А. и др. Механизм действия пелоидов озер Эбейты и Ульджай Омской области на организм // Международный конгресс курортология, физиотерапия, восстановительная медицина XXI века. – Пермь. – 2001. – Т 1. – С 87-89.</w:t>
      </w:r>
    </w:p>
    <w:p w:rsidR="00DD0011" w:rsidRDefault="003D7499">
      <w:pPr>
        <w:ind w:firstLine="300"/>
        <w:rPr>
          <w:b/>
          <w:sz w:val="28"/>
          <w:szCs w:val="28"/>
        </w:rPr>
      </w:pPr>
      <w:r>
        <w:t>90.</w:t>
      </w:r>
      <w:r>
        <w:tab/>
        <w:t xml:space="preserve">Абрамцова А. В., Ефименко Н. </w:t>
      </w:r>
      <w:r>
        <w:t>В., Репс В.Ф., Чалая Е. Н., Скворцова Ж. А. Направленность лечебного действия бальнеофакторов Сергиевского месторождения при метаболическом синдроме в эксперимент (статья) // Вестник физиотерапии и курортологии. – 2021. – Т. 27, № 3. – С. 71-78.</w:t>
      </w:r>
    </w:p>
    <w:p w:rsidR="00DD0011" w:rsidRDefault="00DD0011">
      <w:pPr>
        <w:ind w:firstLineChars="295" w:firstLine="708"/>
        <w:contextualSpacing/>
        <w:rPr>
          <w:rFonts w:eastAsia="Liberation Serif"/>
          <w:lang w:val="en-US" w:eastAsia="ru-RU"/>
        </w:rPr>
      </w:pPr>
    </w:p>
    <w:p w:rsidR="00DD0011" w:rsidRDefault="00DD0011">
      <w:pPr>
        <w:ind w:firstLine="350"/>
        <w:rPr>
          <w:sz w:val="28"/>
          <w:szCs w:val="28"/>
        </w:rPr>
      </w:pPr>
    </w:p>
    <w:sectPr w:rsidR="00DD0011">
      <w:pgSz w:w="11906" w:h="16838"/>
      <w:pgMar w:top="1440" w:right="1226"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499" w:rsidRDefault="003D7499">
      <w:pPr>
        <w:spacing w:line="240" w:lineRule="auto"/>
        <w:ind w:firstLine="300"/>
      </w:pPr>
      <w:r>
        <w:separator/>
      </w:r>
    </w:p>
  </w:endnote>
  <w:endnote w:type="continuationSeparator" w:id="0">
    <w:p w:rsidR="003D7499" w:rsidRDefault="003D7499">
      <w:pPr>
        <w:spacing w:line="240" w:lineRule="auto"/>
        <w:ind w:firstLine="3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0"/>
    <w:family w:val="auto"/>
    <w:pitch w:val="default"/>
    <w:sig w:usb0="00000000" w:usb1="00000000" w:usb2="00000000"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499" w:rsidRDefault="003D7499">
      <w:pPr>
        <w:ind w:firstLine="300"/>
      </w:pPr>
      <w:r>
        <w:separator/>
      </w:r>
    </w:p>
  </w:footnote>
  <w:footnote w:type="continuationSeparator" w:id="0">
    <w:p w:rsidR="003D7499" w:rsidRDefault="003D7499">
      <w:pPr>
        <w:ind w:firstLine="3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0"/>
  <w:embedSystemFonts/>
  <w:bordersDoNotSurroundHeader/>
  <w:bordersDoNotSurroundFooter/>
  <w:defaultTabStop w:val="708"/>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011"/>
    <w:rsid w:val="003D7499"/>
    <w:rsid w:val="008D3A5F"/>
    <w:rsid w:val="00DD0011"/>
    <w:rsid w:val="108024BC"/>
    <w:rsid w:val="29AF5793"/>
    <w:rsid w:val="42B34C11"/>
    <w:rsid w:val="61F115BA"/>
    <w:rsid w:val="6A7B3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1B80065-A955-4179-9EB6-DCA8F552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Chars="125" w:firstLine="125"/>
      <w:jc w:val="both"/>
    </w:pPr>
    <w:rPr>
      <w:rFonts w:ascii="Times New Roman" w:eastAsia="Times New Roman" w:hAnsi="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563C1" w:themeColor="hyperlink"/>
      <w:u w:val="single"/>
    </w:rPr>
  </w:style>
  <w:style w:type="paragraph" w:styleId="a5">
    <w:name w:val="Normal (Web)"/>
    <w:basedOn w:val="a"/>
    <w:uiPriority w:val="99"/>
    <w:unhideWhenUsed/>
    <w:qFormat/>
    <w:pPr>
      <w:spacing w:before="100" w:beforeAutospacing="1" w:after="100" w:afterAutospacing="1" w:line="240" w:lineRule="auto"/>
    </w:pPr>
    <w:rPr>
      <w:lang w:eastAsia="ru-RU"/>
    </w:rPr>
  </w:style>
  <w:style w:type="paragraph" w:styleId="a6">
    <w:name w:val="List Paragraph"/>
    <w:basedOn w:val="a"/>
    <w:uiPriority w:val="34"/>
    <w:qFormat/>
    <w:pPr>
      <w:spacing w:after="200" w:line="276" w:lineRule="auto"/>
      <w:ind w:left="720"/>
      <w:contextualSpacing/>
    </w:pPr>
  </w:style>
  <w:style w:type="character" w:customStyle="1" w:styleId="mn">
    <w:name w:val="mn"/>
    <w:basedOn w:val="a0"/>
    <w:qFormat/>
  </w:style>
  <w:style w:type="character" w:customStyle="1" w:styleId="mo">
    <w:name w:val="mo"/>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8805</Words>
  <Characters>50191</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dc:creator>
  <cp:lastModifiedBy>8-D</cp:lastModifiedBy>
  <cp:revision>2</cp:revision>
  <dcterms:created xsi:type="dcterms:W3CDTF">2025-11-06T13:42:00Z</dcterms:created>
  <dcterms:modified xsi:type="dcterms:W3CDTF">2025-11-06T13:42:00Z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06CDF72E81F6460D802516E365E02C80_13</vt:lpwstr>
  </property>
</Properties>
</file>