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F6E76F" w14:textId="77777777" w:rsidR="00ED3197" w:rsidRDefault="00713CB6">
      <w:pPr>
        <w:spacing w:after="240" w:line="360" w:lineRule="auto"/>
        <w:jc w:val="center"/>
        <w:rPr>
          <w:b/>
        </w:rPr>
      </w:pPr>
      <w:bookmarkStart w:id="0" w:name="_GoBack"/>
      <w:bookmarkEnd w:id="0"/>
      <w:r>
        <w:rPr>
          <w:b/>
        </w:rPr>
        <w:t>СПИСОК</w:t>
      </w:r>
      <w:r w:rsidRPr="00FC6933">
        <w:rPr>
          <w:b/>
        </w:rPr>
        <w:t xml:space="preserve"> </w:t>
      </w:r>
      <w:r>
        <w:rPr>
          <w:b/>
        </w:rPr>
        <w:t>ИСПОЛЬЗОВАННЫХ</w:t>
      </w:r>
      <w:r w:rsidRPr="00FC6933">
        <w:rPr>
          <w:b/>
        </w:rPr>
        <w:t xml:space="preserve"> </w:t>
      </w:r>
      <w:r>
        <w:rPr>
          <w:b/>
        </w:rPr>
        <w:t>ИСТОЧНИКОВ</w:t>
      </w:r>
      <w:r>
        <w:rPr>
          <w:b/>
        </w:rPr>
        <w:t xml:space="preserve"> </w:t>
      </w:r>
    </w:p>
    <w:p w14:paraId="4999F9E3" w14:textId="77777777" w:rsidR="00ED3197" w:rsidRDefault="00713CB6">
      <w:pPr>
        <w:spacing w:line="360" w:lineRule="auto"/>
        <w:ind w:firstLine="709"/>
        <w:jc w:val="center"/>
        <w:rPr>
          <w:b/>
          <w:bCs/>
          <w:color w:val="000000"/>
          <w:sz w:val="28"/>
          <w:szCs w:val="28"/>
          <w:shd w:val="clear" w:color="auto" w:fill="FFFFFF"/>
        </w:rPr>
      </w:pPr>
      <w:r>
        <w:rPr>
          <w:b/>
          <w:bCs/>
          <w:color w:val="000000"/>
          <w:sz w:val="28"/>
          <w:szCs w:val="28"/>
          <w:shd w:val="clear" w:color="auto" w:fill="FFFFFF"/>
        </w:rPr>
        <w:t>Из</w:t>
      </w:r>
      <w:r>
        <w:rPr>
          <w:b/>
          <w:bCs/>
          <w:color w:val="000000"/>
          <w:sz w:val="28"/>
          <w:szCs w:val="28"/>
          <w:shd w:val="clear" w:color="auto" w:fill="FFFFFF"/>
        </w:rPr>
        <w:t xml:space="preserve"> отчета 1 кв.2025г</w:t>
      </w:r>
    </w:p>
    <w:p w14:paraId="59B7EF4D" w14:textId="77777777" w:rsidR="00ED3197" w:rsidRDefault="00713CB6">
      <w:pPr>
        <w:spacing w:line="360" w:lineRule="auto"/>
        <w:ind w:firstLine="709"/>
        <w:jc w:val="both"/>
        <w:rPr>
          <w:lang w:val="en-US"/>
        </w:rPr>
      </w:pPr>
      <w:r w:rsidRPr="00FC6933">
        <w:rPr>
          <w:lang w:val="en-US"/>
        </w:rPr>
        <w:t>1.</w:t>
      </w:r>
      <w:r w:rsidRPr="00FC6933">
        <w:rPr>
          <w:lang w:val="en-US"/>
        </w:rPr>
        <w:tab/>
        <w:t xml:space="preserve">Maas A.I.R., et al. </w:t>
      </w:r>
      <w:r>
        <w:rPr>
          <w:lang w:val="en-US"/>
        </w:rPr>
        <w:t>Traumatic brain injury: progress and challenges in prevention, clinical care, and research // The Lancet Neurology. – 2022. – Vol. 21, № 11. – P. 1004 -1060.</w:t>
      </w:r>
    </w:p>
    <w:p w14:paraId="7282EB17" w14:textId="77777777" w:rsidR="00ED3197" w:rsidRDefault="00713CB6">
      <w:pPr>
        <w:spacing w:line="360" w:lineRule="auto"/>
        <w:ind w:firstLine="709"/>
        <w:jc w:val="both"/>
        <w:rPr>
          <w:lang w:val="en-US"/>
        </w:rPr>
      </w:pPr>
      <w:r>
        <w:rPr>
          <w:lang w:val="en-US"/>
        </w:rPr>
        <w:t>2.</w:t>
      </w:r>
      <w:r>
        <w:rPr>
          <w:lang w:val="en-US"/>
        </w:rPr>
        <w:tab/>
        <w:t xml:space="preserve">Robinson C.P., </w:t>
      </w:r>
      <w:r>
        <w:rPr>
          <w:lang w:val="en-US"/>
        </w:rPr>
        <w:t>Moderate and Severe Traumatic Brain Injury // CONTINUUM: Lifelong Learning in Neurology. – 2021. – Vol. 27, № 5. – P. 1278 - 1300.</w:t>
      </w:r>
    </w:p>
    <w:p w14:paraId="13F788C5" w14:textId="77777777" w:rsidR="00ED3197" w:rsidRDefault="00713CB6">
      <w:pPr>
        <w:spacing w:line="360" w:lineRule="auto"/>
        <w:ind w:firstLine="709"/>
        <w:jc w:val="both"/>
        <w:rPr>
          <w:lang w:val="en-US"/>
        </w:rPr>
      </w:pPr>
      <w:r>
        <w:rPr>
          <w:lang w:val="en-US"/>
        </w:rPr>
        <w:t>3.</w:t>
      </w:r>
      <w:r>
        <w:rPr>
          <w:lang w:val="en-US"/>
        </w:rPr>
        <w:tab/>
        <w:t>Dewan M.C., et al. Estimating the global incidence of traumatic brain injury // Journal of Neurosurgery. – 2019. – Vol. 13</w:t>
      </w:r>
      <w:r>
        <w:rPr>
          <w:lang w:val="en-US"/>
        </w:rPr>
        <w:t>0, № 4. – P. 1080 - 1097.</w:t>
      </w:r>
    </w:p>
    <w:p w14:paraId="2F2D5DA1" w14:textId="77777777" w:rsidR="00ED3197" w:rsidRDefault="00713CB6">
      <w:pPr>
        <w:spacing w:line="360" w:lineRule="auto"/>
        <w:ind w:firstLine="709"/>
        <w:jc w:val="both"/>
        <w:rPr>
          <w:lang w:val="en-US"/>
        </w:rPr>
      </w:pPr>
      <w:r>
        <w:rPr>
          <w:lang w:val="en-US"/>
        </w:rPr>
        <w:t>4.</w:t>
      </w:r>
      <w:r>
        <w:rPr>
          <w:lang w:val="en-US"/>
        </w:rPr>
        <w:tab/>
        <w:t>De La Tremblaye P.B., et al. Elucidating opportunities and pitfalls in the treatment of experimental traumatic brain injury to optimize and facilitate clinical translation.  // Neuroscience &amp; Biobehavioral Reviews. – 2018. – Vo</w:t>
      </w:r>
      <w:r>
        <w:rPr>
          <w:lang w:val="en-US"/>
        </w:rPr>
        <w:t>l. 85. – P. 160-175.</w:t>
      </w:r>
    </w:p>
    <w:p w14:paraId="2A327E83" w14:textId="77777777" w:rsidR="00ED3197" w:rsidRDefault="00713CB6">
      <w:pPr>
        <w:spacing w:line="360" w:lineRule="auto"/>
        <w:ind w:firstLine="709"/>
        <w:jc w:val="both"/>
        <w:rPr>
          <w:lang w:val="en-US"/>
        </w:rPr>
      </w:pPr>
      <w:r>
        <w:rPr>
          <w:lang w:val="en-US"/>
        </w:rPr>
        <w:t>5.</w:t>
      </w:r>
      <w:r>
        <w:rPr>
          <w:lang w:val="en-US"/>
        </w:rPr>
        <w:tab/>
        <w:t>Petersen A., et al. Animal models of traumatic brain injury: a review of pathophysiology to biomarkers and treatments // Exp Brain Res. – 2021. – Vol. 239, № 10. – P. 2939-2950.</w:t>
      </w:r>
    </w:p>
    <w:p w14:paraId="4F5556EC" w14:textId="77777777" w:rsidR="00ED3197" w:rsidRDefault="00713CB6">
      <w:pPr>
        <w:spacing w:line="360" w:lineRule="auto"/>
        <w:ind w:firstLine="709"/>
        <w:jc w:val="both"/>
        <w:rPr>
          <w:lang w:val="en-US"/>
        </w:rPr>
      </w:pPr>
      <w:r>
        <w:rPr>
          <w:lang w:val="en-US"/>
        </w:rPr>
        <w:t>6.</w:t>
      </w:r>
      <w:r>
        <w:rPr>
          <w:lang w:val="en-US"/>
        </w:rPr>
        <w:tab/>
        <w:t>Ma X., et al. Animal Models of Traumatic Brain Inju</w:t>
      </w:r>
      <w:r>
        <w:rPr>
          <w:lang w:val="en-US"/>
        </w:rPr>
        <w:t>ry and Assessment of Injury Severity.  // Mol Neurobiol. – 2019. – Vol. 56, № 8. – P. 5332-5345.</w:t>
      </w:r>
    </w:p>
    <w:p w14:paraId="40DAB2D3" w14:textId="77777777" w:rsidR="00ED3197" w:rsidRDefault="00713CB6">
      <w:pPr>
        <w:spacing w:line="360" w:lineRule="auto"/>
        <w:ind w:firstLine="709"/>
        <w:jc w:val="both"/>
        <w:rPr>
          <w:lang w:val="en-US"/>
        </w:rPr>
      </w:pPr>
      <w:r>
        <w:rPr>
          <w:lang w:val="en-US"/>
        </w:rPr>
        <w:t>7.</w:t>
      </w:r>
      <w:r>
        <w:rPr>
          <w:lang w:val="en-US"/>
        </w:rPr>
        <w:tab/>
        <w:t>Egodage T., Patel P.P. Updates in traumatic brain injury management: brain oxygenation, middle meningeal artery embolization and new protocols // Trauma Sur</w:t>
      </w:r>
      <w:r>
        <w:rPr>
          <w:lang w:val="en-US"/>
        </w:rPr>
        <w:t>g Acute Care Open. – 2024. – Vol. 9, № Suppl 2. – P. e001382.</w:t>
      </w:r>
    </w:p>
    <w:p w14:paraId="336E82A0" w14:textId="77777777" w:rsidR="00ED3197" w:rsidRDefault="00713CB6">
      <w:pPr>
        <w:spacing w:line="360" w:lineRule="auto"/>
        <w:ind w:firstLine="709"/>
        <w:jc w:val="both"/>
        <w:rPr>
          <w:lang w:val="en-US"/>
        </w:rPr>
      </w:pPr>
      <w:r>
        <w:rPr>
          <w:lang w:val="en-US"/>
        </w:rPr>
        <w:t>8.</w:t>
      </w:r>
      <w:r>
        <w:rPr>
          <w:lang w:val="en-US"/>
        </w:rPr>
        <w:tab/>
        <w:t>Rowson B., Duma S.M. A Review of On-Field Investigations into the Biomechanics of Concussion in Football and Translation to Head Injury Mitigation Strategies // Ann Biomed Eng. –  2020. – Vol</w:t>
      </w:r>
      <w:r>
        <w:rPr>
          <w:lang w:val="en-US"/>
        </w:rPr>
        <w:t>. 48, № 12. – P. 2734-2750.</w:t>
      </w:r>
    </w:p>
    <w:p w14:paraId="532D25A2" w14:textId="77777777" w:rsidR="00ED3197" w:rsidRDefault="00713CB6">
      <w:pPr>
        <w:spacing w:line="360" w:lineRule="auto"/>
        <w:ind w:firstLine="709"/>
        <w:jc w:val="both"/>
        <w:rPr>
          <w:lang w:val="en-US"/>
        </w:rPr>
      </w:pPr>
      <w:r>
        <w:rPr>
          <w:lang w:val="en-US"/>
        </w:rPr>
        <w:t>9.</w:t>
      </w:r>
      <w:r>
        <w:rPr>
          <w:lang w:val="en-US"/>
        </w:rPr>
        <w:tab/>
        <w:t>Jang S.H. Diagnostic Problems in Diffuse Axonal Injury // Diagnostics. – 2020. – Vol. 10, № 2. – P. 117.</w:t>
      </w:r>
    </w:p>
    <w:p w14:paraId="03E17990" w14:textId="77777777" w:rsidR="00ED3197" w:rsidRDefault="00713CB6">
      <w:pPr>
        <w:spacing w:line="360" w:lineRule="auto"/>
        <w:ind w:firstLine="709"/>
        <w:jc w:val="both"/>
        <w:rPr>
          <w:lang w:val="en-US"/>
        </w:rPr>
      </w:pPr>
      <w:r>
        <w:rPr>
          <w:lang w:val="en-US"/>
        </w:rPr>
        <w:t>10.</w:t>
      </w:r>
      <w:r>
        <w:rPr>
          <w:lang w:val="en-US"/>
        </w:rPr>
        <w:tab/>
        <w:t>McNamara E.H., et al. The closed-head impact model of engineered rotational acceleration (CHIMERA) as an application</w:t>
      </w:r>
      <w:r>
        <w:rPr>
          <w:lang w:val="en-US"/>
        </w:rPr>
        <w:t xml:space="preserve"> for traumatic brain injury pre-clinical research: A status report // Experimental Neurology. – 2020. – Vol. 333. – P. 113409.</w:t>
      </w:r>
    </w:p>
    <w:p w14:paraId="63DDE144" w14:textId="77777777" w:rsidR="00ED3197" w:rsidRDefault="00713CB6">
      <w:pPr>
        <w:spacing w:line="360" w:lineRule="auto"/>
        <w:ind w:firstLine="709"/>
        <w:jc w:val="both"/>
        <w:rPr>
          <w:lang w:val="en-US"/>
        </w:rPr>
      </w:pPr>
      <w:r>
        <w:rPr>
          <w:lang w:val="en-US"/>
        </w:rPr>
        <w:t>11.</w:t>
      </w:r>
      <w:r>
        <w:rPr>
          <w:lang w:val="en-US"/>
        </w:rPr>
        <w:tab/>
        <w:t>Ma M., et al. Immediate short-duration hypothermia provides long-term protection in an in vivo model of traumatic axonal inju</w:t>
      </w:r>
      <w:r>
        <w:rPr>
          <w:lang w:val="en-US"/>
        </w:rPr>
        <w:t>ry // Experimental Neurology. – 2009. – Vol. 215, № 1.  – P. 119-127.</w:t>
      </w:r>
    </w:p>
    <w:p w14:paraId="4ED3C5BA" w14:textId="77777777" w:rsidR="00ED3197" w:rsidRDefault="00713CB6">
      <w:pPr>
        <w:spacing w:line="360" w:lineRule="auto"/>
        <w:ind w:firstLine="709"/>
        <w:jc w:val="both"/>
        <w:rPr>
          <w:lang w:val="en-US"/>
        </w:rPr>
      </w:pPr>
      <w:r>
        <w:rPr>
          <w:lang w:val="en-US"/>
        </w:rPr>
        <w:t>12.</w:t>
      </w:r>
      <w:r>
        <w:rPr>
          <w:lang w:val="en-US"/>
        </w:rPr>
        <w:tab/>
        <w:t xml:space="preserve">Capizzi A., Woo J., Verduzco-Gutierrez M. Traumatic Brain Injury // Medical Clinics of North America. – 2020. – Vol. 104, № 2. – P. 213-238. </w:t>
      </w:r>
    </w:p>
    <w:p w14:paraId="4B70DDC5" w14:textId="77777777" w:rsidR="00ED3197" w:rsidRDefault="00713CB6">
      <w:pPr>
        <w:spacing w:line="360" w:lineRule="auto"/>
        <w:ind w:firstLine="709"/>
        <w:jc w:val="both"/>
        <w:rPr>
          <w:lang w:val="en-US"/>
        </w:rPr>
      </w:pPr>
      <w:r>
        <w:rPr>
          <w:lang w:val="en-US"/>
        </w:rPr>
        <w:t>13.</w:t>
      </w:r>
      <w:r>
        <w:rPr>
          <w:lang w:val="en-US"/>
        </w:rPr>
        <w:tab/>
        <w:t xml:space="preserve"> Sanchez G., Byl M., Pham Q.G., Eape</w:t>
      </w:r>
      <w:r>
        <w:rPr>
          <w:lang w:val="en-US"/>
        </w:rPr>
        <w:t xml:space="preserve">n B.C. Neuropharmacology in Traumatic Brain Injury // Phys Med Rehabil Clin N Am. – 2024. – Vol. 35, № 3. – </w:t>
      </w:r>
      <w:r>
        <w:t>Р</w:t>
      </w:r>
      <w:r>
        <w:rPr>
          <w:lang w:val="en-US"/>
        </w:rPr>
        <w:t>. 619-636.</w:t>
      </w:r>
    </w:p>
    <w:p w14:paraId="1EE2DE9F" w14:textId="77777777" w:rsidR="00ED3197" w:rsidRDefault="00713CB6">
      <w:pPr>
        <w:spacing w:line="360" w:lineRule="auto"/>
        <w:ind w:firstLine="709"/>
        <w:jc w:val="both"/>
        <w:rPr>
          <w:lang w:val="en-US"/>
        </w:rPr>
      </w:pPr>
      <w:r>
        <w:rPr>
          <w:lang w:val="en-US"/>
        </w:rPr>
        <w:lastRenderedPageBreak/>
        <w:t>14.</w:t>
      </w:r>
      <w:r>
        <w:rPr>
          <w:lang w:val="en-US"/>
        </w:rPr>
        <w:tab/>
        <w:t xml:space="preserve">Friedli L., Rosenzweig E.S., Barraud Q., et all. Pronounced species divergence in corticospinal tract reorganization and functional </w:t>
      </w:r>
      <w:r>
        <w:rPr>
          <w:lang w:val="en-US"/>
        </w:rPr>
        <w:t xml:space="preserve">recovery after lateralized spinal cord injury favors primates // Sci Transl Med. – 2015. – Vol. 7. – </w:t>
      </w:r>
      <w:r>
        <w:t>Р</w:t>
      </w:r>
      <w:r>
        <w:rPr>
          <w:lang w:val="en-US"/>
        </w:rPr>
        <w:t>. 302.</w:t>
      </w:r>
    </w:p>
    <w:p w14:paraId="5AEA9E9C" w14:textId="77777777" w:rsidR="00ED3197" w:rsidRDefault="00713CB6">
      <w:pPr>
        <w:spacing w:line="360" w:lineRule="auto"/>
        <w:ind w:firstLine="709"/>
        <w:jc w:val="both"/>
        <w:rPr>
          <w:lang w:val="en-US"/>
        </w:rPr>
      </w:pPr>
      <w:r>
        <w:rPr>
          <w:lang w:val="en-US"/>
        </w:rPr>
        <w:t>15.</w:t>
      </w:r>
      <w:r>
        <w:rPr>
          <w:lang w:val="en-US"/>
        </w:rPr>
        <w:tab/>
        <w:t>Chiu C.W., Cheng H., Hsieh S.L. Contusion Spinal Cord Injury Rat Model // Bio Protoc. – 2017. – Vol. 7, №. 12. – P. e2337.</w:t>
      </w:r>
    </w:p>
    <w:p w14:paraId="5FEE07FF" w14:textId="77777777" w:rsidR="00ED3197" w:rsidRDefault="00713CB6">
      <w:pPr>
        <w:spacing w:line="360" w:lineRule="auto"/>
        <w:ind w:firstLine="709"/>
        <w:jc w:val="both"/>
        <w:rPr>
          <w:lang w:val="en-US"/>
        </w:rPr>
      </w:pPr>
      <w:r>
        <w:rPr>
          <w:lang w:val="en-US"/>
        </w:rPr>
        <w:t>16.</w:t>
      </w:r>
      <w:r>
        <w:rPr>
          <w:lang w:val="en-US"/>
        </w:rPr>
        <w:tab/>
        <w:t>McDonough A., Ma</w:t>
      </w:r>
      <w:r>
        <w:rPr>
          <w:lang w:val="en-US"/>
        </w:rPr>
        <w:t xml:space="preserve">rtinez-Cerdeno V. Endogenous proliferation after SCI in animal models // Stem Cells Int. – 2012. – </w:t>
      </w:r>
      <w:r>
        <w:t>Р</w:t>
      </w:r>
      <w:r>
        <w:rPr>
          <w:lang w:val="en-US"/>
        </w:rPr>
        <w:t>. 1-6.</w:t>
      </w:r>
    </w:p>
    <w:p w14:paraId="5219A578" w14:textId="77777777" w:rsidR="00ED3197" w:rsidRDefault="00713CB6">
      <w:pPr>
        <w:spacing w:line="360" w:lineRule="auto"/>
        <w:ind w:firstLine="709"/>
        <w:jc w:val="both"/>
        <w:rPr>
          <w:lang w:val="en-US"/>
        </w:rPr>
      </w:pPr>
      <w:r>
        <w:rPr>
          <w:lang w:val="en-US"/>
        </w:rPr>
        <w:t>17.</w:t>
      </w:r>
      <w:r>
        <w:rPr>
          <w:lang w:val="en-US"/>
        </w:rPr>
        <w:tab/>
        <w:t xml:space="preserve">Onifer S.M., Rabchevsky A.G., Scheff S.W. Rat models of traumatic SCI to assess motor recovery // ILAR J. – 2007. – Vol. 48, № 4. – </w:t>
      </w:r>
      <w:r>
        <w:t>Р</w:t>
      </w:r>
      <w:r>
        <w:rPr>
          <w:lang w:val="en-US"/>
        </w:rPr>
        <w:t>. 385-395.</w:t>
      </w:r>
    </w:p>
    <w:p w14:paraId="1D58C23B" w14:textId="77777777" w:rsidR="00ED3197" w:rsidRDefault="00713CB6">
      <w:pPr>
        <w:spacing w:line="360" w:lineRule="auto"/>
        <w:ind w:firstLine="709"/>
        <w:jc w:val="both"/>
        <w:rPr>
          <w:lang w:val="en-US"/>
        </w:rPr>
      </w:pPr>
      <w:r>
        <w:rPr>
          <w:lang w:val="en-US"/>
        </w:rPr>
        <w:t>18.</w:t>
      </w:r>
      <w:r>
        <w:rPr>
          <w:lang w:val="en-US"/>
        </w:rPr>
        <w:tab/>
        <w:t>Bunge R.P., Puckett W.R., Becerra J.L., Marcillo A., Quencer R.M. Observations on the pathology of human SCI. A review and classification of 22 new cases with details from a case of chronic cord compression with extensive focal demyelination // Adv Neu</w:t>
      </w:r>
      <w:r>
        <w:rPr>
          <w:lang w:val="en-US"/>
        </w:rPr>
        <w:t xml:space="preserve">rol. – 1993. – Vol. 59. – </w:t>
      </w:r>
      <w:r>
        <w:t>Р</w:t>
      </w:r>
      <w:r>
        <w:rPr>
          <w:lang w:val="en-US"/>
        </w:rPr>
        <w:t>. 75-89.</w:t>
      </w:r>
    </w:p>
    <w:p w14:paraId="623A0A41" w14:textId="77777777" w:rsidR="00ED3197" w:rsidRDefault="00713CB6">
      <w:pPr>
        <w:spacing w:line="360" w:lineRule="auto"/>
        <w:ind w:firstLine="709"/>
        <w:jc w:val="both"/>
        <w:rPr>
          <w:lang w:val="en-US"/>
        </w:rPr>
      </w:pPr>
      <w:r>
        <w:rPr>
          <w:lang w:val="en-US"/>
        </w:rPr>
        <w:t>19.</w:t>
      </w:r>
      <w:r>
        <w:rPr>
          <w:lang w:val="en-US"/>
        </w:rPr>
        <w:tab/>
        <w:t xml:space="preserve">Scheff S.W., Rabchevsky A.G., Fugaccia I., Main J.A., Lumpp J.E., Jr. Experimental modeling of spinal cord injury: characterization of a force-defined injury device // J. Neurotrauma. – 2003. – Vol. 20. – </w:t>
      </w:r>
      <w:r>
        <w:t>Р</w:t>
      </w:r>
      <w:r>
        <w:rPr>
          <w:lang w:val="en-US"/>
        </w:rPr>
        <w:t>. 179-193.</w:t>
      </w:r>
      <w:r>
        <w:rPr>
          <w:lang w:val="en-US"/>
        </w:rPr>
        <w:t xml:space="preserve"> </w:t>
      </w:r>
    </w:p>
    <w:p w14:paraId="369ADE26" w14:textId="77777777" w:rsidR="00ED3197" w:rsidRDefault="00713CB6">
      <w:pPr>
        <w:spacing w:line="360" w:lineRule="auto"/>
        <w:ind w:firstLine="709"/>
        <w:jc w:val="both"/>
        <w:rPr>
          <w:lang w:val="en-US"/>
        </w:rPr>
      </w:pPr>
      <w:r>
        <w:rPr>
          <w:lang w:val="en-US"/>
        </w:rPr>
        <w:t>20.</w:t>
      </w:r>
      <w:r>
        <w:rPr>
          <w:lang w:val="en-US"/>
        </w:rPr>
        <w:tab/>
        <w:t xml:space="preserve">Fan B., Wei Z., Feng S. Progression in translational research on spinal cord injury based on microenvironment imbalance // Bone Res. – 2022. – Vol. 10, № 1, – </w:t>
      </w:r>
      <w:r>
        <w:t>Р</w:t>
      </w:r>
      <w:r>
        <w:rPr>
          <w:lang w:val="en-US"/>
        </w:rPr>
        <w:t xml:space="preserve">. 35. </w:t>
      </w:r>
    </w:p>
    <w:p w14:paraId="1DD8DE84" w14:textId="77777777" w:rsidR="00ED3197" w:rsidRDefault="00713CB6">
      <w:pPr>
        <w:spacing w:line="360" w:lineRule="auto"/>
        <w:ind w:firstLine="709"/>
        <w:jc w:val="both"/>
        <w:rPr>
          <w:lang w:val="en-US"/>
        </w:rPr>
      </w:pPr>
      <w:r>
        <w:rPr>
          <w:lang w:val="en-US"/>
        </w:rPr>
        <w:t>21.</w:t>
      </w:r>
      <w:r>
        <w:rPr>
          <w:lang w:val="en-US"/>
        </w:rPr>
        <w:tab/>
        <w:t>Guha A., Tator C.H., Endrenyi L., Piper I. Decompression of the spinal cord imp</w:t>
      </w:r>
      <w:r>
        <w:rPr>
          <w:lang w:val="en-US"/>
        </w:rPr>
        <w:t xml:space="preserve">roves recovery after acute experimental spinal cord compression injury // Paraplegia. – 1987. – Vol. 25. – </w:t>
      </w:r>
      <w:r>
        <w:t>Р</w:t>
      </w:r>
      <w:r>
        <w:rPr>
          <w:lang w:val="en-US"/>
        </w:rPr>
        <w:t>. 324-339.</w:t>
      </w:r>
    </w:p>
    <w:p w14:paraId="6DEAB5D2" w14:textId="77777777" w:rsidR="00ED3197" w:rsidRDefault="00713CB6">
      <w:pPr>
        <w:spacing w:line="360" w:lineRule="auto"/>
        <w:ind w:firstLine="709"/>
        <w:jc w:val="both"/>
        <w:rPr>
          <w:lang w:val="en-US"/>
        </w:rPr>
      </w:pPr>
      <w:r>
        <w:rPr>
          <w:lang w:val="en-US"/>
        </w:rPr>
        <w:t>22.</w:t>
      </w:r>
      <w:r>
        <w:rPr>
          <w:lang w:val="en-US"/>
        </w:rPr>
        <w:tab/>
        <w:t>Etz DC., Luehr M., Aspern KV., Misfeld M., Gudehus S., Ender J., Koelbel T., Debus ES., Mohr FW. Spinal cord ischemia in open and end</w:t>
      </w:r>
      <w:r>
        <w:rPr>
          <w:lang w:val="en-US"/>
        </w:rPr>
        <w:t xml:space="preserve">ovascular thoracoabdominal aortic aneurysm repair: new concepts // J Cardiovasc Surg (Torino). – 2014. – Vol. 55, № 2 (Suppl 1). – </w:t>
      </w:r>
      <w:r>
        <w:t>Рр</w:t>
      </w:r>
      <w:r>
        <w:rPr>
          <w:lang w:val="en-US"/>
        </w:rPr>
        <w:t xml:space="preserve">. 159-68. </w:t>
      </w:r>
    </w:p>
    <w:p w14:paraId="6AF77FB1" w14:textId="77777777" w:rsidR="00ED3197" w:rsidRDefault="00713CB6">
      <w:pPr>
        <w:spacing w:line="360" w:lineRule="auto"/>
        <w:ind w:firstLine="709"/>
        <w:jc w:val="both"/>
        <w:rPr>
          <w:lang w:val="en-US"/>
        </w:rPr>
      </w:pPr>
      <w:r>
        <w:rPr>
          <w:lang w:val="en-US"/>
        </w:rPr>
        <w:t>23.</w:t>
      </w:r>
      <w:r>
        <w:rPr>
          <w:lang w:val="en-US"/>
        </w:rPr>
        <w:tab/>
        <w:t>Choo AM., et al. Contusion, dislocation, and distraction: primary hemorrhage and membrane permeability in di</w:t>
      </w:r>
      <w:r>
        <w:rPr>
          <w:lang w:val="en-US"/>
        </w:rPr>
        <w:t xml:space="preserve">stinct mechanisms of spinal cord injury // J. Neurosurg. Spine. – 2007. – Vol. 6. – </w:t>
      </w:r>
      <w:r>
        <w:t>Р</w:t>
      </w:r>
      <w:r>
        <w:rPr>
          <w:lang w:val="en-US"/>
        </w:rPr>
        <w:t>. 255-266.</w:t>
      </w:r>
    </w:p>
    <w:p w14:paraId="249EB4B0" w14:textId="77777777" w:rsidR="00ED3197" w:rsidRDefault="00713CB6">
      <w:pPr>
        <w:spacing w:line="360" w:lineRule="auto"/>
        <w:ind w:firstLine="709"/>
        <w:jc w:val="both"/>
        <w:rPr>
          <w:lang w:val="en-US"/>
        </w:rPr>
      </w:pPr>
      <w:r>
        <w:rPr>
          <w:lang w:val="en-US"/>
        </w:rPr>
        <w:t>24.</w:t>
      </w:r>
      <w:r>
        <w:rPr>
          <w:lang w:val="en-US"/>
        </w:rPr>
        <w:tab/>
      </w:r>
      <w:r>
        <w:rPr>
          <w:lang w:val="en-US"/>
        </w:rPr>
        <w:t xml:space="preserve">Pineau I., Lacroix S. Proinflammatory cytokine synthesis in the injured mouse spinal cord: multiphasic expression pattern and identification of the cell types involved // J. Comp. Neurol. – 2007. – Vol. 500. – </w:t>
      </w:r>
      <w:r>
        <w:t>Р</w:t>
      </w:r>
      <w:r>
        <w:rPr>
          <w:lang w:val="en-US"/>
        </w:rPr>
        <w:t>. 267-2854.</w:t>
      </w:r>
    </w:p>
    <w:p w14:paraId="4D54E679" w14:textId="77777777" w:rsidR="00ED3197" w:rsidRDefault="00713CB6">
      <w:pPr>
        <w:spacing w:line="360" w:lineRule="auto"/>
        <w:ind w:firstLine="709"/>
        <w:jc w:val="both"/>
        <w:rPr>
          <w:lang w:val="en-US"/>
        </w:rPr>
      </w:pPr>
      <w:r>
        <w:rPr>
          <w:lang w:val="en-US"/>
        </w:rPr>
        <w:t>25.</w:t>
      </w:r>
      <w:r>
        <w:rPr>
          <w:lang w:val="en-US"/>
        </w:rPr>
        <w:tab/>
        <w:t xml:space="preserve">Harikrishnan V. S., Krishnan </w:t>
      </w:r>
      <w:r>
        <w:rPr>
          <w:lang w:val="en-US"/>
        </w:rPr>
        <w:t>L.K., Abelson K.S.P. A novel technique to develop thoracic spinal laminectomy and a methodology to assess the functionality and welfare of the contusion spinal cord injury (SCI) rat model // PLoS One. – 2019. – Vol. 14, №. 7: e0219001.</w:t>
      </w:r>
    </w:p>
    <w:p w14:paraId="1A731FF8" w14:textId="77777777" w:rsidR="00ED3197" w:rsidRDefault="00713CB6">
      <w:pPr>
        <w:spacing w:line="360" w:lineRule="auto"/>
        <w:ind w:firstLine="709"/>
        <w:jc w:val="both"/>
        <w:rPr>
          <w:lang w:val="en-US"/>
        </w:rPr>
      </w:pPr>
      <w:r>
        <w:rPr>
          <w:lang w:val="en-US"/>
        </w:rPr>
        <w:lastRenderedPageBreak/>
        <w:t>26.</w:t>
      </w:r>
      <w:r>
        <w:rPr>
          <w:lang w:val="en-US"/>
        </w:rPr>
        <w:tab/>
        <w:t>Zhang N., Fang M</w:t>
      </w:r>
      <w:r>
        <w:rPr>
          <w:lang w:val="en-US"/>
        </w:rPr>
        <w:t xml:space="preserve">., Chen H., Gou F., Ding M. Neural // Regen. – 2014. – Vol. 9, №. 22. – </w:t>
      </w:r>
      <w:r>
        <w:t>Р</w:t>
      </w:r>
      <w:r>
        <w:rPr>
          <w:lang w:val="en-US"/>
        </w:rPr>
        <w:t>. 2008-2012.</w:t>
      </w:r>
    </w:p>
    <w:p w14:paraId="52C75CCA" w14:textId="77777777" w:rsidR="00ED3197" w:rsidRDefault="00713CB6">
      <w:pPr>
        <w:spacing w:line="360" w:lineRule="auto"/>
        <w:ind w:firstLine="709"/>
        <w:jc w:val="both"/>
        <w:rPr>
          <w:lang w:val="en-US"/>
        </w:rPr>
      </w:pPr>
      <w:r>
        <w:rPr>
          <w:lang w:val="en-US"/>
        </w:rPr>
        <w:t>27.</w:t>
      </w:r>
      <w:r>
        <w:rPr>
          <w:lang w:val="en-US"/>
        </w:rPr>
        <w:tab/>
        <w:t xml:space="preserve">Guo X., Wang D., Liu Z. Electrocardiographic changes after injury in a rat model of combined crush injury // Am J Emerg Med. – 2013. – Vol. 12. – </w:t>
      </w:r>
      <w:r>
        <w:t>Рр</w:t>
      </w:r>
      <w:r>
        <w:rPr>
          <w:lang w:val="en-US"/>
        </w:rPr>
        <w:t>. 1661-5.</w:t>
      </w:r>
    </w:p>
    <w:p w14:paraId="50FE10BF" w14:textId="77777777" w:rsidR="00ED3197" w:rsidRDefault="00713CB6">
      <w:pPr>
        <w:spacing w:line="360" w:lineRule="auto"/>
        <w:ind w:firstLine="709"/>
        <w:jc w:val="both"/>
        <w:rPr>
          <w:lang w:val="en-US"/>
        </w:rPr>
      </w:pPr>
      <w:r>
        <w:rPr>
          <w:lang w:val="en-US"/>
        </w:rPr>
        <w:t>28.</w:t>
      </w:r>
      <w:r>
        <w:rPr>
          <w:lang w:val="en-US"/>
        </w:rPr>
        <w:tab/>
        <w:t>Khor</w:t>
      </w:r>
      <w:r>
        <w:rPr>
          <w:lang w:val="en-US"/>
        </w:rPr>
        <w:t xml:space="preserve">asanizadeh M., Yousefifard M., Eskian M., Lu Y., Chalangari M., Harrop J.S., Rahimi-Movaghar V. Neurological recovery following traumatic spinal cord injury: A systematic review and meta-analysis // J. Neurosurg. – 2019. – Vol. 30. – </w:t>
      </w:r>
      <w:r>
        <w:t>Р</w:t>
      </w:r>
      <w:r>
        <w:rPr>
          <w:lang w:val="en-US"/>
        </w:rPr>
        <w:t xml:space="preserve"> 683-699.</w:t>
      </w:r>
    </w:p>
    <w:p w14:paraId="30058232" w14:textId="77777777" w:rsidR="00ED3197" w:rsidRDefault="00713CB6">
      <w:pPr>
        <w:spacing w:line="360" w:lineRule="auto"/>
        <w:ind w:firstLine="709"/>
        <w:jc w:val="both"/>
        <w:rPr>
          <w:lang w:val="en-US"/>
        </w:rPr>
      </w:pPr>
      <w:r>
        <w:rPr>
          <w:lang w:val="en-US"/>
        </w:rPr>
        <w:t>29.</w:t>
      </w:r>
      <w:r>
        <w:rPr>
          <w:lang w:val="en-US"/>
        </w:rPr>
        <w:tab/>
        <w:t>Salinas</w:t>
      </w:r>
      <w:r>
        <w:rPr>
          <w:lang w:val="en-US"/>
        </w:rPr>
        <w:t xml:space="preserve"> F.A., Lugo L.H., García HI. Efficacy of early treatment with carbamazepine in prevention of neuropathic pain in patients with spinal cord injury // Am J. Phys Med Rehabil. – 2012. – Vol. 91, No. 12. – </w:t>
      </w:r>
      <w:r>
        <w:t>Р</w:t>
      </w:r>
      <w:r>
        <w:rPr>
          <w:lang w:val="en-US"/>
        </w:rPr>
        <w:t>. 1020-1027.</w:t>
      </w:r>
    </w:p>
    <w:p w14:paraId="2ABEAB3E" w14:textId="77777777" w:rsidR="00ED3197" w:rsidRDefault="00713CB6">
      <w:pPr>
        <w:spacing w:line="360" w:lineRule="auto"/>
        <w:ind w:firstLine="709"/>
        <w:jc w:val="both"/>
        <w:rPr>
          <w:lang w:val="en-US"/>
        </w:rPr>
      </w:pPr>
      <w:r>
        <w:rPr>
          <w:lang w:val="en-US"/>
        </w:rPr>
        <w:t>30.</w:t>
      </w:r>
      <w:r>
        <w:rPr>
          <w:lang w:val="en-US"/>
        </w:rPr>
        <w:tab/>
        <w:t>Campolo M., Esposito E., Ahmad A., e</w:t>
      </w:r>
      <w:r>
        <w:rPr>
          <w:lang w:val="en-US"/>
        </w:rPr>
        <w:t>t al. A hydrogen sulfide – releasing cyclooxygenase inhibitor markedly a ccelerates recovery from experimental spinal cord injury // FASEB J. – 2013. – Vol. 27, No. 11. – P. 4489-4499.</w:t>
      </w:r>
    </w:p>
    <w:p w14:paraId="6783B60B" w14:textId="77777777" w:rsidR="00ED3197" w:rsidRDefault="00713CB6">
      <w:pPr>
        <w:spacing w:line="360" w:lineRule="auto"/>
        <w:ind w:firstLine="709"/>
        <w:jc w:val="both"/>
        <w:rPr>
          <w:lang w:val="en-US"/>
        </w:rPr>
      </w:pPr>
      <w:r>
        <w:rPr>
          <w:lang w:val="en-US"/>
        </w:rPr>
        <w:t>31.</w:t>
      </w:r>
      <w:r>
        <w:rPr>
          <w:lang w:val="en-US"/>
        </w:rPr>
        <w:tab/>
        <w:t xml:space="preserve">Shinozaki M., Nagoshi N., Nakamura M., Okano H. Mechanisms of Stem </w:t>
      </w:r>
      <w:r>
        <w:rPr>
          <w:lang w:val="en-US"/>
        </w:rPr>
        <w:t xml:space="preserve">Cell Therapy in Spinal Cord Injuries // Cells. – 2021. – Vol. 10, No. 10. – P. 2676. </w:t>
      </w:r>
    </w:p>
    <w:p w14:paraId="35FA15E1" w14:textId="77777777" w:rsidR="00ED3197" w:rsidRDefault="00713CB6">
      <w:pPr>
        <w:spacing w:line="360" w:lineRule="auto"/>
        <w:ind w:firstLine="709"/>
        <w:jc w:val="both"/>
      </w:pPr>
      <w:r>
        <w:t>32.</w:t>
      </w:r>
      <w:r>
        <w:tab/>
        <w:t>Прудникова О.Г., Качесова А.А., Рябых С.О. Реабилитация пациентов в отдаленном периоде травмы спинного мозга: метаанализ литературных данных // Хирургия позвоночника.</w:t>
      </w:r>
      <w:r>
        <w:t xml:space="preserve"> – 2019. – Т. 16, № 3. – С. 8-16.</w:t>
      </w:r>
    </w:p>
    <w:p w14:paraId="047C6110" w14:textId="77777777" w:rsidR="00ED3197" w:rsidRDefault="00713CB6">
      <w:pPr>
        <w:spacing w:line="360" w:lineRule="auto"/>
        <w:ind w:firstLine="709"/>
        <w:jc w:val="both"/>
        <w:rPr>
          <w:lang w:val="en-US"/>
        </w:rPr>
      </w:pPr>
      <w:r>
        <w:rPr>
          <w:lang w:val="en-US"/>
        </w:rPr>
        <w:t>33.</w:t>
      </w:r>
      <w:r>
        <w:rPr>
          <w:lang w:val="en-US"/>
        </w:rPr>
        <w:tab/>
        <w:t xml:space="preserve">Zhou L., Kambin P., Casey K.F., Bonner F.J., O’Brien E., Shao Z., Ou S. Mechanism research of cryoanalgesia // Neurol. Res. – 1995. – Vol. 17, №. 4. - </w:t>
      </w:r>
      <w:r>
        <w:t>Р</w:t>
      </w:r>
      <w:r>
        <w:rPr>
          <w:lang w:val="en-US"/>
        </w:rPr>
        <w:t xml:space="preserve">. 307-311. </w:t>
      </w:r>
    </w:p>
    <w:p w14:paraId="429B70E9" w14:textId="77777777" w:rsidR="00ED3197" w:rsidRDefault="00713CB6">
      <w:pPr>
        <w:spacing w:line="360" w:lineRule="auto"/>
        <w:ind w:firstLine="709"/>
        <w:jc w:val="both"/>
        <w:rPr>
          <w:lang w:val="en-US"/>
        </w:rPr>
      </w:pPr>
      <w:r>
        <w:rPr>
          <w:lang w:val="en-US"/>
        </w:rPr>
        <w:t>34.</w:t>
      </w:r>
      <w:r>
        <w:rPr>
          <w:lang w:val="en-US"/>
        </w:rPr>
        <w:tab/>
        <w:t>Shi E., Chen G., QinB., et al. A novel rat model o</w:t>
      </w:r>
      <w:r>
        <w:rPr>
          <w:lang w:val="en-US"/>
        </w:rPr>
        <w:t xml:space="preserve">f tibial fracture for trauma researches: a combination of different types of fractures and soft tissue injuries // J Orthop Surg Res. – 2019. – Vol. 14. – </w:t>
      </w:r>
      <w:r>
        <w:t>Р</w:t>
      </w:r>
      <w:r>
        <w:rPr>
          <w:lang w:val="en-US"/>
        </w:rPr>
        <w:t xml:space="preserve">. 333. </w:t>
      </w:r>
    </w:p>
    <w:p w14:paraId="6289BB05" w14:textId="77777777" w:rsidR="00ED3197" w:rsidRDefault="00713CB6">
      <w:pPr>
        <w:spacing w:line="360" w:lineRule="auto"/>
        <w:ind w:firstLine="709"/>
        <w:jc w:val="both"/>
      </w:pPr>
      <w:r>
        <w:rPr>
          <w:lang w:val="en-US"/>
        </w:rPr>
        <w:t>35.</w:t>
      </w:r>
      <w:r>
        <w:rPr>
          <w:lang w:val="en-US"/>
        </w:rPr>
        <w:tab/>
        <w:t>Maier A., Wiedemann J., Rapp F., et al. Radon Exposure-Therapeutic Effect and Cancer Ris</w:t>
      </w:r>
      <w:r>
        <w:rPr>
          <w:lang w:val="en-US"/>
        </w:rPr>
        <w:t xml:space="preserve">k // Int J Mol Sci. – 2020. – Vol. 22, №. </w:t>
      </w:r>
      <w:r>
        <w:t xml:space="preserve">1. – P. 316. </w:t>
      </w:r>
    </w:p>
    <w:p w14:paraId="38AAC9F7" w14:textId="77777777" w:rsidR="00ED3197" w:rsidRDefault="00713CB6">
      <w:pPr>
        <w:spacing w:line="360" w:lineRule="auto"/>
        <w:ind w:firstLine="709"/>
        <w:jc w:val="both"/>
      </w:pPr>
      <w:r>
        <w:t>36.</w:t>
      </w:r>
      <w:r>
        <w:tab/>
        <w:t>Каракулова Ю.В., Клоян Г.З., Муравьев С.В., Шитоев И.Д., Никитин В.Н., Иванова М.Д. Патофизиологические и биомеханические основы индуцированных растяжением травм периферическ1их нервов // Анналы к</w:t>
      </w:r>
      <w:r>
        <w:t>линической и экспериментальной неврологии. – 2023. – Т. 17, №3. – C. 57-65.</w:t>
      </w:r>
    </w:p>
    <w:p w14:paraId="64B22F41" w14:textId="77777777" w:rsidR="00ED3197" w:rsidRDefault="00713CB6">
      <w:pPr>
        <w:spacing w:line="360" w:lineRule="auto"/>
        <w:ind w:firstLine="709"/>
        <w:jc w:val="both"/>
      </w:pPr>
      <w:r>
        <w:t>37.</w:t>
      </w:r>
      <w:r>
        <w:tab/>
        <w:t>Суковатых Б.С., Фейзиев Э.Э., Белоус А.С., Трубникова Е.В., Суковатых М.Б., Орлова А.Ю. Экспериментальное моделирование язвенно-некротической стадии критической ишемии нижних к</w:t>
      </w:r>
      <w:r>
        <w:t xml:space="preserve">онечностей // Вестник экспериментальной и клинической хирургии. – 2021. – Т. 14, – № 2. – C. 107-111. </w:t>
      </w:r>
    </w:p>
    <w:p w14:paraId="262A0CB6" w14:textId="77777777" w:rsidR="00ED3197" w:rsidRDefault="00713CB6">
      <w:pPr>
        <w:spacing w:line="360" w:lineRule="auto"/>
        <w:ind w:firstLine="709"/>
        <w:jc w:val="both"/>
      </w:pPr>
      <w:r>
        <w:rPr>
          <w:lang w:val="en-US"/>
        </w:rPr>
        <w:t>38.</w:t>
      </w:r>
      <w:r>
        <w:rPr>
          <w:lang w:val="en-US"/>
        </w:rPr>
        <w:tab/>
        <w:t>Laurila JP., Laatikainen L., Castellone MD., Trivedi P., Heikkila J., Hinkkanen A., Hematti P., Laukkanen MO. Human embryonic stem cell-derived mesen</w:t>
      </w:r>
      <w:r>
        <w:rPr>
          <w:lang w:val="en-US"/>
        </w:rPr>
        <w:t xml:space="preserve">chymal stromal cell </w:t>
      </w:r>
      <w:r>
        <w:rPr>
          <w:lang w:val="en-US"/>
        </w:rPr>
        <w:lastRenderedPageBreak/>
        <w:t xml:space="preserve">transplantation in a rat hind limb injury model // Cytotherapy. – 2009. – Vol. 11, №. </w:t>
      </w:r>
      <w:r>
        <w:t>6. – Pр. 726-37.</w:t>
      </w:r>
    </w:p>
    <w:p w14:paraId="101DAABA" w14:textId="77777777" w:rsidR="00ED3197" w:rsidRDefault="00713CB6">
      <w:pPr>
        <w:spacing w:line="360" w:lineRule="auto"/>
        <w:ind w:firstLine="709"/>
        <w:jc w:val="both"/>
      </w:pPr>
      <w:r>
        <w:t>39.</w:t>
      </w:r>
      <w:r>
        <w:tab/>
        <w:t>Холодный Р.Д. Моделирование повреждений скелетной мускулатуры у крыс // Международный вестник ветеринарии. – 2022. – Т. 3. – С. 2</w:t>
      </w:r>
      <w:r>
        <w:t>53-257.</w:t>
      </w:r>
    </w:p>
    <w:p w14:paraId="77C6CF8D" w14:textId="77777777" w:rsidR="00ED3197" w:rsidRDefault="00713CB6">
      <w:pPr>
        <w:spacing w:line="360" w:lineRule="auto"/>
        <w:ind w:firstLine="709"/>
        <w:jc w:val="both"/>
        <w:rPr>
          <w:b/>
          <w:bCs/>
          <w:color w:val="000000"/>
          <w:sz w:val="28"/>
          <w:szCs w:val="28"/>
          <w:shd w:val="clear" w:color="auto" w:fill="FFFFFF"/>
        </w:rPr>
      </w:pPr>
      <w:r>
        <w:rPr>
          <w:lang w:val="en-US"/>
        </w:rPr>
        <w:t>40.</w:t>
      </w:r>
      <w:r>
        <w:rPr>
          <w:lang w:val="en-US"/>
        </w:rPr>
        <w:tab/>
        <w:t>Kim SH., Chung JM. An experimental model for peripheral neuropathy produced by segmental spinal nerve ligation in the rat // Pain. – 1992. – Vol. 50, №. 3. – P</w:t>
      </w:r>
      <w:r>
        <w:t>р</w:t>
      </w:r>
      <w:r>
        <w:rPr>
          <w:lang w:val="en-US"/>
        </w:rPr>
        <w:t>. 355-63.</w:t>
      </w:r>
    </w:p>
    <w:p w14:paraId="73A1B1EA" w14:textId="77777777" w:rsidR="00ED3197" w:rsidRDefault="00713CB6">
      <w:pPr>
        <w:spacing w:line="360" w:lineRule="auto"/>
        <w:ind w:firstLine="709"/>
        <w:jc w:val="both"/>
        <w:rPr>
          <w:lang w:val="en-US"/>
        </w:rPr>
      </w:pPr>
      <w:r>
        <w:rPr>
          <w:lang w:val="en-US"/>
        </w:rPr>
        <w:t>41.</w:t>
      </w:r>
      <w:r>
        <w:rPr>
          <w:lang w:val="en-US"/>
        </w:rPr>
        <w:tab/>
        <w:t xml:space="preserve">Challa SR. Surgical animal models of neuropathic pain: Pros and Cons </w:t>
      </w:r>
      <w:r>
        <w:rPr>
          <w:lang w:val="en-US"/>
        </w:rPr>
        <w:t>// nt J Neurosci. – 2015. – Vol. 125, №. 3. – P</w:t>
      </w:r>
      <w:r>
        <w:t>р</w:t>
      </w:r>
      <w:r>
        <w:rPr>
          <w:lang w:val="en-US"/>
        </w:rPr>
        <w:t xml:space="preserve">. 170-4. </w:t>
      </w:r>
    </w:p>
    <w:p w14:paraId="4C67A384" w14:textId="77777777" w:rsidR="00ED3197" w:rsidRDefault="00713CB6">
      <w:pPr>
        <w:spacing w:line="360" w:lineRule="auto"/>
        <w:ind w:firstLine="709"/>
        <w:jc w:val="both"/>
        <w:rPr>
          <w:lang w:val="en-US"/>
        </w:rPr>
      </w:pPr>
      <w:r>
        <w:rPr>
          <w:lang w:val="en-US"/>
        </w:rPr>
        <w:t>42.</w:t>
      </w:r>
      <w:r>
        <w:rPr>
          <w:lang w:val="en-US"/>
        </w:rPr>
        <w:tab/>
        <w:t xml:space="preserve">Kojima S., Cuttler JM., Shimura N., et al. Radon Therapy for Autoimmune Diseases Pemphigus and Diabetes: 2 Case Reports // Dose Response. – 2019. – Vol. 17, №. 2. – </w:t>
      </w:r>
      <w:r>
        <w:t>е</w:t>
      </w:r>
      <w:r>
        <w:rPr>
          <w:lang w:val="en-US"/>
        </w:rPr>
        <w:t>:1559325819850984.</w:t>
      </w:r>
    </w:p>
    <w:p w14:paraId="5CE70AE4" w14:textId="77777777" w:rsidR="00ED3197" w:rsidRDefault="00713CB6">
      <w:pPr>
        <w:spacing w:line="360" w:lineRule="auto"/>
        <w:ind w:firstLine="709"/>
        <w:jc w:val="both"/>
        <w:rPr>
          <w:lang w:val="en-US"/>
        </w:rPr>
      </w:pPr>
      <w:r>
        <w:rPr>
          <w:lang w:val="en-US"/>
        </w:rPr>
        <w:t>43.</w:t>
      </w:r>
      <w:r>
        <w:rPr>
          <w:lang w:val="en-US"/>
        </w:rPr>
        <w:tab/>
        <w:t>Falke</w:t>
      </w:r>
      <w:r>
        <w:rPr>
          <w:lang w:val="en-US"/>
        </w:rPr>
        <w:t xml:space="preserve">nbach A., Kovacs J., Franke A., et al. Radon Therapy for the Treatment of Rheumatic Diseases-Rreview and Meta-Analysis of Controlled Clinical Trials // Rheumatol Int. –2005. – Vol. 25, №. 3. – </w:t>
      </w:r>
      <w:r>
        <w:t>Р</w:t>
      </w:r>
      <w:r>
        <w:rPr>
          <w:lang w:val="en-US"/>
        </w:rPr>
        <w:t>. 205-210.</w:t>
      </w:r>
    </w:p>
    <w:p w14:paraId="4D83E6FC" w14:textId="77777777" w:rsidR="00ED3197" w:rsidRDefault="00713CB6">
      <w:pPr>
        <w:spacing w:line="360" w:lineRule="auto"/>
        <w:ind w:firstLine="709"/>
        <w:jc w:val="both"/>
        <w:rPr>
          <w:lang w:val="en-US"/>
        </w:rPr>
      </w:pPr>
      <w:r>
        <w:rPr>
          <w:lang w:val="en-US"/>
        </w:rPr>
        <w:t>44.</w:t>
      </w:r>
      <w:r>
        <w:rPr>
          <w:lang w:val="en-US"/>
        </w:rPr>
        <w:tab/>
        <w:t>Winklmayr M., Kluge C., Winklmayr W., et al. Ra</w:t>
      </w:r>
      <w:r>
        <w:rPr>
          <w:lang w:val="en-US"/>
        </w:rPr>
        <w:t>don Balneotherapy and Physical Activity for Osteoporosis Prevention: a Randomized, Placebo-Controlled Intervention Study // Radiat Environ Biophys. – 2015. – Vol. 54, №. 1. – P. 123–36.</w:t>
      </w:r>
    </w:p>
    <w:p w14:paraId="671D5C37" w14:textId="77777777" w:rsidR="00ED3197" w:rsidRDefault="00713CB6">
      <w:pPr>
        <w:spacing w:line="360" w:lineRule="auto"/>
        <w:ind w:firstLine="709"/>
        <w:jc w:val="both"/>
        <w:rPr>
          <w:lang w:val="en-US"/>
        </w:rPr>
      </w:pPr>
      <w:r>
        <w:rPr>
          <w:lang w:val="en-US"/>
        </w:rPr>
        <w:t>45.</w:t>
      </w:r>
      <w:r>
        <w:rPr>
          <w:lang w:val="en-US"/>
        </w:rPr>
        <w:tab/>
        <w:t>Gaisberger M., Fuchs J., Riedl M., et al. Endogenous Anandamide an</w:t>
      </w:r>
      <w:r>
        <w:rPr>
          <w:lang w:val="en-US"/>
        </w:rPr>
        <w:t xml:space="preserve">d Self-Reported Pain Are Significantly Reduced after a 2-week Multimodal Treatment with and without Radon Therapy in Patients with Knee Osteoarthritis: a Pilot Study // Int J Biometeorol. – 2021. – Vol. 65, №. 7. – </w:t>
      </w:r>
      <w:r>
        <w:t>Р</w:t>
      </w:r>
      <w:r>
        <w:rPr>
          <w:lang w:val="en-US"/>
        </w:rPr>
        <w:t xml:space="preserve">. 1151-1160. </w:t>
      </w:r>
    </w:p>
    <w:p w14:paraId="0AB4C6D7" w14:textId="77777777" w:rsidR="00ED3197" w:rsidRDefault="00713CB6">
      <w:pPr>
        <w:spacing w:line="360" w:lineRule="auto"/>
        <w:ind w:firstLine="709"/>
        <w:jc w:val="both"/>
        <w:rPr>
          <w:lang w:val="en-US"/>
        </w:rPr>
      </w:pPr>
      <w:r>
        <w:rPr>
          <w:lang w:val="en-US"/>
        </w:rPr>
        <w:t>46.</w:t>
      </w:r>
      <w:r>
        <w:rPr>
          <w:lang w:val="en-US"/>
        </w:rPr>
        <w:tab/>
        <w:t>Breustedt B., Giussani</w:t>
      </w:r>
      <w:r>
        <w:rPr>
          <w:lang w:val="en-US"/>
        </w:rPr>
        <w:t xml:space="preserve"> A., Noßke D. Internal dose assessments ‒ Concepts, models and uncertainties // Radiat Meas. – 2018. – Vol. 115. – </w:t>
      </w:r>
      <w:r>
        <w:t>Р</w:t>
      </w:r>
      <w:r>
        <w:rPr>
          <w:lang w:val="en-US"/>
        </w:rPr>
        <w:t>. 49-54.</w:t>
      </w:r>
    </w:p>
    <w:p w14:paraId="10482C1B" w14:textId="77777777" w:rsidR="00ED3197" w:rsidRDefault="00713CB6">
      <w:pPr>
        <w:spacing w:line="360" w:lineRule="auto"/>
        <w:ind w:firstLine="709"/>
        <w:jc w:val="both"/>
        <w:rPr>
          <w:lang w:val="en-US"/>
        </w:rPr>
      </w:pPr>
      <w:r>
        <w:rPr>
          <w:lang w:val="en-US"/>
        </w:rPr>
        <w:t>47.</w:t>
      </w:r>
      <w:r>
        <w:rPr>
          <w:lang w:val="en-US"/>
        </w:rPr>
        <w:tab/>
        <w:t>Harley NH. Effect of residential radon decay product dose factor variability on reporting of dose // Health Phys. – 2018. – Vol</w:t>
      </w:r>
      <w:r>
        <w:rPr>
          <w:lang w:val="en-US"/>
        </w:rPr>
        <w:t xml:space="preserve">. 114. – P. 398-407. </w:t>
      </w:r>
    </w:p>
    <w:p w14:paraId="64569D13" w14:textId="77777777" w:rsidR="00ED3197" w:rsidRDefault="00713CB6">
      <w:pPr>
        <w:spacing w:line="360" w:lineRule="auto"/>
        <w:ind w:firstLine="709"/>
        <w:jc w:val="both"/>
        <w:rPr>
          <w:lang w:val="en-US"/>
        </w:rPr>
      </w:pPr>
      <w:r>
        <w:rPr>
          <w:lang w:val="en-US"/>
        </w:rPr>
        <w:t>48.</w:t>
      </w:r>
      <w:r>
        <w:rPr>
          <w:lang w:val="en-US"/>
        </w:rPr>
        <w:tab/>
        <w:t>Sanjon EP., Maier A., Hinrichs A., et al. A combined experimental and theoretical study of radon solubility in fat and water // Sci Rep. – 2019. – Vol. 9. – P. 10768. 4</w:t>
      </w:r>
    </w:p>
    <w:p w14:paraId="1607FB67" w14:textId="77777777" w:rsidR="00ED3197" w:rsidRDefault="00713CB6">
      <w:pPr>
        <w:spacing w:line="360" w:lineRule="auto"/>
        <w:ind w:firstLine="709"/>
        <w:jc w:val="both"/>
        <w:rPr>
          <w:lang w:val="en-US"/>
        </w:rPr>
      </w:pPr>
      <w:r>
        <w:rPr>
          <w:lang w:val="en-US"/>
        </w:rPr>
        <w:t>49.</w:t>
      </w:r>
      <w:r>
        <w:rPr>
          <w:lang w:val="en-US"/>
        </w:rPr>
        <w:tab/>
        <w:t xml:space="preserve">Voronov AN. Radon-rich waters in Russia // Environ Geol. </w:t>
      </w:r>
      <w:r>
        <w:rPr>
          <w:lang w:val="en-US"/>
        </w:rPr>
        <w:t>– 2004. – Vol. 46. – P. 630-634.</w:t>
      </w:r>
    </w:p>
    <w:p w14:paraId="41C31B99" w14:textId="77777777" w:rsidR="00ED3197" w:rsidRDefault="00713CB6">
      <w:pPr>
        <w:spacing w:line="360" w:lineRule="auto"/>
        <w:ind w:firstLine="709"/>
        <w:jc w:val="both"/>
        <w:rPr>
          <w:lang w:val="en-US"/>
        </w:rPr>
      </w:pPr>
      <w:r>
        <w:rPr>
          <w:lang w:val="en-US"/>
        </w:rPr>
        <w:t>50.</w:t>
      </w:r>
      <w:r>
        <w:rPr>
          <w:lang w:val="en-US"/>
        </w:rPr>
        <w:tab/>
        <w:t xml:space="preserve">Fojtík P., Hůlka J., Bartl P., et al. Radon inhalation experiments to test radon exhalation kinetics // Radiat Prot Dosimetry. – 2020. –Vol. 191, №. 2. – P. 176-180. </w:t>
      </w:r>
    </w:p>
    <w:p w14:paraId="38A83037" w14:textId="77777777" w:rsidR="00ED3197" w:rsidRDefault="00713CB6">
      <w:pPr>
        <w:spacing w:line="360" w:lineRule="auto"/>
        <w:ind w:firstLine="709"/>
        <w:jc w:val="both"/>
        <w:rPr>
          <w:lang w:val="en-US"/>
        </w:rPr>
      </w:pPr>
      <w:r>
        <w:rPr>
          <w:lang w:val="en-US"/>
        </w:rPr>
        <w:t>51.</w:t>
      </w:r>
      <w:r>
        <w:rPr>
          <w:lang w:val="en-US"/>
        </w:rPr>
        <w:tab/>
        <w:t>Sakoda A., Ishimori Y., Kawabe A. et al. Physiol</w:t>
      </w:r>
      <w:r>
        <w:rPr>
          <w:lang w:val="en-US"/>
        </w:rPr>
        <w:t>ogically based pharmacokinetic modeling of inhaled radon to calculate absorbed doses in mice, rats, and humans // J Nucl Sci Technol. – 2010. – Vol. 47. – P. 731-738.</w:t>
      </w:r>
    </w:p>
    <w:p w14:paraId="4A151533" w14:textId="77777777" w:rsidR="00ED3197" w:rsidRDefault="00713CB6">
      <w:pPr>
        <w:spacing w:line="360" w:lineRule="auto"/>
        <w:ind w:firstLine="709"/>
        <w:jc w:val="both"/>
        <w:rPr>
          <w:lang w:val="en-US"/>
        </w:rPr>
      </w:pPr>
      <w:r>
        <w:rPr>
          <w:lang w:val="en-US"/>
        </w:rPr>
        <w:lastRenderedPageBreak/>
        <w:t>52.</w:t>
      </w:r>
      <w:r>
        <w:rPr>
          <w:lang w:val="en-US"/>
        </w:rPr>
        <w:tab/>
      </w:r>
      <w:r>
        <w:rPr>
          <w:lang w:val="en-US"/>
        </w:rPr>
        <w:t xml:space="preserve">Leggett R., Marsh J., Gregoratto D., et al. A generic biokinetic model for noble gases with supplication to radon // J Radiol Prot. – 2013. – Vol. 33. – P. 413-432. </w:t>
      </w:r>
    </w:p>
    <w:p w14:paraId="1DFDF2FE" w14:textId="77777777" w:rsidR="00ED3197" w:rsidRDefault="00713CB6">
      <w:pPr>
        <w:spacing w:line="360" w:lineRule="auto"/>
        <w:ind w:firstLine="709"/>
        <w:jc w:val="both"/>
        <w:rPr>
          <w:lang w:val="en-US"/>
        </w:rPr>
      </w:pPr>
      <w:r>
        <w:rPr>
          <w:lang w:val="en-US"/>
        </w:rPr>
        <w:t>53.</w:t>
      </w:r>
      <w:r>
        <w:rPr>
          <w:lang w:val="en-US"/>
        </w:rPr>
        <w:tab/>
        <w:t>Sakoda A., Ishimori Y., Tschiersch J. Evaluation of the intake of radon through skin f</w:t>
      </w:r>
      <w:r>
        <w:rPr>
          <w:lang w:val="en-US"/>
        </w:rPr>
        <w:t xml:space="preserve">rom thermal water // J Radiat Res. – 2016. – Vol. 57. – P. 336-342. </w:t>
      </w:r>
    </w:p>
    <w:p w14:paraId="2FC46345" w14:textId="77777777" w:rsidR="00ED3197" w:rsidRDefault="00713CB6">
      <w:pPr>
        <w:spacing w:line="360" w:lineRule="auto"/>
        <w:ind w:firstLine="709"/>
        <w:jc w:val="both"/>
        <w:rPr>
          <w:lang w:val="en-US"/>
        </w:rPr>
      </w:pPr>
      <w:r>
        <w:rPr>
          <w:lang w:val="en-US"/>
        </w:rPr>
        <w:t>54.</w:t>
      </w:r>
      <w:r>
        <w:rPr>
          <w:lang w:val="en-US"/>
        </w:rPr>
        <w:tab/>
        <w:t xml:space="preserve">Tempfer H., Hofmann W., Schober A., et al. Deposition of radon progeny on skin surfaces and resulting radiation doses in radon therapy // Radiat Environ Biophys. – 2010. – Vol. 49. – </w:t>
      </w:r>
      <w:r>
        <w:rPr>
          <w:lang w:val="en-US"/>
        </w:rPr>
        <w:t xml:space="preserve">P. 249-259. </w:t>
      </w:r>
    </w:p>
    <w:p w14:paraId="065D42E0" w14:textId="77777777" w:rsidR="00ED3197" w:rsidRDefault="00713CB6">
      <w:pPr>
        <w:spacing w:line="360" w:lineRule="auto"/>
        <w:ind w:firstLine="709"/>
        <w:jc w:val="both"/>
        <w:rPr>
          <w:lang w:val="en-US"/>
        </w:rPr>
      </w:pPr>
      <w:r>
        <w:rPr>
          <w:lang w:val="en-US"/>
        </w:rPr>
        <w:t>55.</w:t>
      </w:r>
      <w:r>
        <w:rPr>
          <w:lang w:val="en-US"/>
        </w:rPr>
        <w:tab/>
        <w:t xml:space="preserve">Bem H., Plota U., Staniszewska M., et al. Radon (222Rn) in underground drinking water supplies of the Southern Greater Poland Region // J Radioanal Nucl Chem. – 2014. – Vol. 299, №. 3. – </w:t>
      </w:r>
      <w:r>
        <w:t>Р</w:t>
      </w:r>
      <w:r>
        <w:rPr>
          <w:lang w:val="en-US"/>
        </w:rPr>
        <w:t xml:space="preserve">. 1307-1312. </w:t>
      </w:r>
    </w:p>
    <w:p w14:paraId="48353647" w14:textId="77777777" w:rsidR="00ED3197" w:rsidRDefault="00713CB6">
      <w:pPr>
        <w:spacing w:line="360" w:lineRule="auto"/>
        <w:ind w:firstLine="709"/>
        <w:jc w:val="both"/>
        <w:rPr>
          <w:lang w:val="en-US"/>
        </w:rPr>
      </w:pPr>
      <w:r>
        <w:rPr>
          <w:lang w:val="en-US"/>
        </w:rPr>
        <w:t>56.</w:t>
      </w:r>
      <w:r>
        <w:rPr>
          <w:lang w:val="en-US"/>
        </w:rPr>
        <w:tab/>
        <w:t>Hofmann W., Winkler-Heil R., Lett</w:t>
      </w:r>
      <w:r>
        <w:rPr>
          <w:lang w:val="en-US"/>
        </w:rPr>
        <w:t xml:space="preserve">ner H., et al. Radon transfer from thermal water to human organs in radon therapy: Exhalation measurements and model simulations // Radiat Environ Biophys. – 2019. – Vol. 58. – </w:t>
      </w:r>
      <w:r>
        <w:t>Р</w:t>
      </w:r>
      <w:r>
        <w:rPr>
          <w:lang w:val="en-US"/>
        </w:rPr>
        <w:t xml:space="preserve">. 513-529. </w:t>
      </w:r>
    </w:p>
    <w:p w14:paraId="33443340" w14:textId="77777777" w:rsidR="00ED3197" w:rsidRDefault="00713CB6">
      <w:pPr>
        <w:spacing w:line="360" w:lineRule="auto"/>
        <w:ind w:firstLine="709"/>
        <w:jc w:val="both"/>
        <w:rPr>
          <w:lang w:val="en-US"/>
        </w:rPr>
      </w:pPr>
      <w:r>
        <w:rPr>
          <w:lang w:val="en-US"/>
        </w:rPr>
        <w:t>57.</w:t>
      </w:r>
      <w:r>
        <w:rPr>
          <w:lang w:val="en-US"/>
        </w:rPr>
        <w:tab/>
        <w:t>Ishimori Y., Tanaka H., Sakoda A., et al. Measurements of rado</w:t>
      </w:r>
      <w:r>
        <w:rPr>
          <w:lang w:val="en-US"/>
        </w:rPr>
        <w:t xml:space="preserve">n activity concentration in mouse tissues and organs // Radiat Environ Biophys. – 2017. – Vol. 56. – </w:t>
      </w:r>
      <w:r>
        <w:t>Р</w:t>
      </w:r>
      <w:r>
        <w:rPr>
          <w:lang w:val="en-US"/>
        </w:rPr>
        <w:t xml:space="preserve">. 161-165. </w:t>
      </w:r>
    </w:p>
    <w:p w14:paraId="55280768" w14:textId="77777777" w:rsidR="00ED3197" w:rsidRDefault="00713CB6">
      <w:pPr>
        <w:spacing w:line="360" w:lineRule="auto"/>
        <w:ind w:firstLine="709"/>
        <w:jc w:val="both"/>
      </w:pPr>
      <w:r>
        <w:rPr>
          <w:lang w:val="en-US"/>
        </w:rPr>
        <w:t>58.</w:t>
      </w:r>
      <w:r>
        <w:rPr>
          <w:lang w:val="en-US"/>
        </w:rPr>
        <w:tab/>
        <w:t>Papenfuß F., Maier A., Fournier C., et al. In-vivo dose determination in a human after radon exposure: proof of principle // Radiat Enviro</w:t>
      </w:r>
      <w:r>
        <w:rPr>
          <w:lang w:val="en-US"/>
        </w:rPr>
        <w:t xml:space="preserve">n Biophys. – 2022. – Vol. 61, №. </w:t>
      </w:r>
      <w:r>
        <w:t xml:space="preserve">2. – Р. 279-292. </w:t>
      </w:r>
    </w:p>
    <w:p w14:paraId="301C44A4" w14:textId="77777777" w:rsidR="00ED3197" w:rsidRDefault="00713CB6">
      <w:pPr>
        <w:spacing w:line="360" w:lineRule="auto"/>
        <w:ind w:firstLine="709"/>
        <w:jc w:val="both"/>
      </w:pPr>
      <w:r>
        <w:t>59.</w:t>
      </w:r>
      <w:r>
        <w:tab/>
        <w:t>Ефименко Н.В., Кайсинова А.С., Меньшикова Т.Б., Кулаковская Т.В. Воздушные радоновые ванны с использованием устройства «Реабокс»: показания и противопоказания, методики применения в дерматологии // Сов</w:t>
      </w:r>
      <w:r>
        <w:t>ременные вопросы биомедицины. – 2018. – Т. 2, № 1. – С. 2.</w:t>
      </w:r>
    </w:p>
    <w:p w14:paraId="7DF18A6E" w14:textId="77777777" w:rsidR="00ED3197" w:rsidRDefault="00713CB6">
      <w:pPr>
        <w:spacing w:line="360" w:lineRule="auto"/>
        <w:ind w:firstLine="709"/>
        <w:jc w:val="both"/>
        <w:rPr>
          <w:lang w:val="en-US"/>
        </w:rPr>
      </w:pPr>
      <w:r>
        <w:rPr>
          <w:lang w:val="en-US"/>
        </w:rPr>
        <w:t>60.</w:t>
      </w:r>
      <w:r>
        <w:rPr>
          <w:lang w:val="en-US"/>
        </w:rPr>
        <w:tab/>
        <w:t xml:space="preserve">Kendall G., Smith T. Doses to organs and tissues from radon and its decay products // J. Radiol. Prot. – 2002. – Vol. 22. – </w:t>
      </w:r>
      <w:r>
        <w:t>Р</w:t>
      </w:r>
      <w:r>
        <w:rPr>
          <w:lang w:val="en-US"/>
        </w:rPr>
        <w:t xml:space="preserve">. 389. </w:t>
      </w:r>
    </w:p>
    <w:p w14:paraId="2E03BF0E" w14:textId="77777777" w:rsidR="00ED3197" w:rsidRDefault="00713CB6">
      <w:pPr>
        <w:spacing w:line="360" w:lineRule="auto"/>
        <w:ind w:firstLine="709"/>
        <w:jc w:val="both"/>
      </w:pPr>
      <w:r>
        <w:rPr>
          <w:lang w:val="en-US"/>
        </w:rPr>
        <w:t>61.</w:t>
      </w:r>
      <w:r>
        <w:rPr>
          <w:lang w:val="en-US"/>
        </w:rPr>
        <w:tab/>
        <w:t>Franke A., Franke T. Long-term Benefits of Radon Spa The</w:t>
      </w:r>
      <w:r>
        <w:rPr>
          <w:lang w:val="en-US"/>
        </w:rPr>
        <w:t xml:space="preserve">rapy in Rheumatic Diseases: Results of the Randomised, Multi-centre IMuRa Trial // Rheumatol Int. – 2013. – Vol. 33, №. </w:t>
      </w:r>
      <w:r>
        <w:t xml:space="preserve">11. – Р. 2839-2850. </w:t>
      </w:r>
    </w:p>
    <w:p w14:paraId="2CE8FBF5" w14:textId="77777777" w:rsidR="00ED3197" w:rsidRDefault="00713CB6">
      <w:pPr>
        <w:spacing w:line="360" w:lineRule="auto"/>
        <w:ind w:firstLine="709"/>
        <w:jc w:val="both"/>
      </w:pPr>
      <w:r>
        <w:t>62.</w:t>
      </w:r>
      <w:r>
        <w:tab/>
        <w:t>Овсиенко А.Б., Абонеева Н.Г., Корянова М.М., Бондаренко Н.Л., Голубцов В.Б., Копченова Е.Б., Коган О.М. Радонов</w:t>
      </w:r>
      <w:r>
        <w:t xml:space="preserve">ые и йодобромные воды в комплексном лечении генитального эндометриоза у женщин, работающих в особо опасных и вредных условиях труда // Курортная медицина. – 2015. – Vol. 2. – Р. 132-133. </w:t>
      </w:r>
    </w:p>
    <w:p w14:paraId="39D3ABA2" w14:textId="77777777" w:rsidR="00ED3197" w:rsidRDefault="00713CB6">
      <w:pPr>
        <w:spacing w:line="360" w:lineRule="auto"/>
        <w:ind w:firstLine="709"/>
        <w:jc w:val="both"/>
        <w:rPr>
          <w:lang w:val="en-US"/>
        </w:rPr>
      </w:pPr>
      <w:r>
        <w:rPr>
          <w:lang w:val="en-US"/>
        </w:rPr>
        <w:t>63.</w:t>
      </w:r>
      <w:r>
        <w:rPr>
          <w:lang w:val="en-US"/>
        </w:rPr>
        <w:tab/>
        <w:t>Donaubauer AJ., Zhou JG., Ott OJ., et al. Low dose radiation the</w:t>
      </w:r>
      <w:r>
        <w:rPr>
          <w:lang w:val="en-US"/>
        </w:rPr>
        <w:t>rapy, particularly with 0.5 gy, improves pain in degenerative joint disease of the fingers: Results of a retrospective analysis // Int J Mol Sci. – 2020. – Vol. 21, №. 16. – P. 1-13.</w:t>
      </w:r>
    </w:p>
    <w:p w14:paraId="546CCF98" w14:textId="77777777" w:rsidR="00ED3197" w:rsidRDefault="00713CB6">
      <w:pPr>
        <w:spacing w:line="360" w:lineRule="auto"/>
        <w:ind w:firstLine="709"/>
        <w:jc w:val="both"/>
      </w:pPr>
      <w:r>
        <w:rPr>
          <w:lang w:val="en-US"/>
        </w:rPr>
        <w:lastRenderedPageBreak/>
        <w:t>64.</w:t>
      </w:r>
      <w:r>
        <w:rPr>
          <w:lang w:val="en-US"/>
        </w:rPr>
        <w:tab/>
        <w:t>Polshchakova T., Gushcha S., Bevz L., Plakida A. The use of radon bat</w:t>
      </w:r>
      <w:r>
        <w:rPr>
          <w:lang w:val="en-US"/>
        </w:rPr>
        <w:t xml:space="preserve">hs in the rehabilitation of patients with osteochondrosis // Eur Rev Med Pharmacol Sci. – 2022. – Vol. 26, №. </w:t>
      </w:r>
      <w:r>
        <w:t xml:space="preserve">17.  – P. 6107-6109. </w:t>
      </w:r>
    </w:p>
    <w:p w14:paraId="05A79C07" w14:textId="77777777" w:rsidR="00ED3197" w:rsidRDefault="00713CB6">
      <w:pPr>
        <w:spacing w:line="360" w:lineRule="auto"/>
        <w:ind w:firstLine="709"/>
        <w:jc w:val="both"/>
      </w:pPr>
      <w:r>
        <w:t>65.</w:t>
      </w:r>
      <w:r>
        <w:tab/>
        <w:t>Череващенко Л.А., Молявчикова О.В., Айвазов В.Н., Журавлёв М.Е., Куликов Н.Н., Бережная Е.В. Дифференцированный подход к</w:t>
      </w:r>
      <w:r>
        <w:t xml:space="preserve"> восстановительному лечению последствий лёгких черепно-мозговых травм // Курортная медицина. – 2011. – № 1. – С. 44-47. </w:t>
      </w:r>
    </w:p>
    <w:p w14:paraId="518F34B7" w14:textId="77777777" w:rsidR="00ED3197" w:rsidRDefault="00713CB6">
      <w:pPr>
        <w:spacing w:line="360" w:lineRule="auto"/>
        <w:ind w:firstLine="709"/>
        <w:jc w:val="both"/>
      </w:pPr>
      <w:r>
        <w:t>66.</w:t>
      </w:r>
      <w:r>
        <w:tab/>
        <w:t>Череващенко Л.А., Ледовская Т.И., Бережная Е.В., Куликов Н.Н., Череващенко И.А. Динамика показателей мозгового кровообращения под в</w:t>
      </w:r>
      <w:r>
        <w:t xml:space="preserve">лиянием радоновых ванн и лазерной криниопунктуры у больных с органическими поражениями центральной нервной системы // Курортная медицина. – 2012. – № 2. – С. 42-46. </w:t>
      </w:r>
    </w:p>
    <w:p w14:paraId="76FD79C9" w14:textId="77777777" w:rsidR="00ED3197" w:rsidRDefault="00713CB6">
      <w:pPr>
        <w:spacing w:line="360" w:lineRule="auto"/>
        <w:ind w:firstLine="709"/>
        <w:jc w:val="both"/>
      </w:pPr>
      <w:r>
        <w:t>67.</w:t>
      </w:r>
      <w:r>
        <w:tab/>
        <w:t>Череващеко Л.А., Куликов Н.Н., Череващенко И.А., Терешин А.Т. Радоновые ванны и высоко</w:t>
      </w:r>
      <w:r>
        <w:t>интенсивная магнитотерапия в реабилитации больных с органическим поражением центральной нервной системы // Курортная медицина. – 2017. – № 3. – С. 54-62.</w:t>
      </w:r>
    </w:p>
    <w:p w14:paraId="3E67BAF5" w14:textId="77777777" w:rsidR="00ED3197" w:rsidRDefault="00713CB6">
      <w:pPr>
        <w:spacing w:line="360" w:lineRule="auto"/>
        <w:ind w:firstLine="709"/>
        <w:jc w:val="both"/>
        <w:rPr>
          <w:lang w:val="en-US"/>
        </w:rPr>
      </w:pPr>
      <w:r>
        <w:rPr>
          <w:lang w:val="en-US"/>
        </w:rPr>
        <w:t>68.</w:t>
      </w:r>
      <w:r>
        <w:rPr>
          <w:lang w:val="en-US"/>
        </w:rPr>
        <w:tab/>
        <w:t>Van der Zee-Neuen A., Fuchs J., Wildburger S., et al. Improvement of Pain Symptoms in Musculoskele</w:t>
      </w:r>
      <w:r>
        <w:rPr>
          <w:lang w:val="en-US"/>
        </w:rPr>
        <w:t xml:space="preserve">tal Diseases After Multimodal Spa Therapy in the Austrian Gastein Valley-A Study Based on Longitudinal Registry Data // Int J Public Health. – 2023. – Vol. 68. </w:t>
      </w:r>
      <w:r>
        <w:t>е</w:t>
      </w:r>
      <w:r>
        <w:rPr>
          <w:lang w:val="en-US"/>
        </w:rPr>
        <w:t xml:space="preserve">:1605931. </w:t>
      </w:r>
    </w:p>
    <w:p w14:paraId="01A2F21E" w14:textId="77777777" w:rsidR="00ED3197" w:rsidRDefault="00713CB6">
      <w:pPr>
        <w:spacing w:line="360" w:lineRule="auto"/>
        <w:ind w:firstLine="709"/>
        <w:jc w:val="both"/>
        <w:rPr>
          <w:lang w:val="en-US"/>
        </w:rPr>
      </w:pPr>
      <w:r>
        <w:rPr>
          <w:lang w:val="en-US"/>
        </w:rPr>
        <w:t>69.</w:t>
      </w:r>
      <w:r>
        <w:rPr>
          <w:lang w:val="en-US"/>
        </w:rPr>
        <w:tab/>
        <w:t>Eckert D, Evic M, Schang J, et al. Osteo-immunological impact of radon spa treat</w:t>
      </w:r>
      <w:r>
        <w:rPr>
          <w:lang w:val="en-US"/>
        </w:rPr>
        <w:t xml:space="preserve">ment: due to radon or spa alone? Results from the prospective, thermal bath placebo-controlled RAD-ON02 trial//Front Immunol. – 2024. – Vol. 14. – </w:t>
      </w:r>
      <w:r>
        <w:t>Р</w:t>
      </w:r>
      <w:r>
        <w:rPr>
          <w:lang w:val="en-US"/>
        </w:rPr>
        <w:t>. 1284609.</w:t>
      </w:r>
    </w:p>
    <w:p w14:paraId="54D16C64" w14:textId="77777777" w:rsidR="00ED3197" w:rsidRDefault="00713CB6">
      <w:pPr>
        <w:spacing w:line="360" w:lineRule="auto"/>
        <w:ind w:firstLine="709"/>
        <w:jc w:val="both"/>
        <w:rPr>
          <w:lang w:val="en-US"/>
        </w:rPr>
      </w:pPr>
      <w:r>
        <w:rPr>
          <w:lang w:val="en-US"/>
        </w:rPr>
        <w:t>70.</w:t>
      </w:r>
      <w:r>
        <w:rPr>
          <w:lang w:val="en-US"/>
        </w:rPr>
        <w:tab/>
        <w:t>Deloch L., Hehlgans S., Rückert M., et al. Radon Improves Clinical Response in an Animal Mode</w:t>
      </w:r>
      <w:r>
        <w:rPr>
          <w:lang w:val="en-US"/>
        </w:rPr>
        <w:t xml:space="preserve">l of Rheumatoid Arthritis Accompanied by Increased Numbers of Peripheral Blood B Cells and Interleukin-5 Concentration // Cells. – 2022. – Vol. 11. – </w:t>
      </w:r>
      <w:r>
        <w:t>Р</w:t>
      </w:r>
      <w:r>
        <w:rPr>
          <w:lang w:val="en-US"/>
        </w:rPr>
        <w:t xml:space="preserve">. 689. </w:t>
      </w:r>
    </w:p>
    <w:p w14:paraId="0FC28F75" w14:textId="77777777" w:rsidR="00ED3197" w:rsidRDefault="00713CB6">
      <w:pPr>
        <w:spacing w:line="360" w:lineRule="auto"/>
        <w:ind w:firstLine="709"/>
        <w:jc w:val="both"/>
      </w:pPr>
      <w:r>
        <w:rPr>
          <w:lang w:val="en-US"/>
        </w:rPr>
        <w:t>71.</w:t>
      </w:r>
      <w:r>
        <w:rPr>
          <w:lang w:val="en-US"/>
        </w:rPr>
        <w:tab/>
      </w:r>
      <w:r>
        <w:rPr>
          <w:lang w:val="en-US"/>
        </w:rPr>
        <w:t xml:space="preserve">Rühle PF., Wunderlich R., Deloch L., et al. Modulation of the peripheral immune system after low-dose radon spa therapy: Detailed longitudinal immune monitoring of patients within the RAD-ON01 study // Autoimmunity. – 2017. – Vol. 50, №. </w:t>
      </w:r>
      <w:r>
        <w:t xml:space="preserve">2. – Р. 133-140. </w:t>
      </w:r>
    </w:p>
    <w:p w14:paraId="76DA197E" w14:textId="77777777" w:rsidR="00ED3197" w:rsidRDefault="00713CB6">
      <w:pPr>
        <w:spacing w:line="360" w:lineRule="auto"/>
        <w:ind w:firstLine="709"/>
        <w:jc w:val="both"/>
      </w:pPr>
      <w:r>
        <w:t>72.</w:t>
      </w:r>
      <w:r>
        <w:tab/>
        <w:t>Меньшикова Т.Б., Жукова Е.В., Кайсинова А.С. Медицинская реабилитация на курорте лиц с заболеваниями и повреждениями периартикулярных тканей плечевого пояса // Курортная медицина. – 2017. – № 3. – С. 90-92.</w:t>
      </w:r>
    </w:p>
    <w:p w14:paraId="2AEE094C" w14:textId="77777777" w:rsidR="00ED3197" w:rsidRDefault="00713CB6">
      <w:pPr>
        <w:spacing w:line="360" w:lineRule="auto"/>
        <w:ind w:firstLine="709"/>
        <w:jc w:val="both"/>
        <w:rPr>
          <w:lang w:val="en-US"/>
        </w:rPr>
      </w:pPr>
      <w:r>
        <w:rPr>
          <w:lang w:val="en-US"/>
        </w:rPr>
        <w:t>73.</w:t>
      </w:r>
      <w:r>
        <w:rPr>
          <w:lang w:val="en-US"/>
        </w:rPr>
        <w:tab/>
        <w:t>Rühle PF., Klein G., Rung T., et al. Impa</w:t>
      </w:r>
      <w:r>
        <w:rPr>
          <w:lang w:val="en-US"/>
        </w:rPr>
        <w:t xml:space="preserve">ct of radon and combinatory radon/carbon dioxide spa on pain and hypertension: Results from the explorative RAD-ON01 study. // Mod Rheumatol. – 2019. –  Vol. 29. – </w:t>
      </w:r>
      <w:r>
        <w:t>Р</w:t>
      </w:r>
      <w:r>
        <w:rPr>
          <w:lang w:val="en-US"/>
        </w:rPr>
        <w:t xml:space="preserve">. 165-172. </w:t>
      </w:r>
    </w:p>
    <w:p w14:paraId="3F9F4F4A" w14:textId="77777777" w:rsidR="00ED3197" w:rsidRDefault="00713CB6">
      <w:pPr>
        <w:spacing w:line="360" w:lineRule="auto"/>
        <w:ind w:firstLine="709"/>
        <w:jc w:val="both"/>
        <w:rPr>
          <w:color w:val="FF0000"/>
        </w:rPr>
      </w:pPr>
      <w:r>
        <w:rPr>
          <w:lang w:val="en-US"/>
        </w:rPr>
        <w:lastRenderedPageBreak/>
        <w:t>74.</w:t>
      </w:r>
      <w:r>
        <w:rPr>
          <w:lang w:val="en-US"/>
        </w:rPr>
        <w:tab/>
        <w:t>Chen H., Luo F., Song H., et al. Protection of Polydatin Against Radon Expo</w:t>
      </w:r>
      <w:r>
        <w:rPr>
          <w:lang w:val="en-US"/>
        </w:rPr>
        <w:t xml:space="preserve">sure Injury of Epithelial Cells and Mice // Dose Response. – 2023. – Vol. 21, №. </w:t>
      </w:r>
      <w:r>
        <w:t>2. – Р. 23-46.</w:t>
      </w:r>
    </w:p>
    <w:p w14:paraId="1CB9C297" w14:textId="77777777" w:rsidR="00ED3197" w:rsidRDefault="00713CB6">
      <w:pPr>
        <w:spacing w:line="360" w:lineRule="auto"/>
        <w:ind w:firstLine="709"/>
        <w:jc w:val="both"/>
      </w:pPr>
      <w:r>
        <w:t>75.</w:t>
      </w:r>
      <w:r>
        <w:tab/>
        <w:t>Суровиков Д.Ю., Стрункина Т.Н., Фокина Г.М. Положительный лечебный эффект пелоидной грязи и сероводородной воды Сергиевских Минеральных Вод при заболеваниях</w:t>
      </w:r>
      <w:r>
        <w:t xml:space="preserve"> опорно-двигательного аппарата // Курортная Медицина. – 2016. – Т. 2. – С. 226-228.</w:t>
      </w:r>
    </w:p>
    <w:p w14:paraId="5E6D6084" w14:textId="77777777" w:rsidR="00ED3197" w:rsidRDefault="00713CB6">
      <w:pPr>
        <w:spacing w:line="360" w:lineRule="auto"/>
        <w:ind w:firstLine="709"/>
        <w:jc w:val="both"/>
      </w:pPr>
      <w:r>
        <w:t>76.</w:t>
      </w:r>
      <w:r>
        <w:tab/>
      </w:r>
      <w:r>
        <w:rPr>
          <w:lang w:eastAsia="ar-SA"/>
        </w:rPr>
        <w:t>Андреева, И.Н. Лечебное применение грязей / И.Н.Андреева, О.В.Степанова, Л.А.Поспеева.- Астрахань, 2004.- 70 с.; Беседин С.Г. Пелоидотерапия в реабилитации детей раннег</w:t>
      </w:r>
      <w:r>
        <w:rPr>
          <w:lang w:eastAsia="ar-SA"/>
        </w:rPr>
        <w:t xml:space="preserve">о возраста с детским церебральным параличом, перенесших вентрикулоперитонеальное шунтирование / С.Г.Беседин, А.М.Бабина // Педиатрия. – 2011. – № 5. – С. 160. </w:t>
      </w:r>
    </w:p>
    <w:p w14:paraId="6F171E60" w14:textId="77777777" w:rsidR="00ED3197" w:rsidRDefault="00713CB6">
      <w:pPr>
        <w:spacing w:line="360" w:lineRule="auto"/>
        <w:ind w:firstLine="709"/>
        <w:jc w:val="both"/>
        <w:rPr>
          <w:lang w:val="en-US"/>
        </w:rPr>
      </w:pPr>
      <w:r>
        <w:rPr>
          <w:lang w:val="en-US"/>
        </w:rPr>
        <w:t>77.</w:t>
      </w:r>
      <w:r>
        <w:rPr>
          <w:lang w:val="en-US"/>
        </w:rPr>
        <w:tab/>
        <w:t>Orbe J., Herrera-Robalino JL., Ureña-Callay G., et al. An Evaluation of Radon in Drinking Wa</w:t>
      </w:r>
      <w:r>
        <w:rPr>
          <w:lang w:val="en-US"/>
        </w:rPr>
        <w:t xml:space="preserve">ter Supplies in Major Cities of the Province of Chimborazo, Central Andes of Ecuador // Water. – 2023. – Vol. 15. – </w:t>
      </w:r>
      <w:r>
        <w:t>Р</w:t>
      </w:r>
      <w:r>
        <w:rPr>
          <w:lang w:val="en-US"/>
        </w:rPr>
        <w:t xml:space="preserve">. 2255. </w:t>
      </w:r>
    </w:p>
    <w:p w14:paraId="7B568190" w14:textId="77777777" w:rsidR="00ED3197" w:rsidRDefault="00713CB6">
      <w:pPr>
        <w:spacing w:line="360" w:lineRule="auto"/>
        <w:ind w:firstLine="709"/>
        <w:jc w:val="both"/>
      </w:pPr>
      <w:r>
        <w:t>78.</w:t>
      </w:r>
      <w:r>
        <w:tab/>
        <w:t>Требухов Я.А. Требования к изучению месторождений лечебных грязей // Вопросы курортологии. – 2000. – № 5. – С. 39-42.</w:t>
      </w:r>
    </w:p>
    <w:p w14:paraId="59A1F56B" w14:textId="77777777" w:rsidR="00ED3197" w:rsidRDefault="00713CB6">
      <w:pPr>
        <w:spacing w:line="360" w:lineRule="auto"/>
        <w:ind w:firstLine="709"/>
        <w:jc w:val="both"/>
      </w:pPr>
      <w:r>
        <w:t>79.</w:t>
      </w:r>
      <w:r>
        <w:tab/>
        <w:t>Авва</w:t>
      </w:r>
      <w:r>
        <w:t>кумова Н.П., Катунина Е.Е., Кривопалова М.А., Жернов Ю.В., Глубокова М.Н., Жданова А.В. Характеристика фракционного состава иловых сульфидных грязей различной минерализации // Известия Самарского научного центра Российской академии наук. – 2017. – Т. 19, №</w:t>
      </w:r>
      <w:r>
        <w:t xml:space="preserve"> 2. – С. 201-206.</w:t>
      </w:r>
    </w:p>
    <w:p w14:paraId="11BE612B" w14:textId="77777777" w:rsidR="00ED3197" w:rsidRDefault="00713CB6">
      <w:pPr>
        <w:spacing w:line="360" w:lineRule="auto"/>
        <w:ind w:firstLine="709"/>
        <w:jc w:val="both"/>
      </w:pPr>
      <w:r>
        <w:t>80.</w:t>
      </w:r>
      <w:r>
        <w:tab/>
        <w:t>Аввакумова Н.П., Кривопалова М.А., Глубокова М.Н., и др.Гуминовые вещества как регуляторы экологического гомеостаза // Известия Самарского научного центра Российской академии наук. – 2016. – Т. 18, № 2. – С. 267-271.</w:t>
      </w:r>
    </w:p>
    <w:p w14:paraId="4CD2FFAD" w14:textId="77777777" w:rsidR="00ED3197" w:rsidRDefault="00713CB6">
      <w:pPr>
        <w:spacing w:line="360" w:lineRule="auto"/>
        <w:ind w:firstLine="709"/>
        <w:jc w:val="both"/>
      </w:pPr>
      <w:r>
        <w:t>81.</w:t>
      </w:r>
      <w:r>
        <w:tab/>
        <w:t xml:space="preserve">Аввакумова </w:t>
      </w:r>
      <w:r>
        <w:t>Н.П., Кривопалова М.А., Глубокова М.Н., Жданова А.В., Катун6ина Е.Е. Исследование структуры гумусовых кислот пелоидов // Медицинский вестник Башкортостана. – 2018. – Т. 13, № 2 (74). – С. 36-39.</w:t>
      </w:r>
    </w:p>
    <w:p w14:paraId="09F701A3" w14:textId="77777777" w:rsidR="00ED3197" w:rsidRDefault="00713CB6">
      <w:pPr>
        <w:spacing w:line="360" w:lineRule="auto"/>
        <w:ind w:firstLine="709"/>
        <w:jc w:val="both"/>
      </w:pPr>
      <w:r>
        <w:t>82.</w:t>
      </w:r>
      <w:r>
        <w:tab/>
        <w:t>Аввакумова Н.П., Шарипова С.Х., Кривопалова М.А., Жданова</w:t>
      </w:r>
      <w:r>
        <w:t xml:space="preserve"> А.В., Катунина Е.Е., Глубокова М.Н., Фомин И.В. Сравнительный анализ термодинамических характеристик гумусовых кислот пелоидов // Современные проблемы науки и образования. – 2017. – № 6. – С. 145.</w:t>
      </w:r>
    </w:p>
    <w:p w14:paraId="45F2A40B" w14:textId="77777777" w:rsidR="00ED3197" w:rsidRDefault="00713CB6">
      <w:pPr>
        <w:spacing w:line="360" w:lineRule="auto"/>
        <w:ind w:firstLine="709"/>
        <w:jc w:val="both"/>
      </w:pPr>
      <w:r>
        <w:t>83.</w:t>
      </w:r>
      <w:r>
        <w:tab/>
        <w:t xml:space="preserve"> Боголюбов В.М., Улащик B.C. Механизм физиологического</w:t>
      </w:r>
      <w:r>
        <w:t xml:space="preserve"> и лечебного действия минеральных вод и лечебных грязей // Курортология и физиотерапия. – 1985. – Т. 1. </w:t>
      </w:r>
    </w:p>
    <w:p w14:paraId="3909F6B6" w14:textId="77777777" w:rsidR="00ED3197" w:rsidRDefault="00713CB6">
      <w:pPr>
        <w:spacing w:line="360" w:lineRule="auto"/>
        <w:ind w:firstLine="709"/>
        <w:jc w:val="both"/>
      </w:pPr>
      <w:r>
        <w:t>84.</w:t>
      </w:r>
      <w:r>
        <w:tab/>
        <w:t>Андреева И.Н., Степанова О.В., Поспеева Л.А., Тимошин С.А.. Лечебное применение грязей // Физиотерапия, бальнеология и реабилитация, – 2004. – № 5.</w:t>
      </w:r>
      <w:r>
        <w:t xml:space="preserve"> – С. 46.</w:t>
      </w:r>
    </w:p>
    <w:p w14:paraId="73659F2B" w14:textId="77777777" w:rsidR="00ED3197" w:rsidRDefault="00713CB6">
      <w:pPr>
        <w:spacing w:line="360" w:lineRule="auto"/>
        <w:ind w:firstLine="709"/>
        <w:jc w:val="both"/>
      </w:pPr>
      <w:r>
        <w:lastRenderedPageBreak/>
        <w:t>85.</w:t>
      </w:r>
      <w:r>
        <w:tab/>
      </w:r>
      <w:r>
        <w:rPr>
          <w:lang w:eastAsia="ar-SA"/>
        </w:rPr>
        <w:t>Самотруева М.А. Лечебные грязи в неврологии / Самотруева М.А., Цибизова А.А., Бакастова Е.А. // Инновационные научные исследования: теория, методология, практика / Сборник статей X Международной научно-практической конференции. г. Пенза. – 20</w:t>
      </w:r>
      <w:r>
        <w:rPr>
          <w:lang w:eastAsia="ar-SA"/>
        </w:rPr>
        <w:t>17. – С: 283-284.</w:t>
      </w:r>
    </w:p>
    <w:p w14:paraId="1B927607" w14:textId="77777777" w:rsidR="00ED3197" w:rsidRDefault="00713CB6">
      <w:pPr>
        <w:spacing w:line="360" w:lineRule="auto"/>
        <w:ind w:firstLine="709"/>
        <w:jc w:val="both"/>
      </w:pPr>
      <w:r>
        <w:t>86.</w:t>
      </w:r>
      <w:r>
        <w:tab/>
        <w:t>Самотруева М.А., Цибизова А.А., Бакастова Е.А. Оценка качества настойки echinops sphaerocephalus. Сборник статей X Международной научно-практической конференции «Инновационные научные исследования: теория, методология, практика – 2017</w:t>
      </w:r>
      <w:r>
        <w:t>» // Наука и Просвещение. – 2017. – С. 278-280.</w:t>
      </w:r>
    </w:p>
    <w:p w14:paraId="372FFBB9" w14:textId="77777777" w:rsidR="00ED3197" w:rsidRDefault="00713CB6">
      <w:pPr>
        <w:spacing w:line="360" w:lineRule="auto"/>
        <w:ind w:firstLine="709"/>
        <w:jc w:val="both"/>
      </w:pPr>
      <w:r>
        <w:t>87.</w:t>
      </w:r>
      <w:r>
        <w:tab/>
        <w:t xml:space="preserve">Аввакумова Н.П., Жданова А.В., Глубокова М.Н., Жернов Ю.В. Влияние гуминовых веществ пелоидов на процессы свободно-радикального окисления // Средства коррекции экологического неблагополучия. – 2011. – С. </w:t>
      </w:r>
      <w:r>
        <w:t>1960-1963.</w:t>
      </w:r>
    </w:p>
    <w:p w14:paraId="7DADE719" w14:textId="77777777" w:rsidR="00ED3197" w:rsidRDefault="00713CB6">
      <w:pPr>
        <w:spacing w:line="360" w:lineRule="auto"/>
        <w:ind w:firstLine="709"/>
        <w:jc w:val="both"/>
      </w:pPr>
      <w:r>
        <w:t>88.</w:t>
      </w:r>
      <w:r>
        <w:tab/>
        <w:t>Бендерский Н.С., Куделина О.М., Ганцгорн Е.В., Сафроненко А.В. Фульвовая кислота – биологически активная добавка или лекарство? // Кубанский научный медицинский вестник. – 2020. – Т. 27, № 3. – С. 78-91.</w:t>
      </w:r>
    </w:p>
    <w:p w14:paraId="56AC0A8D" w14:textId="77777777" w:rsidR="00ED3197" w:rsidRDefault="00713CB6">
      <w:pPr>
        <w:spacing w:line="360" w:lineRule="auto"/>
        <w:ind w:firstLine="709"/>
        <w:jc w:val="both"/>
      </w:pPr>
      <w:r>
        <w:rPr>
          <w:lang w:eastAsia="ar-SA"/>
        </w:rPr>
        <w:t>89.</w:t>
      </w:r>
      <w:r>
        <w:rPr>
          <w:lang w:eastAsia="ar-SA"/>
        </w:rPr>
        <w:tab/>
        <w:t>Лукьяненко Д.Ф., Патюков А.Г., Ка</w:t>
      </w:r>
      <w:r>
        <w:rPr>
          <w:lang w:eastAsia="ar-SA"/>
        </w:rPr>
        <w:t>рпович О.А. и др. Механизм действия пелоидов озер Эбейты и Ульджай Омской области на организм // Международный конгресс курортология, физиотерапия, восстановительная медицина XXI века. – Пермь. – 2001. – Т 1. – С 87-89.</w:t>
      </w:r>
    </w:p>
    <w:p w14:paraId="118766B6" w14:textId="77777777" w:rsidR="00ED3197" w:rsidRDefault="00713CB6">
      <w:pPr>
        <w:spacing w:line="360" w:lineRule="auto"/>
        <w:ind w:firstLine="709"/>
        <w:jc w:val="both"/>
        <w:rPr>
          <w:b/>
        </w:rPr>
      </w:pPr>
      <w:r>
        <w:t>90.</w:t>
      </w:r>
      <w:r>
        <w:tab/>
        <w:t>Абрамцова А. В., Ефименко Н. В.,</w:t>
      </w:r>
      <w:r>
        <w:t xml:space="preserve"> Репс В.Ф., Чалая Е. Н., Скворцова Ж. А. Направленность лечебного действия бальнеофакторов Сергиевского месторождения при метаболическом синдроме в эксперимент (статья) // Вестник физиотерапии и курортологии. – 2021. – Т. 27, № 3. – С. 71-78.</w:t>
      </w:r>
    </w:p>
    <w:p w14:paraId="5E6F8376" w14:textId="77777777" w:rsidR="00ED3197" w:rsidRDefault="00713CB6">
      <w:pPr>
        <w:spacing w:after="240" w:line="360" w:lineRule="auto"/>
        <w:jc w:val="center"/>
      </w:pPr>
      <w:r>
        <w:rPr>
          <w:b/>
        </w:rPr>
        <w:t>2 квартал 202</w:t>
      </w:r>
      <w:r>
        <w:rPr>
          <w:b/>
        </w:rPr>
        <w:t>5</w:t>
      </w:r>
    </w:p>
    <w:p w14:paraId="58F199FB"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Stokes B.T., Jakeman L.B. Experimental modelling of human spinal cord injury: a model that crosses the species barrier and mimics the spectrum of human cytopathology // Spinal Cord. – 2002. – Vol. 40, No. 3. – P. 101-109.</w:t>
      </w:r>
    </w:p>
    <w:p w14:paraId="0C3DA9D1"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Svirsky S.E., Li Y., Henchir J</w:t>
      </w:r>
      <w:r>
        <w:rPr>
          <w:color w:val="404040"/>
          <w:lang w:val="en-US"/>
        </w:rPr>
        <w:t>. [et al.] Experimental traumatic brain injury increases epichaperome formation // Neurobiology of Disease. – 2023. – Vol. 188. – Art. 106331.</w:t>
      </w:r>
    </w:p>
    <w:p w14:paraId="125242BC"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Garcia E., Aguilar-Cevallos J., Silva-Garcia R., Ibarra A. Cytokine and growth factor activation in vivo and in </w:t>
      </w:r>
      <w:r>
        <w:rPr>
          <w:color w:val="404040"/>
          <w:lang w:val="en-US"/>
        </w:rPr>
        <w:t>vitro after spinal cord injury // Mediators Inflamm. – 2016. – Art. 9476020.</w:t>
      </w:r>
    </w:p>
    <w:p w14:paraId="52E4CC5B"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Minakov A.N., Chernov A.S., Asutin D.S., Konovalov N.A., Telegin G.B. Experimental Models of Spinal Cord Injury in Laboratory Rats // Acta Naturae. – 2018. – Vol. 10, No. 3. – P.</w:t>
      </w:r>
      <w:r>
        <w:rPr>
          <w:color w:val="404040"/>
          <w:lang w:val="en-US"/>
        </w:rPr>
        <w:t xml:space="preserve"> 4-10.</w:t>
      </w:r>
    </w:p>
    <w:p w14:paraId="4D5E8160"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lastRenderedPageBreak/>
        <w:t xml:space="preserve"> Parent S., Barchi S., LeBreton M., Casha S., Fehlings M.G. The impact of specialized centers of care for spinal cord injury on length of stay, complications, and mortality: a systematic review of the literature // J. Neurotrauma. – 2011. – Vol. 28.</w:t>
      </w:r>
      <w:r>
        <w:rPr>
          <w:color w:val="404040"/>
          <w:lang w:val="en-US"/>
        </w:rPr>
        <w:t xml:space="preserve"> – P. 1363-1370.</w:t>
      </w:r>
    </w:p>
    <w:p w14:paraId="68849B84"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Hu X., Xu W., Ren Y. [et al.] Spinal cord injury: molecular mechanisms and therapeutic interventions // Signal Transduct. Target. Ther. – 2023. – Vol. 8. – Art. 245. </w:t>
      </w:r>
    </w:p>
    <w:p w14:paraId="4CAB5AE7"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Mu Z., Qin J., Zhou X. [et al.] Synergistic effects of human umbilical</w:t>
      </w:r>
      <w:r>
        <w:rPr>
          <w:color w:val="404040"/>
          <w:lang w:val="en-US"/>
        </w:rPr>
        <w:t xml:space="preserve"> cord mesenchymal stem cells/neural stem cells and epidural electrical stimulation on spinal cord injury rehabilitation // Sci. Rep. – 2024. – Vol. 14. – Art. 26090. doi:10.1038/s41598-024-75754-x</w:t>
      </w:r>
    </w:p>
    <w:p w14:paraId="05051EA3"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pPr>
      <w:r>
        <w:rPr>
          <w:color w:val="404040"/>
          <w:lang w:val="en-US"/>
        </w:rPr>
        <w:t xml:space="preserve"> </w:t>
      </w:r>
      <w:r>
        <w:rPr>
          <w:color w:val="404040"/>
        </w:rPr>
        <w:t>Гурьянова Е.А., Чернова Т.В., Тихоплав О.А. Комплексная ре</w:t>
      </w:r>
      <w:r>
        <w:rPr>
          <w:color w:val="404040"/>
        </w:rPr>
        <w:t xml:space="preserve">абилитация после черепно-мозговой травмы в условиях санатория с применением баротерапии (описание клинического случая) // Вестник восстановительной медицины. – 2020. – № 6 (100). – С. 120-129. </w:t>
      </w:r>
    </w:p>
    <w:p w14:paraId="7BAD184F"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rPr>
        <w:t xml:space="preserve"> </w:t>
      </w:r>
      <w:r>
        <w:rPr>
          <w:color w:val="404040"/>
          <w:lang w:val="en-US"/>
        </w:rPr>
        <w:t xml:space="preserve">Ahmed R.U., Alam M., Zheng Y.-P. Experimental spinal cord injury and behavioral tests in laboratory rats // Heliyon. – 2019. – Vol. 5, No. 3. – Art. e01324. </w:t>
      </w:r>
    </w:p>
    <w:p w14:paraId="7324A4AE"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Donaubauer A.-J., Becker I., Klein G., Voll R.E., Weikl L., Klieser M., Barzangi S., Zhou J.-G., Fietkau R., Gaipl U.S., Frey B. Effects of serial radon spa therapy on pain and peripheral immune status in patients suffering from musculoskeletal disorders </w:t>
      </w:r>
      <w:r>
        <w:rPr>
          <w:color w:val="404040"/>
          <w:lang w:val="en-US"/>
        </w:rPr>
        <w:t>– results from a prospective, randomized, placebo-controlled trial // Front. Immunol. – 2024. – Vol. 15. – Art. 1307769. doi:10.3389/fimmu.2024.1307769</w:t>
      </w:r>
    </w:p>
    <w:p w14:paraId="4AD93DB8"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Marcol W., Slusarczyk W., Gzik M., Larysz-Brysz M., Bobrowski M., Grynkiewicz-Bylina B., Rosicka P., Ka</w:t>
      </w:r>
      <w:r>
        <w:rPr>
          <w:color w:val="404040"/>
          <w:lang w:val="en-US"/>
        </w:rPr>
        <w:t>lita K., Węglarz W., Barski J.J. Air gun impactor a novel model of graded white matter spinal cord injury in rodents // J. Reconstr. Microsurg. – 2012. – Vol. 28. – P. 561-568.</w:t>
      </w:r>
    </w:p>
    <w:p w14:paraId="0B0A3777"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Sousa M.A., Lages V.G., Pereira L.C., Slullitel A. Experimental models for the</w:t>
      </w:r>
      <w:r>
        <w:rPr>
          <w:color w:val="404040"/>
          <w:lang w:val="en-US"/>
        </w:rPr>
        <w:t xml:space="preserve"> study of neuropathic pain // Rev. Dor. – 2016. – Vol. 17, Suppl. 1. – P. 27-30.</w:t>
      </w:r>
    </w:p>
    <w:p w14:paraId="2A07A5DB"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Chen L., Lu Y., Hua X., Zhang H., Sun S., Han C. Three methods of behavioural testing to measure anxiety - A review // Behav. Processes. – 2024. – Vol. 215. – P. 2-13.</w:t>
      </w:r>
    </w:p>
    <w:p w14:paraId="52CBC6B4"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Seo M</w:t>
      </w:r>
      <w:r>
        <w:rPr>
          <w:color w:val="404040"/>
          <w:lang w:val="en-US"/>
        </w:rPr>
        <w:t>.K., Jeong S., Seog D.H. [et al.] Effects of liraglutide on depressive behavior in a mouse depression model and cognition in the probe trial of Morris water maze test // J. Affect. Disord. – 2023. – Vol. 324. – P. 8-15.</w:t>
      </w:r>
    </w:p>
    <w:p w14:paraId="1F1E04D0"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Carter R.J., Morton J., Dunnett S.B</w:t>
      </w:r>
      <w:r>
        <w:rPr>
          <w:color w:val="404040"/>
          <w:lang w:val="en-US"/>
        </w:rPr>
        <w:t>. Motor coordination and balance in rodents // Curr. Protoc. Neurosci. – 2001. – Ch. 8. – Unit 8.12. – P. 12.</w:t>
      </w:r>
    </w:p>
    <w:p w14:paraId="7C1AC8A9"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lastRenderedPageBreak/>
        <w:t xml:space="preserve"> Kraeuter A.-K., Guest P.C., Sarnyai Z. The Y-Maze for Assessment of Spatial Working and Reference Memory in Mice // Methods Mol. Biol. – 2019. – </w:t>
      </w:r>
      <w:r>
        <w:rPr>
          <w:color w:val="404040"/>
          <w:lang w:val="en-US"/>
        </w:rPr>
        <w:t xml:space="preserve">Vol. 1916. – P. 105-111. </w:t>
      </w:r>
    </w:p>
    <w:p w14:paraId="04A3487F"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McGraw K.P., Pashayan A.G., Wendel O.T. Brain Infarction in Mongolian gerbil worsened in the treatment of phenoxybenzamine // Stroke. – 1976. – Vol. 7, No. 5. – P. 485-488.</w:t>
      </w:r>
    </w:p>
    <w:p w14:paraId="5FCFA240"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pPr>
      <w:r>
        <w:rPr>
          <w:color w:val="404040"/>
          <w:lang w:val="en-US"/>
        </w:rPr>
        <w:t xml:space="preserve"> </w:t>
      </w:r>
      <w:r>
        <w:rPr>
          <w:color w:val="404040"/>
        </w:rPr>
        <w:t>Дайнеко А.С., Шмонин А.А., Шумеева А.В., Коваленко Е.А.</w:t>
      </w:r>
      <w:r>
        <w:rPr>
          <w:color w:val="404040"/>
        </w:rPr>
        <w:t>, Мельникова Е.В., Власов Т.Д. Методы оценки неврологического дефицита у крыс после 30-минутной фокальной ишемии мозга на ранних и поздних сроках постишемического периода // Регионарное кровообращение и микроциркуляция. – 2014. – Т. 13, № 1 (49). – С. 68-7</w:t>
      </w:r>
      <w:r>
        <w:rPr>
          <w:color w:val="404040"/>
        </w:rPr>
        <w:t>8.</w:t>
      </w:r>
    </w:p>
    <w:p w14:paraId="4B769C88"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rPr>
        <w:t xml:space="preserve"> </w:t>
      </w:r>
      <w:r>
        <w:rPr>
          <w:color w:val="404040"/>
          <w:lang w:val="en-US"/>
        </w:rPr>
        <w:t xml:space="preserve">Onifer S.M., Zhang O., Whitnel-Smith L.K., Raza K., O’Dell C.R., Lyttle T.S., Rabchevsky A.G., Kitzman P.H., Burke D.A. Horizontal ladder task-specific re-training in adult rats with contusive thoracic spinal cord injury // Restor. Neurol. Neurosci. – </w:t>
      </w:r>
      <w:r>
        <w:rPr>
          <w:color w:val="404040"/>
          <w:lang w:val="en-US"/>
        </w:rPr>
        <w:t>2011. – Vol. 29, No. 4. – P. 275-286.</w:t>
      </w:r>
    </w:p>
    <w:p w14:paraId="2E8EDDB9"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Cummings B.J., Engesser-Cesar C., Cadena G., Anderson A.J. Adaptation of a ladder beam walking task to assess locomotor recovery in mice following spinal cord injury // Behav. Brain Res. – 2007. – Vol. 177, No. 2. – P</w:t>
      </w:r>
      <w:r>
        <w:rPr>
          <w:color w:val="404040"/>
          <w:lang w:val="en-US"/>
        </w:rPr>
        <w:t>. 232-241.</w:t>
      </w:r>
    </w:p>
    <w:p w14:paraId="21D7E25E"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Martins L.A., Schiavo A., Xavier L.L., Mestriner R.G. The Foot Fault Scoring System to Assess Skilled Walking in Rodents: A Reliability Study // Front. Behav. Neurosci. – 2022. – Vol. 16. – Art. 892010.</w:t>
      </w:r>
    </w:p>
    <w:p w14:paraId="6C3C1F20"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Metz G.A., Whishaw I.Q. The ladder rung </w:t>
      </w:r>
      <w:r>
        <w:rPr>
          <w:color w:val="404040"/>
          <w:lang w:val="en-US"/>
        </w:rPr>
        <w:t xml:space="preserve">walking task: a scoring system and its practical application // J. Vis. Exp. – 2009. – No. 28. – Art. 1204. </w:t>
      </w:r>
    </w:p>
    <w:p w14:paraId="32CEE67A"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Ackermans N.L., Varghese M., Wicinski B., Torres J., De Gasperi R., Pryor D., Elder G.A., Gama Sosa M.A., Reidenberg J.S., Williams T.M., Hof P.R.</w:t>
      </w:r>
      <w:r>
        <w:rPr>
          <w:color w:val="404040"/>
          <w:lang w:val="en-US"/>
        </w:rPr>
        <w:t xml:space="preserve"> Unconventional animal models for traumatic brain injury and chronic traumatic encephalopathy // J. Neurosci. Res. – 2021. – Vol. 99, No. 10. – P. 2463-2477. </w:t>
      </w:r>
    </w:p>
    <w:p w14:paraId="43135B67"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Oishi Y., Manabe I. Macrophages in Inflammation, Repair and Regeneration // Int. Immunol. – 2018</w:t>
      </w:r>
      <w:r>
        <w:rPr>
          <w:color w:val="404040"/>
          <w:lang w:val="en-US"/>
        </w:rPr>
        <w:t>. – Vol. 30. – P. 511-528.</w:t>
      </w:r>
    </w:p>
    <w:p w14:paraId="3E4439DE"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Wynn T.A., Chawla A., Pollard J.W. Macrophage Biology in Development, Homeostasis and Disease // Nature. – 2013. – Vol. 496, No. 7446. – P. 445-455.</w:t>
      </w:r>
    </w:p>
    <w:p w14:paraId="1D46BF3E"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Sindrilaru A., Peters T., Wieschalka S., Baican C., Baican A., Peter H., Hainz</w:t>
      </w:r>
      <w:r>
        <w:rPr>
          <w:color w:val="404040"/>
          <w:lang w:val="en-US"/>
        </w:rPr>
        <w:t>l A., Schatz S., Qi Y., Schlecht A. [et al.] An Unrestrained Proinflammatory M1 Macrophage Population Induced by Iron Impairs Wound Healing in Humans and Mice // J. Clin. Invest. – 2011. – Vol. 121. – P. 985-997.</w:t>
      </w:r>
    </w:p>
    <w:p w14:paraId="769990C0"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lastRenderedPageBreak/>
        <w:t xml:space="preserve"> Krausgruber T., Blazek K., Smallie T., Alz</w:t>
      </w:r>
      <w:r>
        <w:rPr>
          <w:color w:val="404040"/>
          <w:lang w:val="en-US"/>
        </w:rPr>
        <w:t>abin S., Lockstone H., Sahgal N., Hussell T., Feldmann M., Udalova I.A. IRF5 Promotes Inflammatory Macrophage Polarization and TH1-TH17 Responses // Nat. Immunol. – 2011. – Vol. 12. – P. 231-238.</w:t>
      </w:r>
    </w:p>
    <w:p w14:paraId="45606878"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Murray P.J., Wynn T.A. Protective and Pathogenic Functions </w:t>
      </w:r>
      <w:r>
        <w:rPr>
          <w:color w:val="404040"/>
          <w:lang w:val="en-US"/>
        </w:rPr>
        <w:t>of Macrophage Subsets // Nat. Rev. Immunol. – 2011. – Vol. 11. – P. 723-737.</w:t>
      </w:r>
    </w:p>
    <w:p w14:paraId="37DD0F17"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Bouhlel M.A., Derudas B., Rigamonti E., Diévart R., Brozek J., Haulon S., Zawadski C., Jude B., Topier G., Marx N. [et al.] PPAR</w:t>
      </w:r>
      <w:r>
        <w:rPr>
          <w:color w:val="404040"/>
        </w:rPr>
        <w:t>γ</w:t>
      </w:r>
      <w:r>
        <w:rPr>
          <w:color w:val="404040"/>
          <w:lang w:val="en-US"/>
        </w:rPr>
        <w:t xml:space="preserve"> Activation Primes Human Monocytes into Alternati</w:t>
      </w:r>
      <w:r>
        <w:rPr>
          <w:color w:val="404040"/>
          <w:lang w:val="en-US"/>
        </w:rPr>
        <w:t>ve M2 Macrophages with Anti-Inflammatory Properties // Cell Metab. – 2007. – Vol. 6. – P. 137-143.</w:t>
      </w:r>
    </w:p>
    <w:p w14:paraId="0B65A180"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Wynn T.A., Barron L. Macrophages: Master Regulators of Inflammation and Fibrosis // Semin. Liver Dis. – 2010. – Vol. 30. – P. 245-257.</w:t>
      </w:r>
    </w:p>
    <w:p w14:paraId="31A92CAE"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Yeung O.W.H., Lo C.-</w:t>
      </w:r>
      <w:r>
        <w:rPr>
          <w:color w:val="404040"/>
          <w:lang w:val="en-US"/>
        </w:rPr>
        <w:t>M., Ling C.-C., Qi X., Geng W., Li C.-X., Ng K.T.P., Forbes S.J., Guan X.-Y., Poon R.T.P. [et al.] Alternatively Activated (M2) Macrophages Promote Tumour Growth and Invasiveness in Hepatocellular Carcinoma // J. Hepatol. – 2015. – Vol. 62. – P. 607-616.</w:t>
      </w:r>
    </w:p>
    <w:p w14:paraId="7F9C894E"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w:t>
      </w:r>
      <w:r>
        <w:rPr>
          <w:color w:val="404040"/>
          <w:lang w:val="en-US"/>
        </w:rPr>
        <w:t>Telegin G.B., Chernov A.S., Minakov A.N., Rodionov M.V., Kazakov V.A., Palikov V.A., Balmasova I.P., Asyutin D.S., Poluektov Y.M., Konovalov N.A. [et al.] Plasma Cytokines Level and Spinal Cord MRI Predict Clinical Outcome in a Rat Glial Scar Cryoinjury Mo</w:t>
      </w:r>
      <w:r>
        <w:rPr>
          <w:color w:val="404040"/>
          <w:lang w:val="en-US"/>
        </w:rPr>
        <w:t xml:space="preserve">del // Biomedicines. – 2022. – Vol. 10, No. 10. – Art. 2345. </w:t>
      </w:r>
    </w:p>
    <w:p w14:paraId="0A6D87D9"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Hellenbrand D.J., Quinn C.M., Piper Z.J., Morehouse C.N., Fixel J.A., Hanna A.S. Inflammation after spinal cord injury: a review of the critical timeline of signaling cues and cellular infiltration // J. Neuroinflammation. – 2021. – Vol. 18. – Art. 284. </w:t>
      </w:r>
    </w:p>
    <w:p w14:paraId="2C14640F"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Moehle M.S., West A.B. M1 and M2 immune activation in Parkinson's Disease: Foe and ally? // Neuroscience. – 2015. – Vol. 302. – P. 59-73. </w:t>
      </w:r>
    </w:p>
    <w:p w14:paraId="5E8FBEFF"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Li C., Xiong W., Wan B., Kong G., Wang S., Wang Y., Fan J. Role of peripheral immune cells in spinal cord injury //</w:t>
      </w:r>
      <w:r>
        <w:rPr>
          <w:color w:val="404040"/>
          <w:lang w:val="en-US"/>
        </w:rPr>
        <w:t xml:space="preserve"> Cell. Mol. Life Sci. – 2022. – Vol. 80, No. 1. – Art. 2.</w:t>
      </w:r>
    </w:p>
    <w:p w14:paraId="4B41614B"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Challa S.R. Surgical animal models of neuropathic pain: Pros and Cons // Int. J. Neurosci. – 2015. – Vol. 125, No. 3. – P. 170-174. </w:t>
      </w:r>
    </w:p>
    <w:p w14:paraId="50435819"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Ahmed R.U., Alam M., Zheng Y.-P. Experimental spinal cord injur</w:t>
      </w:r>
      <w:r>
        <w:rPr>
          <w:color w:val="404040"/>
          <w:lang w:val="en-US"/>
        </w:rPr>
        <w:t>y and behavioral tests in laboratory rats // Heliyon. – 2019. – Vol. 5. – Art. e01324.</w:t>
      </w:r>
    </w:p>
    <w:p w14:paraId="39A0551D"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pPr>
      <w:r>
        <w:rPr>
          <w:color w:val="404040"/>
          <w:lang w:val="en-US"/>
        </w:rPr>
        <w:t xml:space="preserve"> </w:t>
      </w:r>
      <w:r>
        <w:rPr>
          <w:color w:val="404040"/>
        </w:rPr>
        <w:t>Череващенко Л.А., Куликов Н.Н., Череващенко И.А., Терешин А.Т. Радоновые ванны и высокоинтенсивная магнитотерапия в реабилитации больных с органическим поражением центр</w:t>
      </w:r>
      <w:r>
        <w:rPr>
          <w:color w:val="404040"/>
        </w:rPr>
        <w:t>альной нервной системы // Курортная медицина. – 2017. – № 3. – С. 54-62.</w:t>
      </w:r>
    </w:p>
    <w:p w14:paraId="5F0FDDD0"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rPr>
        <w:lastRenderedPageBreak/>
        <w:t xml:space="preserve"> </w:t>
      </w:r>
      <w:r>
        <w:rPr>
          <w:color w:val="404040"/>
          <w:lang w:val="en-US"/>
        </w:rPr>
        <w:t>Maier A., Wiedemann J., Rapp F., Papenfuß F., Rödel F., Hehlgans S., Gaipl U.S., Kraft G., Fournier C., Frey B. Radon Exposure-Therapeutic Effect and Cancer Risk // Int. J. Mol. Sci.</w:t>
      </w:r>
      <w:r>
        <w:rPr>
          <w:color w:val="404040"/>
          <w:lang w:val="en-US"/>
        </w:rPr>
        <w:t xml:space="preserve"> – 2020. – Vol. 22, No. 1. – Art. 316. -</w:t>
      </w:r>
    </w:p>
    <w:p w14:paraId="337FC65D"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Huang X., Wang C., Zhou X., Wang J., Xia K., Yang B., Gong Z., Ying L., Yu C., Shi K., Shu J., Cheng F., Han B., Liang C., Li F., Chen Q. Overexpression of the transcription factors OCT4 and KLF4 improves motor fun</w:t>
      </w:r>
      <w:r>
        <w:rPr>
          <w:color w:val="404040"/>
          <w:lang w:val="en-US"/>
        </w:rPr>
        <w:t xml:space="preserve">ction after spinal cord injury // CNS Neurosci. Ther. – 2020. – Vol. 26, No. 9. – P. 940-951. </w:t>
      </w:r>
    </w:p>
    <w:p w14:paraId="557E24EC"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Vadlja D., Bujak M., Čož-Rakovac R., Roje M., Čižmek L., Horvatić A., Svetličić E., Diminić J., Rakovac S., Oros D., Zucko J., Starcevic A. Bioprospecting for M</w:t>
      </w:r>
      <w:r>
        <w:rPr>
          <w:color w:val="404040"/>
          <w:lang w:val="en-US"/>
        </w:rPr>
        <w:t>icroorganisms in Peloids – Extreme Environment Known for Its Healing Properties // Front. Mar. Sci. – 2022. – Vol. 9. – Art. 822139.</w:t>
      </w:r>
    </w:p>
    <w:p w14:paraId="70F07957"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Bastos C.M., Rocha F. Experimental Peloid Formulation Using a Portuguese Bentonite and Different Mineral-Medicinal Waters </w:t>
      </w:r>
      <w:r>
        <w:rPr>
          <w:color w:val="404040"/>
          <w:lang w:val="en-US"/>
        </w:rPr>
        <w:t xml:space="preserve">Suitable for Therapeutic and Well-being Purposes // Clays Clay Miner. – 2023. – Vol. 71, No. 6. – P. 684-706. </w:t>
      </w:r>
    </w:p>
    <w:p w14:paraId="7C7CF2BD" w14:textId="77777777" w:rsidR="00ED3197" w:rsidRDefault="00713CB6">
      <w:pPr>
        <w:numPr>
          <w:ilvl w:val="0"/>
          <w:numId w:val="1"/>
        </w:numPr>
        <w:pBdr>
          <w:top w:val="none" w:sz="0" w:space="0" w:color="000000"/>
          <w:left w:val="none" w:sz="0" w:space="0" w:color="000000"/>
          <w:bottom w:val="none" w:sz="0" w:space="0" w:color="000000"/>
          <w:right w:val="none" w:sz="0" w:space="0" w:color="000000"/>
        </w:pBdr>
        <w:suppressAutoHyphens/>
        <w:spacing w:line="360" w:lineRule="auto"/>
        <w:ind w:firstLine="709"/>
        <w:jc w:val="both"/>
        <w:rPr>
          <w:lang w:val="en-US"/>
        </w:rPr>
      </w:pPr>
      <w:r>
        <w:rPr>
          <w:color w:val="404040"/>
          <w:lang w:val="en-US"/>
        </w:rPr>
        <w:t xml:space="preserve"> Mourelle M.L., Gómez C.P., Legido J.L. Peloids in Skin Care and Cosmeceuticals // Cosmetics. – 2024. – Vol. 11, No. 6. – Art. 202. </w:t>
      </w:r>
    </w:p>
    <w:p w14:paraId="69655A5D" w14:textId="77777777" w:rsidR="00ED3197" w:rsidRDefault="00ED3197">
      <w:pPr>
        <w:shd w:val="clear" w:color="auto" w:fill="FFFFFF"/>
        <w:spacing w:line="360" w:lineRule="auto"/>
        <w:ind w:firstLine="709"/>
        <w:jc w:val="both"/>
        <w:rPr>
          <w:b/>
          <w:lang w:val="en-US"/>
        </w:rPr>
      </w:pPr>
    </w:p>
    <w:p w14:paraId="0C76E52E" w14:textId="77777777" w:rsidR="00ED3197" w:rsidRDefault="00ED3197"/>
    <w:sectPr w:rsidR="00ED3197">
      <w:footerReference w:type="default" r:id="rId7"/>
      <w:footerReference w:type="first" r:id="rId8"/>
      <w:pgSz w:w="11906" w:h="16838"/>
      <w:pgMar w:top="1134" w:right="991" w:bottom="1134" w:left="15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A96942" w14:textId="77777777" w:rsidR="00713CB6" w:rsidRDefault="00713CB6">
      <w:r>
        <w:separator/>
      </w:r>
    </w:p>
  </w:endnote>
  <w:endnote w:type="continuationSeparator" w:id="0">
    <w:p w14:paraId="4A5BD0BD" w14:textId="77777777" w:rsidR="00713CB6" w:rsidRDefault="00713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2D64E4" w14:textId="0F364FC4" w:rsidR="00ED3197" w:rsidRDefault="00713CB6">
    <w:pPr>
      <w:pStyle w:val="a3"/>
      <w:jc w:val="center"/>
    </w:pPr>
    <w:r>
      <w:fldChar w:fldCharType="begin"/>
    </w:r>
    <w:r>
      <w:instrText>PAGE   \* MERGEFORMAT</w:instrText>
    </w:r>
    <w:r>
      <w:fldChar w:fldCharType="separate"/>
    </w:r>
    <w:r w:rsidR="00FC6933">
      <w:rPr>
        <w:noProof/>
      </w:rPr>
      <w:t>2</w:t>
    </w:r>
    <w:r>
      <w:fldChar w:fldCharType="end"/>
    </w:r>
  </w:p>
  <w:p w14:paraId="165D607B" w14:textId="77777777" w:rsidR="00ED3197" w:rsidRDefault="00ED3197">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4364F" w14:textId="73828F5A" w:rsidR="00ED3197" w:rsidRDefault="00713CB6">
    <w:pPr>
      <w:pStyle w:val="a3"/>
      <w:jc w:val="center"/>
    </w:pPr>
    <w:r>
      <w:fldChar w:fldCharType="begin"/>
    </w:r>
    <w:r>
      <w:instrText>PAGE   \* MERGEFORMAT</w:instrText>
    </w:r>
    <w:r>
      <w:fldChar w:fldCharType="separate"/>
    </w:r>
    <w:r w:rsidR="00FC6933">
      <w:rPr>
        <w:noProof/>
      </w:rPr>
      <w:t>1</w:t>
    </w:r>
    <w:r>
      <w:fldChar w:fldCharType="end"/>
    </w:r>
  </w:p>
  <w:p w14:paraId="3188B1D1" w14:textId="77777777" w:rsidR="00ED3197" w:rsidRDefault="00ED319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944E4F" w14:textId="77777777" w:rsidR="00713CB6" w:rsidRDefault="00713CB6">
      <w:r>
        <w:separator/>
      </w:r>
    </w:p>
  </w:footnote>
  <w:footnote w:type="continuationSeparator" w:id="0">
    <w:p w14:paraId="70BBF139" w14:textId="77777777" w:rsidR="00713CB6" w:rsidRDefault="00713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suff w:val="nothing"/>
      <w:lvlText w:val="%1."/>
      <w:lvlJc w:val="left"/>
      <w:pPr>
        <w:tabs>
          <w:tab w:val="left" w:pos="0"/>
        </w:tabs>
        <w:ind w:left="0" w:firstLine="0"/>
      </w:pPr>
    </w:lvl>
    <w:lvl w:ilvl="1">
      <w:start w:val="1"/>
      <w:numFmt w:val="decimal"/>
      <w:lvlText w:val="%2."/>
      <w:lvlJc w:val="left"/>
      <w:pPr>
        <w:tabs>
          <w:tab w:val="left" w:pos="1418"/>
        </w:tabs>
        <w:ind w:left="1418" w:hanging="283"/>
      </w:pPr>
    </w:lvl>
    <w:lvl w:ilvl="2">
      <w:start w:val="1"/>
      <w:numFmt w:val="decimal"/>
      <w:lvlText w:val="%3."/>
      <w:lvlJc w:val="left"/>
      <w:pPr>
        <w:tabs>
          <w:tab w:val="left" w:pos="2127"/>
        </w:tabs>
        <w:ind w:left="2127" w:hanging="283"/>
      </w:pPr>
    </w:lvl>
    <w:lvl w:ilvl="3">
      <w:start w:val="1"/>
      <w:numFmt w:val="decimal"/>
      <w:lvlText w:val="%4."/>
      <w:lvlJc w:val="left"/>
      <w:pPr>
        <w:tabs>
          <w:tab w:val="left" w:pos="2836"/>
        </w:tabs>
        <w:ind w:left="2836" w:hanging="283"/>
      </w:pPr>
    </w:lvl>
    <w:lvl w:ilvl="4">
      <w:start w:val="1"/>
      <w:numFmt w:val="decimal"/>
      <w:lvlText w:val="%5."/>
      <w:lvlJc w:val="left"/>
      <w:pPr>
        <w:tabs>
          <w:tab w:val="left" w:pos="3545"/>
        </w:tabs>
        <w:ind w:left="3545" w:hanging="283"/>
      </w:pPr>
    </w:lvl>
    <w:lvl w:ilvl="5">
      <w:start w:val="1"/>
      <w:numFmt w:val="decimal"/>
      <w:lvlText w:val="%6."/>
      <w:lvlJc w:val="left"/>
      <w:pPr>
        <w:tabs>
          <w:tab w:val="left" w:pos="4254"/>
        </w:tabs>
        <w:ind w:left="4254" w:hanging="283"/>
      </w:pPr>
    </w:lvl>
    <w:lvl w:ilvl="6">
      <w:start w:val="1"/>
      <w:numFmt w:val="decimal"/>
      <w:lvlText w:val="%7."/>
      <w:lvlJc w:val="left"/>
      <w:pPr>
        <w:tabs>
          <w:tab w:val="left" w:pos="4963"/>
        </w:tabs>
        <w:ind w:left="4963" w:hanging="283"/>
      </w:pPr>
    </w:lvl>
    <w:lvl w:ilvl="7">
      <w:start w:val="1"/>
      <w:numFmt w:val="decimal"/>
      <w:lvlText w:val="%8."/>
      <w:lvlJc w:val="left"/>
      <w:pPr>
        <w:tabs>
          <w:tab w:val="left" w:pos="5672"/>
        </w:tabs>
        <w:ind w:left="5672" w:hanging="283"/>
      </w:pPr>
    </w:lvl>
    <w:lvl w:ilvl="8">
      <w:start w:val="1"/>
      <w:numFmt w:val="decimal"/>
      <w:lvlText w:val="%9."/>
      <w:lvlJc w:val="left"/>
      <w:pPr>
        <w:tabs>
          <w:tab w:val="left" w:pos="6381"/>
        </w:tabs>
        <w:ind w:left="6381" w:hanging="283"/>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0"/>
  <w:embedSystemFonts/>
  <w:bordersDoNotSurroundHeader/>
  <w:bordersDoNotSurroundFooter/>
  <w:defaultTabStop w:val="708"/>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197"/>
    <w:rsid w:val="00713CB6"/>
    <w:rsid w:val="00ED3197"/>
    <w:rsid w:val="00FC6933"/>
    <w:rsid w:val="53ED3F7D"/>
    <w:rsid w:val="67AF3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8C3B542-1DE9-4693-9FB2-6E950195A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677"/>
        <w:tab w:val="right" w:pos="935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4212</Words>
  <Characters>24013</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Виктория</dc:creator>
  <cp:lastModifiedBy>8-D</cp:lastModifiedBy>
  <cp:revision>2</cp:revision>
  <dcterms:created xsi:type="dcterms:W3CDTF">2025-11-06T13:42:00Z</dcterms:created>
  <dcterms:modified xsi:type="dcterms:W3CDTF">2025-11-06T13:42:00Z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7C493720F44046C69E79380B5251E38B_13</vt:lpwstr>
  </property>
</Properties>
</file>