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Собко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Изменить несколько программ с вводом, выводом и вычислением, затем написать свою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</w:p>
    <w:p>
      <w:pPr>
        <w:pStyle w:val="BodyText"/>
      </w:pP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</w:t>
      </w:r>
    </w:p>
    <w:p>
      <w:pPr>
        <w:pStyle w:val="BodyText"/>
      </w:pPr>
      <w:r>
        <w:t xml:space="preserve">Для знакового умножения используется команда imul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</w:t>
      </w:r>
    </w:p>
    <w:p>
      <w:pPr>
        <w:pStyle w:val="FirstParagraph"/>
      </w:pPr>
      <w:r>
        <w:t xml:space="preserve">Введите в файл lab6-1.asm текст программы из листинга 6.1.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</w:t>
      </w:r>
      <w:r>
        <w:t xml:space="preserve"> </w:t>
      </w:r>
      <w:r>
        <w:t xml:space="preserve">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</w:t>
      </w:r>
      <w:r>
        <w:t xml:space="preserve"> </w:t>
      </w:r>
      <w:r>
        <w:t xml:space="preserve">(mov [buf1],eax), а затем запишем адрес переменной buf1 в регистр eax (mov eax,buf1) и</w:t>
      </w:r>
      <w:r>
        <w:t xml:space="preserve"> </w:t>
      </w:r>
      <w:r>
        <w:t xml:space="preserve">вызовем функцию sprintLF.</w:t>
      </w:r>
    </w:p>
    <w:p>
      <w:pPr>
        <w:pStyle w:val="CaptionedFigure"/>
      </w:pPr>
      <w:r>
        <w:drawing>
          <wp:inline>
            <wp:extent cx="3733800" cy="1419461"/>
            <wp:effectExtent b="0" l="0" r="0" t="0"/>
            <wp:docPr descr="Рисунок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Рисунок1</w:t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CaptionedFigure"/>
      </w:pPr>
      <w:r>
        <w:drawing>
          <wp:inline>
            <wp:extent cx="3733800" cy="905163"/>
            <wp:effectExtent b="0" l="0" r="0" t="0"/>
            <wp:docPr descr="Рисунок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Рисунок2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 Исправьте текст программы (Листинг 6.1) следующим образом: замените строки</w:t>
      </w:r>
    </w:p>
    <w:p>
      <w:pPr>
        <w:pStyle w:val="CaptionedFigure"/>
      </w:pPr>
      <w:r>
        <w:drawing>
          <wp:inline>
            <wp:extent cx="3733800" cy="2239252"/>
            <wp:effectExtent b="0" l="0" r="0" t="0"/>
            <wp:docPr descr="Рисунок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Рисунок3</w:t>
      </w:r>
    </w:p>
    <w:p>
      <w:pPr>
        <w:pStyle w:val="BodyText"/>
      </w:pPr>
      <w:r>
        <w:t xml:space="preserve">Создайте исполняемый файл и запустите его</w:t>
      </w:r>
    </w:p>
    <w:p>
      <w:pPr>
        <w:pStyle w:val="CaptionedFigure"/>
      </w:pPr>
      <w:r>
        <w:drawing>
          <wp:inline>
            <wp:extent cx="3733800" cy="961893"/>
            <wp:effectExtent b="0" l="0" r="0" t="0"/>
            <wp:docPr descr="Рисунок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Рисунок4</w:t>
      </w:r>
    </w:p>
    <w:p>
      <w:pPr>
        <w:pStyle w:val="BodyText"/>
      </w:pPr>
      <w:r>
        <w:t xml:space="preserve">Да, отображается. Это символ перевода строки (line feed)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Преобразуем текст</w:t>
      </w:r>
      <w:r>
        <w:t xml:space="preserve"> </w:t>
      </w:r>
      <w:r>
        <w:t xml:space="preserve">программы из Листинга 6.1 с использованием этих функций.</w:t>
      </w:r>
    </w:p>
    <w:p>
      <w:pPr>
        <w:pStyle w:val="FirstParagraph"/>
      </w:pPr>
      <w:r>
        <w:t xml:space="preserve">Создайте файл lab6-2.asm в каталоге ~/work/arch-pc/lab06 и введите в него текст программы из листинга 6.2.</w:t>
      </w:r>
    </w:p>
    <w:p>
      <w:pPr>
        <w:pStyle w:val="CaptionedFigure"/>
      </w:pPr>
      <w:r>
        <w:drawing>
          <wp:inline>
            <wp:extent cx="3733800" cy="2241312"/>
            <wp:effectExtent b="0" l="0" r="0" t="0"/>
            <wp:docPr descr="Рисунок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Рисунок5</w:t>
      </w:r>
    </w:p>
    <w:p>
      <w:pPr>
        <w:pStyle w:val="BodyText"/>
      </w:pPr>
      <w:r>
        <w:t xml:space="preserve">Создайте и запустите исполняемый файл.</w:t>
      </w:r>
    </w:p>
    <w:p>
      <w:pPr>
        <w:pStyle w:val="CaptionedFigure"/>
      </w:pPr>
      <w:r>
        <w:drawing>
          <wp:inline>
            <wp:extent cx="3733800" cy="1218778"/>
            <wp:effectExtent b="0" l="0" r="0" t="0"/>
            <wp:docPr descr="Рисунок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Рисунок6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Замените строки</w:t>
      </w:r>
    </w:p>
    <w:p>
      <w:pPr>
        <w:pStyle w:val="CaptionedFigure"/>
      </w:pPr>
      <w:r>
        <w:drawing>
          <wp:inline>
            <wp:extent cx="3733800" cy="2253688"/>
            <wp:effectExtent b="0" l="0" r="0" t="0"/>
            <wp:docPr descr="Рисунок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Рисунок7</w:t>
      </w:r>
    </w:p>
    <w:p>
      <w:pPr>
        <w:pStyle w:val="BodyText"/>
      </w:pPr>
      <w:r>
        <w:t xml:space="preserve">Создайте исполняемый файл и запустите его</w:t>
      </w:r>
    </w:p>
    <w:p>
      <w:pPr>
        <w:pStyle w:val="CaptionedFigure"/>
      </w:pPr>
      <w:r>
        <w:drawing>
          <wp:inline>
            <wp:extent cx="3733800" cy="1030549"/>
            <wp:effectExtent b="0" l="0" r="0" t="0"/>
            <wp:docPr descr="Рисунок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Рисунок8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 Чем</w:t>
      </w:r>
      <w:r>
        <w:t xml:space="preserve"> </w:t>
      </w:r>
      <w:r>
        <w:t xml:space="preserve">отличается вывод функций iprintLF и iprint?</w:t>
      </w:r>
    </w:p>
    <w:p>
      <w:pPr>
        <w:pStyle w:val="CaptionedFigure"/>
      </w:pPr>
      <w:r>
        <w:drawing>
          <wp:inline>
            <wp:extent cx="3733800" cy="1020163"/>
            <wp:effectExtent b="0" l="0" r="0" t="0"/>
            <wp:docPr descr="Рисунок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Рисунок9</w:t>
      </w:r>
    </w:p>
    <w:p>
      <w:pPr>
        <w:pStyle w:val="BodyText"/>
      </w:pPr>
      <w:r>
        <w:t xml:space="preserve">iprint не добавляет символ перевода строки.</w:t>
      </w:r>
    </w:p>
    <w:bookmarkEnd w:id="50"/>
    <w:bookmarkStart w:id="6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 = (5 * 2 + 3)/3.</w:t>
      </w:r>
    </w:p>
    <w:p>
      <w:pPr>
        <w:pStyle w:val="FirstParagraph"/>
      </w:pPr>
      <w:r>
        <w:t xml:space="preserve">Создайте файл lab6-3.asm в каталоге ~/work/arch-pc/lab06:</w:t>
      </w:r>
    </w:p>
    <w:p>
      <w:pPr>
        <w:pStyle w:val="CaptionedFigure"/>
      </w:pPr>
      <w:r>
        <w:drawing>
          <wp:inline>
            <wp:extent cx="3733800" cy="3090720"/>
            <wp:effectExtent b="0" l="0" r="0" t="0"/>
            <wp:docPr descr="Рисунок10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Рисунок10</w:t>
      </w:r>
    </w:p>
    <w:p>
      <w:pPr>
        <w:pStyle w:val="BodyText"/>
      </w:pPr>
      <w:r>
        <w:t xml:space="preserve">Создайте исполняемый файл и запустите его</w:t>
      </w:r>
    </w:p>
    <w:p>
      <w:pPr>
        <w:pStyle w:val="CaptionedFigure"/>
      </w:pPr>
      <w:r>
        <w:drawing>
          <wp:inline>
            <wp:extent cx="3733800" cy="1022958"/>
            <wp:effectExtent b="0" l="0" r="0" t="0"/>
            <wp:docPr descr="Рисунок11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Рисунок11</w:t>
      </w:r>
    </w:p>
    <w:p>
      <w:pPr>
        <w:pStyle w:val="BodyText"/>
      </w:pPr>
      <w:r>
        <w:t xml:space="preserve">Измените текст программы для вычисления выражения f(x) = (4 * 6 + 2)/5. Создайте</w:t>
      </w:r>
      <w:r>
        <w:t xml:space="preserve"> </w:t>
      </w:r>
      <w:r>
        <w:t xml:space="preserve">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2653405"/>
            <wp:effectExtent b="0" l="0" r="0" t="0"/>
            <wp:docPr descr="Рисунок12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Рисунок12</w:t>
      </w:r>
    </w:p>
    <w:p>
      <w:pPr>
        <w:pStyle w:val="CaptionedFigure"/>
      </w:pPr>
      <w:r>
        <w:drawing>
          <wp:inline>
            <wp:extent cx="3733800" cy="821659"/>
            <wp:effectExtent b="0" l="0" r="0" t="0"/>
            <wp:docPr descr="Рисунок13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Рисунок13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(S_n mod 20) + 1, где S_n – номер студенческого билета (В данном случае a mod b – это остаток от деления a на b).</w:t>
      </w:r>
      <w:r>
        <w:t xml:space="preserve"> </w:t>
      </w:r>
      <w:r>
        <w:t xml:space="preserve">• вывести на экран номер варианта.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</w:t>
      </w:r>
      <w:r>
        <w:t xml:space="preserve"> </w:t>
      </w:r>
      <w:r>
        <w:t xml:space="preserve">in_out.asm.</w:t>
      </w:r>
      <w:r>
        <w:t xml:space="preserve"> </w:t>
      </w:r>
      <w:r>
        <w:t xml:space="preserve">Создайте файл variant.asm в каталоге ~/work/arch-pc/lab06:</w:t>
      </w:r>
    </w:p>
    <w:p>
      <w:pPr>
        <w:pStyle w:val="CaptionedFigure"/>
      </w:pPr>
      <w:r>
        <w:drawing>
          <wp:inline>
            <wp:extent cx="3733800" cy="2634963"/>
            <wp:effectExtent b="0" l="0" r="0" t="0"/>
            <wp:docPr descr="Рисунок14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Рисунок14</w:t>
      </w:r>
    </w:p>
    <w:p>
      <w:pPr>
        <w:pStyle w:val="BodyText"/>
      </w:pPr>
      <w:r>
        <w:t xml:space="preserve">Создайте и запустите исполняемый файл</w:t>
      </w:r>
    </w:p>
    <w:p>
      <w:pPr>
        <w:pStyle w:val="CaptionedFigure"/>
      </w:pPr>
      <w:r>
        <w:drawing>
          <wp:inline>
            <wp:extent cx="3733800" cy="930646"/>
            <wp:effectExtent b="0" l="0" r="0" t="0"/>
            <wp:docPr descr="Рисунок15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Рисунок15</w:t>
      </w:r>
    </w:p>
    <w:bookmarkEnd w:id="69"/>
    <w:bookmarkStart w:id="70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Для ввода строки с клавиатуры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вызова подпрограммы преобразования ASCII кода в число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edx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edx на 1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SourceCode"/>
      </w:pPr>
      <w:r>
        <w:rPr>
          <w:rStyle w:val="VerbatimChar"/>
        </w:rPr>
        <w:t xml:space="preserve">mov eax, edx</w:t>
      </w:r>
      <w:r>
        <w:br/>
      </w:r>
      <w:r>
        <w:rPr>
          <w:rStyle w:val="VerbatimChar"/>
        </w:rPr>
        <w:t xml:space="preserve">call iprintLF</w:t>
      </w:r>
    </w:p>
    <w:bookmarkEnd w:id="70"/>
    <w:bookmarkEnd w:id="71"/>
    <w:bookmarkStart w:id="7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x1 и x2 из 6.3</w:t>
      </w:r>
    </w:p>
    <w:p>
      <w:pPr>
        <w:pStyle w:val="CaptionedFigure"/>
      </w:pPr>
      <w:r>
        <w:drawing>
          <wp:inline>
            <wp:extent cx="3733800" cy="4049503"/>
            <wp:effectExtent b="0" l="0" r="0" t="0"/>
            <wp:docPr descr="Рисунок16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Рисунок16</w:t>
      </w:r>
    </w:p>
    <w:p>
      <w:pPr>
        <w:pStyle w:val="CaptionedFigure"/>
      </w:pPr>
      <w:r>
        <w:drawing>
          <wp:inline>
            <wp:extent cx="3733800" cy="1210266"/>
            <wp:effectExtent b="0" l="0" r="0" t="0"/>
            <wp:docPr descr="Рисунок17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Рисунок17</w:t>
      </w:r>
    </w:p>
    <w:p>
      <w:pPr>
        <w:pStyle w:val="BodyText"/>
      </w:pPr>
      <w:r>
        <w:t xml:space="preserve">Я взял пример под номером 1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выделять память под переменные, также проводить арифметические операции с ними и в конце написали свою программу, считающую функцию от значения переменной х.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Александр Дмитриевич Собко</dc:creator>
  <dc:language>ru-RU</dc:language>
  <cp:keywords/>
  <dcterms:created xsi:type="dcterms:W3CDTF">2024-01-17T16:28:54Z</dcterms:created>
  <dcterms:modified xsi:type="dcterms:W3CDTF">2024-01-17T16:28:54Z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