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webp" ContentType="image/webp"/>
  <Override PartName="/word/media/image10.svg" ContentType="image/svg+xml"/>
  <Override PartName="/word/media/image6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1FC101">
      <w:pPr>
        <w:spacing w:after="0" w:line="240" w:lineRule="auto"/>
        <w:ind w:firstLine="0"/>
        <w:jc w:val="center"/>
        <w:rPr>
          <w:rFonts w:ascii="Cambria" w:hAnsi="Cambria" w:eastAsia="Times New Roman" w:cs="Times New Roman"/>
          <w:b/>
          <w:bCs/>
          <w:color w:val="365F91"/>
          <w:sz w:val="28"/>
          <w:szCs w:val="28"/>
        </w:rPr>
      </w:pPr>
    </w:p>
    <w:p w14:paraId="7A6CE43B">
      <w:pPr>
        <w:spacing w:after="0" w:line="240" w:lineRule="auto"/>
        <w:ind w:firstLine="0"/>
        <w:jc w:val="center"/>
        <w:rPr>
          <w:rFonts w:eastAsia="Calibri" w:cs="Times New Roman"/>
          <w:b/>
          <w:szCs w:val="24"/>
        </w:rPr>
      </w:pPr>
      <w:r>
        <w:rPr>
          <w:rFonts w:eastAsia="Calibri" w:cs="Times New Roman"/>
          <w:b/>
          <w:szCs w:val="24"/>
        </w:rPr>
        <w:t>ПРАВИТЕЛЬСТВО РОССИЙСКОЙ ФЕДЕРАЦИИ</w:t>
      </w:r>
    </w:p>
    <w:p w14:paraId="33AB350A">
      <w:pPr>
        <w:spacing w:after="0" w:line="240" w:lineRule="auto"/>
        <w:ind w:firstLine="0"/>
        <w:jc w:val="center"/>
        <w:rPr>
          <w:rFonts w:eastAsia="Calibri" w:cs="Times New Roman"/>
          <w:b/>
          <w:szCs w:val="24"/>
        </w:rPr>
      </w:pPr>
      <w:r>
        <w:rPr>
          <w:rFonts w:eastAsia="Calibri" w:cs="Times New Roman"/>
          <w:b/>
          <w:szCs w:val="24"/>
        </w:rPr>
        <w:t>НАЦИОНАЛЬНЫЙ ИССЛЕДОВАТЕЛЬСКИЙ УНИВЕРСИТЕТ</w:t>
      </w:r>
    </w:p>
    <w:p w14:paraId="29B296D2">
      <w:pPr>
        <w:spacing w:after="0" w:line="240" w:lineRule="auto"/>
        <w:ind w:firstLine="0"/>
        <w:jc w:val="center"/>
        <w:rPr>
          <w:rFonts w:eastAsia="Calibri" w:cs="Times New Roman"/>
          <w:b/>
          <w:szCs w:val="24"/>
        </w:rPr>
      </w:pPr>
      <w:r>
        <w:rPr>
          <w:rFonts w:eastAsia="Calibri" w:cs="Times New Roman"/>
          <w:b/>
          <w:szCs w:val="24"/>
        </w:rPr>
        <w:t>«ВЫСШАЯ ШКОЛА ЭКОНОМИКИ»</w:t>
      </w:r>
    </w:p>
    <w:p w14:paraId="7830FBDC">
      <w:pPr>
        <w:spacing w:after="0" w:line="240" w:lineRule="auto"/>
        <w:ind w:firstLine="0"/>
        <w:jc w:val="center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>Факультет компьютерных наук</w:t>
      </w:r>
    </w:p>
    <w:p w14:paraId="08F83920">
      <w:pPr>
        <w:spacing w:line="240" w:lineRule="auto"/>
        <w:ind w:firstLine="0"/>
        <w:jc w:val="center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>Образовательная программа «Программная инженерия»</w:t>
      </w:r>
    </w:p>
    <w:p w14:paraId="626560F3">
      <w:pPr>
        <w:spacing w:line="240" w:lineRule="auto"/>
        <w:ind w:firstLine="0"/>
        <w:jc w:val="left"/>
        <w:rPr>
          <w:rFonts w:hint="default" w:eastAsia="Calibri" w:cs="Times New Roman"/>
          <w:sz w:val="26"/>
          <w:szCs w:val="26"/>
          <w:lang w:val="ru-RU"/>
        </w:rPr>
      </w:pPr>
      <w:r>
        <w:rPr>
          <w:rFonts w:eastAsia="Calibri" w:cs="Times New Roman"/>
          <w:sz w:val="26"/>
          <w:szCs w:val="26"/>
          <w:highlight w:val="none"/>
        </w:rPr>
        <w:t xml:space="preserve">УДК </w:t>
      </w:r>
      <w:r>
        <w:rPr>
          <w:rFonts w:hint="default" w:eastAsia="Calibri" w:cs="Times New Roman"/>
          <w:sz w:val="26"/>
          <w:szCs w:val="26"/>
          <w:highlight w:val="none"/>
          <w:lang w:val="ru-RU"/>
        </w:rPr>
        <w:t>519.246</w:t>
      </w:r>
      <w:r>
        <w:rPr>
          <w:rFonts w:hint="default" w:eastAsia="Calibri" w:cs="Times New Roman"/>
          <w:sz w:val="26"/>
          <w:szCs w:val="26"/>
          <w:highlight w:val="none"/>
          <w:lang w:val="en-US"/>
        </w:rPr>
        <w:t xml:space="preserve">, </w:t>
      </w:r>
    </w:p>
    <w:p w14:paraId="19D39F2E">
      <w:pPr>
        <w:spacing w:line="240" w:lineRule="auto"/>
        <w:ind w:firstLine="0"/>
        <w:jc w:val="left"/>
        <w:rPr>
          <w:rFonts w:eastAsia="Calibri" w:cs="Times New Roman"/>
          <w:sz w:val="26"/>
          <w:szCs w:val="26"/>
        </w:rPr>
      </w:pPr>
    </w:p>
    <w:tbl>
      <w:tblPr>
        <w:tblStyle w:val="12"/>
        <w:tblW w:w="7733" w:type="dxa"/>
        <w:tblInd w:w="16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2"/>
        <w:gridCol w:w="236"/>
        <w:gridCol w:w="4035"/>
      </w:tblGrid>
      <w:tr w14:paraId="0CBA12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3462" w:type="dxa"/>
            <w:noWrap w:val="0"/>
            <w:vAlign w:val="bottom"/>
          </w:tcPr>
          <w:p w14:paraId="4D98997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6"/>
                <w:szCs w:val="26"/>
                <w:lang w:eastAsia="ru-RU"/>
              </w:rPr>
              <w:t>СОГЛАСОВАНО</w:t>
            </w:r>
          </w:p>
        </w:tc>
        <w:tc>
          <w:tcPr>
            <w:tcW w:w="236" w:type="dxa"/>
            <w:noWrap w:val="0"/>
          </w:tcPr>
          <w:p w14:paraId="33D37508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4035" w:type="dxa"/>
            <w:noWrap w:val="0"/>
            <w:vAlign w:val="bottom"/>
          </w:tcPr>
          <w:p w14:paraId="27E8FA64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6"/>
                <w:szCs w:val="26"/>
                <w:lang w:eastAsia="ru-RU"/>
              </w:rPr>
              <w:t>УТВЕРЖДАЮ</w:t>
            </w:r>
          </w:p>
        </w:tc>
      </w:tr>
      <w:tr w14:paraId="3CC56F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5" w:hRule="atLeast"/>
        </w:trPr>
        <w:tc>
          <w:tcPr>
            <w:tcW w:w="3462" w:type="dxa"/>
            <w:noWrap w:val="0"/>
            <w:vAlign w:val="bottom"/>
          </w:tcPr>
          <w:p w14:paraId="34FA8EA8">
            <w:pPr>
              <w:keepNext w:val="0"/>
              <w:keepLines w:val="0"/>
              <w:widowControl/>
              <w:suppressLineNumbers w:val="0"/>
              <w:jc w:val="left"/>
              <w:rPr>
                <w:rFonts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hint="default" w:ascii="Cambria" w:hAnsi="Cambria" w:eastAsia="Cambria" w:cs="Cambria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Научный сотрудник/Аспирант</w:t>
            </w:r>
          </w:p>
        </w:tc>
        <w:tc>
          <w:tcPr>
            <w:tcW w:w="236" w:type="dxa"/>
            <w:noWrap w:val="0"/>
          </w:tcPr>
          <w:p w14:paraId="75DADC73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4035" w:type="dxa"/>
            <w:noWrap w:val="0"/>
            <w:vAlign w:val="bottom"/>
          </w:tcPr>
          <w:p w14:paraId="7AF34F95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6"/>
                <w:szCs w:val="26"/>
                <w:lang w:eastAsia="ru-RU"/>
              </w:rPr>
              <w:t>Академический руководитель образовательной программы «Программная инженерия»</w:t>
            </w:r>
          </w:p>
          <w:p w14:paraId="02FBE258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6"/>
                <w:szCs w:val="26"/>
                <w:lang w:eastAsia="ru-RU"/>
              </w:rPr>
              <w:t>старший преподаватель департамента программной инженерии</w:t>
            </w:r>
          </w:p>
        </w:tc>
      </w:tr>
      <w:tr w14:paraId="16B744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9" w:hRule="atLeast"/>
        </w:trPr>
        <w:tc>
          <w:tcPr>
            <w:tcW w:w="3462" w:type="dxa"/>
            <w:tcBorders>
              <w:bottom w:val="single" w:color="auto" w:sz="4" w:space="0"/>
            </w:tcBorders>
            <w:noWrap w:val="0"/>
            <w:vAlign w:val="bottom"/>
          </w:tcPr>
          <w:p w14:paraId="10B271A8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b w:val="0"/>
                <w:bCs w:val="0"/>
                <w:color w:val="000000"/>
                <w:sz w:val="26"/>
                <w:szCs w:val="26"/>
                <w:lang w:eastAsia="ru-RU"/>
              </w:rPr>
            </w:pPr>
            <w:r>
              <w:rPr>
                <w:rFonts w:hint="default" w:eastAsia="Times New Roman" w:cs="Times New Roman"/>
                <w:color w:val="000000"/>
                <w:sz w:val="26"/>
                <w:szCs w:val="26"/>
                <w:lang w:val="ru-RU" w:eastAsia="zh-CN"/>
              </w:rPr>
              <w:t xml:space="preserve">Д.А. </w:t>
            </w:r>
            <w:r>
              <w:rPr>
                <w:rFonts w:hint="default" w:eastAsia="Times New Roman" w:cs="Times New Roman"/>
                <w:color w:val="000000"/>
                <w:sz w:val="26"/>
                <w:szCs w:val="26"/>
                <w:lang w:val="en-US" w:eastAsia="zh-CN"/>
              </w:rPr>
              <w:t>Богуцкий</w:t>
            </w:r>
          </w:p>
        </w:tc>
        <w:tc>
          <w:tcPr>
            <w:tcW w:w="236" w:type="dxa"/>
            <w:noWrap w:val="0"/>
          </w:tcPr>
          <w:p w14:paraId="58D80375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6"/>
                <w:szCs w:val="26"/>
                <w:highlight w:val="yellow"/>
                <w:lang w:eastAsia="ru-RU"/>
              </w:rPr>
            </w:pPr>
          </w:p>
        </w:tc>
        <w:tc>
          <w:tcPr>
            <w:tcW w:w="4035" w:type="dxa"/>
            <w:tcBorders>
              <w:bottom w:val="single" w:color="auto" w:sz="4" w:space="0"/>
            </w:tcBorders>
            <w:noWrap w:val="0"/>
            <w:vAlign w:val="bottom"/>
          </w:tcPr>
          <w:p w14:paraId="1A055AD0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6"/>
                <w:szCs w:val="26"/>
                <w:lang w:eastAsia="ru-RU"/>
              </w:rPr>
              <w:t>Н.А. Павлочев</w:t>
            </w:r>
          </w:p>
        </w:tc>
      </w:tr>
    </w:tbl>
    <w:p w14:paraId="1CE61801">
      <w:pPr>
        <w:spacing w:line="240" w:lineRule="auto"/>
        <w:ind w:firstLine="0"/>
        <w:rPr>
          <w:rFonts w:eastAsia="Calibri" w:cs="Times New Roman"/>
          <w:sz w:val="26"/>
          <w:szCs w:val="26"/>
        </w:rPr>
      </w:pPr>
    </w:p>
    <w:p w14:paraId="130A2937">
      <w:pPr>
        <w:spacing w:line="240" w:lineRule="auto"/>
        <w:ind w:firstLine="0"/>
        <w:jc w:val="center"/>
        <w:rPr>
          <w:rFonts w:eastAsia="Calibri" w:cs="Times New Roman"/>
          <w:b/>
          <w:sz w:val="28"/>
          <w:szCs w:val="26"/>
        </w:rPr>
      </w:pPr>
      <w:r>
        <w:rPr>
          <w:rFonts w:eastAsia="Calibri" w:cs="Times New Roman"/>
          <w:b/>
          <w:sz w:val="28"/>
          <w:szCs w:val="26"/>
        </w:rPr>
        <w:t>Отчет</w:t>
      </w:r>
    </w:p>
    <w:p w14:paraId="0494E8C1">
      <w:pPr>
        <w:spacing w:after="0" w:line="240" w:lineRule="auto"/>
        <w:ind w:firstLine="0"/>
        <w:jc w:val="center"/>
        <w:rPr>
          <w:rFonts w:eastAsia="Calibri" w:cs="Times New Roman"/>
          <w:b/>
          <w:sz w:val="28"/>
          <w:szCs w:val="26"/>
        </w:rPr>
      </w:pPr>
      <w:r>
        <w:rPr>
          <w:rFonts w:eastAsia="Calibri" w:cs="Times New Roman"/>
          <w:b/>
          <w:sz w:val="28"/>
          <w:szCs w:val="26"/>
        </w:rPr>
        <w:t>по исследовательскому курсовому проекту</w:t>
      </w:r>
    </w:p>
    <w:p w14:paraId="437DAEFD">
      <w:pPr>
        <w:spacing w:after="0" w:line="240" w:lineRule="auto"/>
        <w:ind w:firstLine="0"/>
        <w:jc w:val="center"/>
        <w:rPr>
          <w:rFonts w:eastAsia="Calibri" w:cs="Times New Roman"/>
          <w:sz w:val="26"/>
          <w:szCs w:val="26"/>
        </w:rPr>
      </w:pPr>
    </w:p>
    <w:p w14:paraId="2588DFFA">
      <w:pPr>
        <w:spacing w:after="0" w:line="240" w:lineRule="auto"/>
        <w:ind w:firstLine="0"/>
        <w:jc w:val="center"/>
        <w:rPr>
          <w:rFonts w:hint="default" w:eastAsia="Calibri" w:cs="Times New Roman"/>
          <w:sz w:val="26"/>
          <w:szCs w:val="26"/>
          <w:lang w:val="ru-RU"/>
        </w:rPr>
      </w:pPr>
      <w:r>
        <w:rPr>
          <w:rFonts w:eastAsia="Calibri" w:cs="Times New Roman"/>
          <w:sz w:val="26"/>
          <w:szCs w:val="26"/>
        </w:rPr>
        <w:t>на тему</w:t>
      </w:r>
      <w:r>
        <w:rPr>
          <w:rFonts w:hint="default" w:eastAsia="Calibri" w:cs="Times New Roman"/>
          <w:sz w:val="26"/>
          <w:szCs w:val="26"/>
          <w:lang w:val="ru-RU"/>
        </w:rPr>
        <w:t xml:space="preserve"> </w:t>
      </w:r>
      <w:r>
        <w:rPr>
          <w:rFonts w:eastAsia="Calibri" w:cs="Times New Roman"/>
          <w:sz w:val="26"/>
          <w:szCs w:val="26"/>
        </w:rPr>
        <w:t>«</w:t>
      </w:r>
      <w:r>
        <w:rPr>
          <w:rFonts w:hint="default" w:eastAsia="Calibri"/>
          <w:sz w:val="26"/>
          <w:szCs w:val="26"/>
          <w:u w:val="none"/>
          <w:lang w:val="ru-RU"/>
        </w:rPr>
        <w:t>Предсказание спроса в ритейле для эффективного управления запасами</w:t>
      </w:r>
      <w:r>
        <w:rPr>
          <w:rFonts w:eastAsia="Calibri" w:cs="Times New Roman"/>
          <w:sz w:val="26"/>
          <w:szCs w:val="26"/>
        </w:rPr>
        <w:t>»</w:t>
      </w:r>
      <w:r>
        <w:rPr>
          <w:rFonts w:hint="default" w:eastAsia="Calibri"/>
          <w:sz w:val="26"/>
          <w:szCs w:val="26"/>
          <w:u w:val="none"/>
          <w:lang w:val="ru-RU"/>
        </w:rPr>
        <w:t xml:space="preserve">  </w:t>
      </w:r>
      <w:r>
        <w:rPr>
          <w:rFonts w:hint="default" w:eastAsia="Calibri"/>
          <w:sz w:val="26"/>
          <w:szCs w:val="26"/>
          <w:u w:val="single"/>
          <w:lang w:val="ru-RU"/>
        </w:rPr>
        <w:t xml:space="preserve"> </w:t>
      </w:r>
      <w:r>
        <w:rPr>
          <w:rFonts w:hint="default" w:eastAsia="Calibri" w:cs="Times New Roman"/>
          <w:sz w:val="26"/>
          <w:szCs w:val="26"/>
          <w:lang w:val="ru-RU"/>
        </w:rPr>
        <w:t xml:space="preserve">  </w:t>
      </w:r>
    </w:p>
    <w:p w14:paraId="4FE60884">
      <w:pPr>
        <w:spacing w:after="0" w:line="240" w:lineRule="auto"/>
        <w:ind w:firstLine="0"/>
        <w:jc w:val="center"/>
        <w:rPr>
          <w:rFonts w:eastAsia="Calibri" w:cs="Times New Roman"/>
          <w:sz w:val="26"/>
          <w:szCs w:val="26"/>
        </w:rPr>
      </w:pPr>
    </w:p>
    <w:p w14:paraId="397795D0">
      <w:pPr>
        <w:spacing w:after="0" w:line="240" w:lineRule="auto"/>
        <w:ind w:firstLine="0"/>
        <w:jc w:val="center"/>
        <w:rPr>
          <w:rFonts w:eastAsia="Calibri" w:cs="Times New Roman"/>
          <w:sz w:val="26"/>
          <w:szCs w:val="26"/>
        </w:rPr>
      </w:pPr>
      <w:r>
        <w:rPr>
          <w:rFonts w:eastAsia="Calibri" w:cs="Times New Roman"/>
          <w:sz w:val="26"/>
          <w:szCs w:val="26"/>
        </w:rPr>
        <w:t>по направлению подготовки бакалавров 09.03.04 «Программная инженерия»</w:t>
      </w:r>
    </w:p>
    <w:p w14:paraId="429A2D6F">
      <w:pPr>
        <w:spacing w:after="0" w:line="240" w:lineRule="auto"/>
        <w:ind w:firstLine="0"/>
        <w:jc w:val="center"/>
        <w:rPr>
          <w:rFonts w:eastAsia="Calibri" w:cs="Times New Roman"/>
          <w:sz w:val="26"/>
          <w:szCs w:val="26"/>
        </w:rPr>
      </w:pPr>
    </w:p>
    <w:p w14:paraId="2BDA46DE">
      <w:pPr>
        <w:spacing w:after="0" w:line="240" w:lineRule="auto"/>
        <w:ind w:firstLine="0"/>
        <w:jc w:val="center"/>
        <w:rPr>
          <w:rFonts w:eastAsia="Calibri" w:cs="Times New Roman"/>
          <w:sz w:val="26"/>
          <w:szCs w:val="26"/>
        </w:rPr>
      </w:pPr>
    </w:p>
    <w:p w14:paraId="6D5A8A0B">
      <w:pPr>
        <w:spacing w:after="0" w:line="240" w:lineRule="auto"/>
        <w:ind w:firstLine="0"/>
        <w:jc w:val="center"/>
        <w:rPr>
          <w:rFonts w:eastAsia="Calibri" w:cs="Times New Roman"/>
          <w:sz w:val="26"/>
          <w:szCs w:val="26"/>
        </w:rPr>
      </w:pPr>
    </w:p>
    <w:p w14:paraId="325AD11E">
      <w:pPr>
        <w:spacing w:after="0" w:line="240" w:lineRule="auto"/>
        <w:ind w:firstLine="0"/>
        <w:jc w:val="center"/>
        <w:rPr>
          <w:rFonts w:eastAsia="Calibri" w:cs="Times New Roman"/>
          <w:sz w:val="26"/>
          <w:szCs w:val="26"/>
        </w:rPr>
      </w:pPr>
    </w:p>
    <w:tbl>
      <w:tblPr>
        <w:tblStyle w:val="12"/>
        <w:tblW w:w="4394" w:type="dxa"/>
        <w:tblInd w:w="495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4"/>
      </w:tblGrid>
      <w:tr w14:paraId="56DDF4F6">
        <w:trPr>
          <w:trHeight w:val="1265" w:hRule="atLeast"/>
        </w:trPr>
        <w:tc>
          <w:tcPr>
            <w:tcW w:w="4394" w:type="dxa"/>
            <w:noWrap w:val="0"/>
            <w:vAlign w:val="bottom"/>
          </w:tcPr>
          <w:p w14:paraId="5AA9B588">
            <w:pPr>
              <w:spacing w:after="0" w:line="240" w:lineRule="auto"/>
              <w:ind w:left="35" w:firstLine="0"/>
              <w:jc w:val="left"/>
              <w:rPr>
                <w:rFonts w:eastAsia="Calibri" w:cs="Times New Roman"/>
                <w:sz w:val="26"/>
                <w:szCs w:val="26"/>
              </w:rPr>
            </w:pPr>
            <w:r>
              <w:rPr>
                <w:rFonts w:eastAsia="Calibri" w:cs="Times New Roman"/>
                <w:sz w:val="26"/>
                <w:szCs w:val="26"/>
              </w:rPr>
              <w:t>Выполнил</w:t>
            </w:r>
          </w:p>
          <w:p w14:paraId="1DF33AFE">
            <w:pPr>
              <w:spacing w:after="0" w:line="240" w:lineRule="auto"/>
              <w:ind w:left="35" w:firstLine="0"/>
              <w:jc w:val="left"/>
              <w:rPr>
                <w:rFonts w:eastAsia="Calibri" w:cs="Times New Roman"/>
                <w:sz w:val="26"/>
                <w:szCs w:val="26"/>
              </w:rPr>
            </w:pPr>
            <w:r>
              <w:rPr>
                <w:rFonts w:eastAsia="Calibri" w:cs="Times New Roman"/>
                <w:sz w:val="26"/>
                <w:szCs w:val="26"/>
              </w:rPr>
              <w:t>студент группы БПИ</w:t>
            </w:r>
            <w:r>
              <w:rPr>
                <w:rFonts w:hint="default" w:eastAsia="Calibri" w:cs="Times New Roman"/>
                <w:sz w:val="26"/>
                <w:szCs w:val="26"/>
                <w:lang w:val="ru-RU"/>
              </w:rPr>
              <w:t>224</w:t>
            </w:r>
            <w:r>
              <w:rPr>
                <w:rFonts w:eastAsia="Calibri" w:cs="Times New Roman"/>
                <w:sz w:val="26"/>
                <w:szCs w:val="26"/>
              </w:rPr>
              <w:t xml:space="preserve"> </w:t>
            </w:r>
          </w:p>
          <w:p w14:paraId="29DAF3E5">
            <w:pPr>
              <w:spacing w:after="0" w:line="240" w:lineRule="auto"/>
              <w:ind w:left="34" w:firstLine="0"/>
              <w:jc w:val="left"/>
              <w:rPr>
                <w:rFonts w:eastAsia="Calibri" w:cs="Times New Roman"/>
                <w:sz w:val="26"/>
                <w:szCs w:val="26"/>
              </w:rPr>
            </w:pPr>
            <w:r>
              <w:rPr>
                <w:rFonts w:eastAsia="Calibri" w:cs="Times New Roman"/>
                <w:sz w:val="26"/>
                <w:szCs w:val="26"/>
              </w:rPr>
              <w:t>образовательной программы</w:t>
            </w:r>
          </w:p>
          <w:p w14:paraId="054E5661">
            <w:pPr>
              <w:spacing w:line="240" w:lineRule="auto"/>
              <w:ind w:left="34" w:firstLine="0"/>
              <w:jc w:val="left"/>
              <w:rPr>
                <w:rFonts w:eastAsia="Calibri" w:cs="Times New Roman"/>
                <w:sz w:val="26"/>
                <w:szCs w:val="26"/>
              </w:rPr>
            </w:pPr>
            <w:r>
              <w:rPr>
                <w:rFonts w:eastAsia="Calibri" w:cs="Times New Roman"/>
                <w:sz w:val="26"/>
                <w:szCs w:val="26"/>
              </w:rPr>
              <w:t>09.03.04 «Программная инженерия»</w:t>
            </w:r>
          </w:p>
        </w:tc>
      </w:tr>
      <w:tr w14:paraId="487DDB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4394" w:type="dxa"/>
            <w:tcBorders>
              <w:bottom w:val="single" w:color="auto" w:sz="4" w:space="0"/>
            </w:tcBorders>
            <w:noWrap w:val="0"/>
            <w:vAlign w:val="bottom"/>
          </w:tcPr>
          <w:p w14:paraId="7FDCDF70">
            <w:pPr>
              <w:spacing w:after="0" w:line="240" w:lineRule="auto"/>
              <w:ind w:left="35" w:firstLine="0"/>
              <w:jc w:val="center"/>
              <w:rPr>
                <w:rFonts w:hint="default" w:eastAsia="Calibri" w:cs="Times New Roman"/>
                <w:sz w:val="26"/>
                <w:szCs w:val="26"/>
                <w:lang w:val="ru-RU"/>
              </w:rPr>
            </w:pPr>
            <w:r>
              <w:rPr>
                <w:rFonts w:hint="default" w:eastAsia="Calibri" w:cs="Times New Roman"/>
                <w:sz w:val="26"/>
                <w:szCs w:val="26"/>
                <w:lang w:val="ru-RU"/>
              </w:rPr>
              <w:t>Алексеев Андрей Георгиевич</w:t>
            </w:r>
          </w:p>
        </w:tc>
      </w:tr>
      <w:tr w14:paraId="30C577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5" w:hRule="atLeast"/>
        </w:trPr>
        <w:tc>
          <w:tcPr>
            <w:tcW w:w="439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 w14:paraId="0B37653C">
            <w:pPr>
              <w:spacing w:after="0" w:line="240" w:lineRule="auto"/>
              <w:ind w:left="35" w:firstLine="0"/>
              <w:jc w:val="center"/>
              <w:rPr>
                <w:rFonts w:hint="default" w:eastAsia="Calibri" w:cs="Times New Roman"/>
                <w:sz w:val="26"/>
                <w:szCs w:val="26"/>
                <w:highlight w:val="yellow"/>
                <w:lang w:val="ru-RU"/>
              </w:rPr>
            </w:pPr>
          </w:p>
        </w:tc>
      </w:tr>
    </w:tbl>
    <w:p w14:paraId="5556CE9E">
      <w:pPr>
        <w:spacing w:after="0" w:line="240" w:lineRule="auto"/>
        <w:ind w:firstLine="0"/>
        <w:jc w:val="left"/>
        <w:rPr>
          <w:rFonts w:eastAsia="Calibri" w:cs="Times New Roman"/>
          <w:sz w:val="22"/>
        </w:rPr>
      </w:pPr>
    </w:p>
    <w:p w14:paraId="741E3327">
      <w:pPr>
        <w:spacing w:after="0" w:line="240" w:lineRule="auto"/>
        <w:ind w:firstLine="0"/>
        <w:jc w:val="left"/>
        <w:rPr>
          <w:rFonts w:eastAsia="Calibri" w:cs="Times New Roman"/>
          <w:sz w:val="22"/>
        </w:rPr>
      </w:pPr>
    </w:p>
    <w:p w14:paraId="2E1D852D">
      <w:pPr>
        <w:spacing w:after="0" w:line="240" w:lineRule="auto"/>
        <w:ind w:firstLine="0"/>
        <w:jc w:val="left"/>
        <w:rPr>
          <w:rFonts w:eastAsia="Calibri" w:cs="Times New Roman"/>
          <w:sz w:val="22"/>
        </w:rPr>
      </w:pPr>
    </w:p>
    <w:p w14:paraId="7FAA8514">
      <w:pPr>
        <w:spacing w:after="0" w:line="240" w:lineRule="auto"/>
        <w:ind w:firstLine="0"/>
        <w:jc w:val="left"/>
        <w:rPr>
          <w:rFonts w:eastAsia="Calibri" w:cs="Times New Roman"/>
          <w:sz w:val="22"/>
        </w:rPr>
      </w:pPr>
    </w:p>
    <w:p w14:paraId="666473F2">
      <w:pPr>
        <w:spacing w:line="240" w:lineRule="auto"/>
        <w:ind w:firstLine="0"/>
        <w:jc w:val="center"/>
        <w:rPr>
          <w:rFonts w:eastAsia="Times New Roman" w:cs="Times New Roman"/>
          <w:bCs/>
          <w:color w:val="365F91"/>
          <w:sz w:val="26"/>
          <w:szCs w:val="26"/>
        </w:rPr>
      </w:pPr>
      <w:r>
        <w:rPr>
          <w:rFonts w:eastAsia="Calibri" w:cs="Times New Roman"/>
          <w:sz w:val="28"/>
          <w:szCs w:val="28"/>
        </w:rPr>
        <w:t>Москва 2025</w:t>
      </w:r>
    </w:p>
    <w:p w14:paraId="329B9751"/>
    <w:p w14:paraId="30727836"/>
    <w:p w14:paraId="2BBFA566"/>
    <w:p w14:paraId="3601C198">
      <w:pPr>
        <w:pStyle w:val="2"/>
        <w:bidi w:val="0"/>
        <w:rPr>
          <w:lang w:eastAsia="ru-RU"/>
        </w:rPr>
        <w:sectPr>
          <w:pgSz w:w="11906" w:h="16838"/>
          <w:pgMar w:top="1134" w:right="850" w:bottom="1134" w:left="1701" w:header="708" w:footer="708" w:gutter="0"/>
          <w:pgNumType w:fmt="decimal"/>
          <w:cols w:space="708" w:num="1"/>
          <w:docGrid w:linePitch="360" w:charSpace="0"/>
        </w:sectPr>
      </w:pPr>
    </w:p>
    <w:p w14:paraId="160A9CB8">
      <w:pPr>
        <w:pStyle w:val="2"/>
        <w:bidi w:val="0"/>
        <w:rPr>
          <w:lang w:eastAsia="ru-RU"/>
        </w:rPr>
      </w:pPr>
      <w:bookmarkStart w:id="0" w:name="_Toc16778"/>
      <w:r>
        <w:rPr>
          <w:lang w:eastAsia="ru-RU"/>
        </w:rPr>
        <w:t>АННОТАЦИЯ</w:t>
      </w:r>
      <w:bookmarkEnd w:id="0"/>
    </w:p>
    <w:p w14:paraId="71CE93C1">
      <w:pPr>
        <w:rPr>
          <w:rFonts w:hint="default"/>
          <w:lang w:val="ru-RU"/>
        </w:rPr>
      </w:pPr>
      <w:r>
        <w:rPr>
          <w:rFonts w:hint="default"/>
          <w:lang w:val="ru-RU"/>
        </w:rPr>
        <w:t>Точное прогнозирование спроса имеет решающее значение для эффективного управления запасами в розничной торговле. Целью данного проекта является разработка надёжной модели, которая прогнозирует спрос на продукцию на основе исторических данных о продажах, сезонных особенностей и внешних рыночных факторов. Предоставляя достоверные прогнозы спроса, система позволит розничным компаниям оптимизировать уровень запасов, сократить их нехватку и повысить общую эффективность цепочки поставок.</w:t>
      </w:r>
    </w:p>
    <w:p w14:paraId="0D151E35">
      <w:pPr>
        <w:rPr>
          <w:rFonts w:hint="default"/>
          <w:lang w:val="ru-RU"/>
        </w:rPr>
      </w:pPr>
      <w:r>
        <w:rPr>
          <w:rFonts w:hint="default"/>
          <w:lang w:val="ru-RU"/>
        </w:rPr>
        <w:t>В данном исследовательском проекте рассматривается задача прогнозирования спроса в розничной торговле с целью повышения эффективности управления товарными запасами. В рамках работы были исследованы различные подходы к предсказанию спроса, включая классические статистические методы, авторегрессионные модели, алгоритмы машинного обучения и методы глубинного обучения. Разработан программный инструмент, позволяющий загружать исторические данные о продажах, визуализировать временные ряды и формировать прогнозы, что может быть полезно для принятия решений в логистике и управлении запасами.</w:t>
      </w:r>
    </w:p>
    <w:p w14:paraId="6471A031">
      <w:pPr>
        <w:ind w:left="0" w:leftChars="0" w:firstLine="0" w:firstLineChars="0"/>
        <w:rPr>
          <w:rFonts w:hint="default"/>
          <w:lang w:val="ru-RU"/>
        </w:rPr>
      </w:pPr>
    </w:p>
    <w:p w14:paraId="34933F5C">
      <w:pPr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Ключевые слова</w:t>
      </w:r>
      <w:r>
        <w:rPr>
          <w:rFonts w:hint="default"/>
          <w:lang w:val="ru-RU"/>
        </w:rPr>
        <w:t>: временные ряды, прогнозирование спроса, математическая статистика, розничная торговля, управление запасами, машинное обучение, визуализация данных.</w:t>
      </w:r>
    </w:p>
    <w:p w14:paraId="1A0D3E98">
      <w:pPr>
        <w:rPr>
          <w:rFonts w:hint="default"/>
          <w:lang w:val="ru-RU"/>
        </w:rPr>
      </w:pPr>
      <w:r>
        <w:rPr>
          <w:rFonts w:hint="default"/>
          <w:lang w:val="ru-RU"/>
        </w:rPr>
        <w:br w:type="page"/>
      </w:r>
    </w:p>
    <w:p w14:paraId="5621E85D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default" w:ascii="Times New Roman" w:hAnsi="Times New Roman" w:eastAsia="SimSun" w:cs="Times New Roman"/>
          <w:sz w:val="24"/>
          <w:szCs w:val="24"/>
          <w:lang w:val="ru-RU" w:eastAsia="en-US" w:bidi="ar-SA"/>
        </w:rPr>
      </w:pPr>
    </w:p>
    <w:p w14:paraId="204F5A6F">
      <w:pPr>
        <w:spacing w:before="0" w:beforeLines="0" w:after="0" w:afterLines="0" w:line="240" w:lineRule="auto"/>
        <w:ind w:left="0" w:leftChars="0" w:right="0" w:rightChars="0" w:firstLine="0" w:firstLineChars="0"/>
        <w:jc w:val="both"/>
        <w:rPr>
          <w:rFonts w:hint="default" w:ascii="Times New Roman" w:hAnsi="Times New Roman" w:eastAsia="SimSun" w:cs="Times New Roman"/>
          <w:sz w:val="24"/>
          <w:szCs w:val="24"/>
          <w:lang w:val="ru-RU" w:eastAsia="en-US" w:bidi="ar-SA"/>
        </w:rPr>
      </w:pPr>
    </w:p>
    <w:sdt>
      <w:sdtPr>
        <w:rPr>
          <w:rFonts w:hint="default" w:ascii="Times New Roman" w:hAnsi="Times New Roman" w:eastAsia="SimSun" w:cs="Times New Roman"/>
          <w:b/>
          <w:bCs/>
          <w:sz w:val="24"/>
          <w:szCs w:val="24"/>
          <w:lang w:val="ru-RU" w:eastAsia="en-US" w:bidi="ar-SA"/>
        </w:rPr>
        <w:id w:val="147455402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eastAsiaTheme="minorHAnsi" w:cstheme="minorBidi"/>
          <w:b/>
          <w:bCs/>
          <w:sz w:val="24"/>
          <w:szCs w:val="22"/>
          <w:lang w:val="ru-RU" w:eastAsia="en-US" w:bidi="ar-SA"/>
        </w:rPr>
      </w:sdtEndPr>
      <w:sdtContent>
        <w:p w14:paraId="4E39D078">
          <w:pPr>
            <w:spacing w:before="0" w:beforeLines="0" w:after="0" w:afterLines="0" w:line="360" w:lineRule="auto"/>
            <w:ind w:left="0" w:leftChars="0" w:right="0" w:rightChars="0" w:firstLine="0" w:firstLineChars="0"/>
            <w:jc w:val="center"/>
            <w:rPr>
              <w:rFonts w:hint="default" w:eastAsia="SimSun" w:cs="Times New Roman"/>
              <w:b/>
              <w:bCs/>
              <w:sz w:val="24"/>
              <w:szCs w:val="24"/>
              <w:lang w:val="ru-RU" w:eastAsia="en-US" w:bidi="ar-SA"/>
            </w:rPr>
          </w:pPr>
          <w:r>
            <w:rPr>
              <w:rFonts w:hint="default" w:eastAsia="SimSun" w:cs="Times New Roman"/>
              <w:b/>
              <w:bCs/>
              <w:sz w:val="24"/>
              <w:szCs w:val="24"/>
              <w:lang w:val="ru-RU" w:eastAsia="en-US" w:bidi="ar-SA"/>
            </w:rPr>
            <w:t>СОДЕРЖАНИЕ</w:t>
          </w:r>
        </w:p>
        <w:p w14:paraId="201F23A8">
          <w:pPr>
            <w:spacing w:before="0" w:beforeLines="0" w:after="0" w:afterLines="0" w:line="360" w:lineRule="auto"/>
            <w:ind w:left="0" w:leftChars="0" w:right="0" w:rightChars="0" w:firstLine="0" w:firstLineChars="0"/>
            <w:jc w:val="both"/>
            <w:rPr>
              <w:rFonts w:hint="default" w:eastAsia="SimSun" w:cs="Times New Roman"/>
              <w:b/>
              <w:bCs/>
              <w:sz w:val="24"/>
              <w:szCs w:val="24"/>
              <w:lang w:val="ru-RU" w:eastAsia="en-US" w:bidi="ar-SA"/>
            </w:rPr>
          </w:pPr>
        </w:p>
        <w:p w14:paraId="520C2448">
          <w:pPr>
            <w:pStyle w:val="24"/>
            <w:tabs>
              <w:tab w:val="right" w:leader="dot" w:pos="9355"/>
            </w:tabs>
            <w:spacing w:line="360" w:lineRule="auto"/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TOC \o "1-3" \h \u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_Toc16778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lang w:eastAsia="ru-RU"/>
            </w:rPr>
            <w:t>АННОТАЦИЯ</w:t>
          </w:r>
          <w:r>
            <w:tab/>
          </w:r>
          <w:r>
            <w:fldChar w:fldCharType="begin"/>
          </w:r>
          <w:r>
            <w:instrText xml:space="preserve"> PAGEREF _Toc16778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 w14:paraId="6DEBB740">
          <w:pPr>
            <w:pStyle w:val="24"/>
            <w:tabs>
              <w:tab w:val="right" w:leader="dot" w:pos="9355"/>
            </w:tabs>
            <w:spacing w:line="360" w:lineRule="auto"/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_Toc16617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ru-RU" w:eastAsia="en-US"/>
            </w:rPr>
            <w:t>ОСНОВНЫЕ ТЕРМИНЫ И ОПРЕДЕЛЕНИЯ</w:t>
          </w:r>
          <w:r>
            <w:tab/>
          </w:r>
          <w:r>
            <w:fldChar w:fldCharType="begin"/>
          </w:r>
          <w:r>
            <w:instrText xml:space="preserve"> PAGEREF _Toc16617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 w14:paraId="22DF6412">
          <w:pPr>
            <w:pStyle w:val="24"/>
            <w:tabs>
              <w:tab w:val="right" w:leader="dot" w:pos="9355"/>
            </w:tabs>
            <w:spacing w:line="360" w:lineRule="auto"/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_Toc7413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ru-RU" w:eastAsia="en-US"/>
            </w:rPr>
            <w:t>ОБЗОР И АНАЛИЗ ИСТОЧНИКОВ</w:t>
          </w:r>
          <w:r>
            <w:tab/>
          </w:r>
          <w:r>
            <w:fldChar w:fldCharType="begin"/>
          </w:r>
          <w:r>
            <w:instrText xml:space="preserve"> PAGEREF _Toc7413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 w14:paraId="78313C31">
          <w:pPr>
            <w:pStyle w:val="28"/>
            <w:tabs>
              <w:tab w:val="right" w:leader="dot" w:pos="9355"/>
            </w:tabs>
            <w:spacing w:line="360" w:lineRule="auto"/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_Toc8074 </w:instrText>
          </w:r>
          <w:r>
            <w:rPr>
              <w:rFonts w:hint="default"/>
              <w:lang w:val="ru-RU"/>
            </w:rPr>
            <w:fldChar w:fldCharType="separate"/>
          </w:r>
          <w:r>
            <w:t xml:space="preserve">TFB: Towards Comprehensive and Fair Benchmarking of Time Series Forecasting Methods </w:t>
          </w:r>
          <w:r>
            <w:rPr>
              <w:rFonts w:hint="default"/>
              <w:lang w:val="ru-RU"/>
            </w:rPr>
            <w:t>(2024)</w:t>
          </w:r>
          <w:r>
            <w:tab/>
          </w:r>
          <w:r>
            <w:fldChar w:fldCharType="begin"/>
          </w:r>
          <w:r>
            <w:instrText xml:space="preserve"> PAGEREF _Toc8074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 w14:paraId="4D33FDA5">
          <w:pPr>
            <w:pStyle w:val="28"/>
            <w:tabs>
              <w:tab w:val="right" w:leader="dot" w:pos="9355"/>
            </w:tabs>
            <w:spacing w:line="360" w:lineRule="auto"/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_Toc9232 </w:instrText>
          </w:r>
          <w:r>
            <w:rPr>
              <w:rFonts w:hint="default"/>
              <w:lang w:val="ru-RU"/>
            </w:rPr>
            <w:fldChar w:fldCharType="separate"/>
          </w:r>
          <w:r>
            <w:t>Retail Demand Forecasting: A Comparative Study for</w:t>
          </w:r>
          <w:r>
            <w:rPr>
              <w:rFonts w:hint="default"/>
              <w:lang w:val="en-US"/>
            </w:rPr>
            <w:t xml:space="preserve"> </w:t>
          </w:r>
          <w:r>
            <w:rPr>
              <w:rFonts w:hint="default"/>
              <w:lang w:val="en-US"/>
            </w:rPr>
            <w:t xml:space="preserve"> </w:t>
          </w:r>
          <w:r>
            <w:t>Multivariate Time Series</w:t>
          </w:r>
          <w:r>
            <w:rPr>
              <w:rFonts w:hint="default"/>
              <w:lang w:val="ru-RU"/>
            </w:rPr>
            <w:t xml:space="preserve"> (2023)</w:t>
          </w:r>
          <w:r>
            <w:tab/>
          </w:r>
          <w:r>
            <w:fldChar w:fldCharType="begin"/>
          </w:r>
          <w:r>
            <w:instrText xml:space="preserve"> PAGEREF _Toc9232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 w14:paraId="71E26757">
          <w:pPr>
            <w:pStyle w:val="24"/>
            <w:tabs>
              <w:tab w:val="right" w:leader="dot" w:pos="9355"/>
            </w:tabs>
            <w:spacing w:line="360" w:lineRule="auto"/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_Toc16481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ru-RU" w:eastAsia="en-US"/>
            </w:rPr>
            <w:t>ОПИСАНИЕ МОДЕЛЕЙ И АЛГОРИТМОВ ДЛЯ РЕШЕНИЯ ЗАДАЧИ</w:t>
          </w:r>
          <w:r>
            <w:tab/>
          </w:r>
          <w:r>
            <w:fldChar w:fldCharType="begin"/>
          </w:r>
          <w:r>
            <w:instrText xml:space="preserve"> PAGEREF _Toc16481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 w14:paraId="2009B1DF">
          <w:pPr>
            <w:pStyle w:val="28"/>
            <w:tabs>
              <w:tab w:val="right" w:leader="dot" w:pos="9355"/>
            </w:tabs>
            <w:spacing w:line="360" w:lineRule="auto"/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_Toc16817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ru-RU" w:eastAsia="en-US"/>
            </w:rPr>
            <w:t>Постановка задачи</w:t>
          </w:r>
          <w:r>
            <w:tab/>
          </w:r>
          <w:r>
            <w:fldChar w:fldCharType="begin"/>
          </w:r>
          <w:r>
            <w:instrText xml:space="preserve"> PAGEREF _Toc16817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 w14:paraId="385BC047">
          <w:pPr>
            <w:pStyle w:val="28"/>
            <w:tabs>
              <w:tab w:val="right" w:leader="dot" w:pos="9355"/>
            </w:tabs>
            <w:spacing w:line="360" w:lineRule="auto"/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_Toc32552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ru-RU" w:eastAsia="en-US"/>
            </w:rPr>
            <w:t>Обучающая выборка</w:t>
          </w:r>
          <w:r>
            <w:tab/>
          </w:r>
          <w:r>
            <w:fldChar w:fldCharType="begin"/>
          </w:r>
          <w:r>
            <w:instrText xml:space="preserve"> PAGEREF _Toc32552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 w14:paraId="69B56AF2">
          <w:pPr>
            <w:pStyle w:val="28"/>
            <w:tabs>
              <w:tab w:val="right" w:leader="dot" w:pos="9355"/>
            </w:tabs>
            <w:spacing w:line="360" w:lineRule="auto"/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_Toc30207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ru-RU" w:eastAsia="en-US"/>
            </w:rPr>
            <w:t>Тестирование и сравнение моделей</w:t>
          </w:r>
          <w:r>
            <w:tab/>
          </w:r>
          <w:r>
            <w:fldChar w:fldCharType="begin"/>
          </w:r>
          <w:r>
            <w:instrText xml:space="preserve"> PAGEREF _Toc30207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 w14:paraId="0BDBE553">
          <w:pPr>
            <w:pStyle w:val="28"/>
            <w:tabs>
              <w:tab w:val="right" w:leader="dot" w:pos="9355"/>
            </w:tabs>
            <w:spacing w:line="360" w:lineRule="auto"/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_Toc26993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 w:cs="Times New Roman"/>
              <w:bCs/>
              <w:lang w:val="ru-RU" w:eastAsia="en-US"/>
            </w:rPr>
            <w:t>Предобработка данных</w:t>
          </w:r>
          <w:r>
            <w:tab/>
          </w:r>
          <w:r>
            <w:fldChar w:fldCharType="begin"/>
          </w:r>
          <w:r>
            <w:instrText xml:space="preserve"> PAGEREF _Toc26993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 w14:paraId="56C0C1CD">
          <w:pPr>
            <w:pStyle w:val="28"/>
            <w:tabs>
              <w:tab w:val="right" w:leader="dot" w:pos="9355"/>
            </w:tabs>
            <w:spacing w:line="360" w:lineRule="auto"/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_Toc5672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 w:cs="Times New Roman"/>
              <w:bCs/>
              <w:lang w:val="ru-RU" w:eastAsia="en-US"/>
            </w:rPr>
            <w:t>Реализованные а</w:t>
          </w:r>
          <w:r>
            <w:rPr>
              <w:rFonts w:hint="default" w:ascii="Times New Roman" w:hAnsi="Times New Roman" w:cs="Times New Roman"/>
              <w:bCs/>
              <w:lang w:val="ru-RU" w:eastAsia="en-US"/>
            </w:rPr>
            <w:t>лгоритмы решения задач</w:t>
          </w:r>
          <w:r>
            <w:tab/>
          </w:r>
          <w:r>
            <w:fldChar w:fldCharType="begin"/>
          </w:r>
          <w:r>
            <w:instrText xml:space="preserve"> PAGEREF _Toc5672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 w14:paraId="3159E961">
          <w:pPr>
            <w:pStyle w:val="27"/>
            <w:tabs>
              <w:tab w:val="right" w:leader="dot" w:pos="9355"/>
            </w:tabs>
            <w:spacing w:line="360" w:lineRule="auto"/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_Toc3601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ru-RU" w:eastAsia="en-US"/>
            </w:rPr>
            <w:t>1. Линейные модели</w:t>
          </w:r>
          <w:r>
            <w:tab/>
          </w:r>
          <w:r>
            <w:fldChar w:fldCharType="begin"/>
          </w:r>
          <w:r>
            <w:instrText xml:space="preserve"> PAGEREF _Toc3601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 w14:paraId="23BEDDA0">
          <w:pPr>
            <w:pStyle w:val="27"/>
            <w:tabs>
              <w:tab w:val="right" w:leader="dot" w:pos="9355"/>
            </w:tabs>
            <w:spacing w:line="360" w:lineRule="auto"/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_Toc12952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ru-RU" w:eastAsia="en-US"/>
            </w:rPr>
            <w:t>2. Ансамблевые модели на основе деревьев решений</w:t>
          </w:r>
          <w:r>
            <w:tab/>
          </w:r>
          <w:r>
            <w:fldChar w:fldCharType="begin"/>
          </w:r>
          <w:r>
            <w:instrText xml:space="preserve"> PAGEREF _Toc12952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 w14:paraId="3C2CC017">
          <w:pPr>
            <w:pStyle w:val="27"/>
            <w:tabs>
              <w:tab w:val="right" w:leader="dot" w:pos="9355"/>
            </w:tabs>
            <w:spacing w:line="360" w:lineRule="auto"/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_Toc19689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ru-RU" w:eastAsia="en-US"/>
            </w:rPr>
            <w:t>3. Статистические авторегрессионные модели</w:t>
          </w:r>
          <w:r>
            <w:tab/>
          </w:r>
          <w:r>
            <w:fldChar w:fldCharType="begin"/>
          </w:r>
          <w:r>
            <w:instrText xml:space="preserve"> PAGEREF _Toc19689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 w14:paraId="01281ECF">
          <w:pPr>
            <w:pStyle w:val="27"/>
            <w:tabs>
              <w:tab w:val="right" w:leader="dot" w:pos="9355"/>
            </w:tabs>
            <w:spacing w:line="360" w:lineRule="auto"/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_Toc8245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ru-RU" w:eastAsia="en-US"/>
            </w:rPr>
            <w:t>4. Нейросетевые подходы</w:t>
          </w:r>
          <w:r>
            <w:tab/>
          </w:r>
          <w:r>
            <w:fldChar w:fldCharType="begin"/>
          </w:r>
          <w:r>
            <w:instrText xml:space="preserve"> PAGEREF _Toc8245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 w14:paraId="18BC9039">
          <w:pPr>
            <w:pStyle w:val="27"/>
            <w:tabs>
              <w:tab w:val="right" w:leader="dot" w:pos="9355"/>
            </w:tabs>
            <w:spacing w:line="360" w:lineRule="auto"/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_Toc20934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en-US" w:eastAsia="en-US"/>
            </w:rPr>
            <w:t>5. Prophet</w:t>
          </w:r>
          <w:r>
            <w:tab/>
          </w:r>
          <w:r>
            <w:fldChar w:fldCharType="begin"/>
          </w:r>
          <w:r>
            <w:instrText xml:space="preserve"> PAGEREF _Toc20934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 w14:paraId="2E4A2A00">
          <w:pPr>
            <w:pStyle w:val="27"/>
            <w:tabs>
              <w:tab w:val="right" w:leader="dot" w:pos="9355"/>
            </w:tabs>
            <w:spacing w:line="360" w:lineRule="auto"/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_Toc17449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 w:cs="Times New Roman"/>
              <w:lang w:val="ru-RU" w:eastAsia="en-US"/>
            </w:rPr>
            <w:t>Выводы из этогов эксперементов</w:t>
          </w:r>
          <w:r>
            <w:tab/>
          </w:r>
          <w:r>
            <w:fldChar w:fldCharType="begin"/>
          </w:r>
          <w:r>
            <w:instrText xml:space="preserve"> PAGEREF _Toc17449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 w14:paraId="48A5EDEE">
          <w:pPr>
            <w:pStyle w:val="28"/>
            <w:tabs>
              <w:tab w:val="right" w:leader="dot" w:pos="9355"/>
            </w:tabs>
            <w:spacing w:line="360" w:lineRule="auto"/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_Toc31599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ru-RU" w:eastAsia="en-US"/>
            </w:rPr>
            <w:t>Реализованный интерфейс для прогнозирования</w:t>
          </w:r>
          <w:r>
            <w:tab/>
          </w:r>
          <w:r>
            <w:fldChar w:fldCharType="begin"/>
          </w:r>
          <w:r>
            <w:instrText xml:space="preserve"> PAGEREF _Toc31599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 w14:paraId="48A3209E">
          <w:pPr>
            <w:pStyle w:val="24"/>
            <w:tabs>
              <w:tab w:val="right" w:leader="dot" w:pos="9355"/>
            </w:tabs>
            <w:spacing w:line="360" w:lineRule="auto"/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_Toc32572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ru-RU" w:eastAsia="en-US"/>
            </w:rPr>
            <w:t>СПИСОК ИСТОЧНИКОВ</w:t>
          </w:r>
          <w:r>
            <w:tab/>
          </w:r>
          <w:r>
            <w:fldChar w:fldCharType="begin"/>
          </w:r>
          <w:r>
            <w:instrText xml:space="preserve"> PAGEREF _Toc32572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 w14:paraId="58393015">
          <w:pPr>
            <w:pStyle w:val="24"/>
            <w:tabs>
              <w:tab w:val="right" w:leader="dot" w:pos="9355"/>
            </w:tabs>
            <w:spacing w:line="360" w:lineRule="auto"/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_Toc14377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ru-RU" w:eastAsia="en-US"/>
            </w:rPr>
            <w:t>ПРИЛОЖЕНИЯ</w:t>
          </w:r>
          <w:r>
            <w:tab/>
          </w:r>
          <w:r>
            <w:fldChar w:fldCharType="begin"/>
          </w:r>
          <w:r>
            <w:instrText xml:space="preserve"> PAGEREF _Toc14377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 w14:paraId="0D8A8B05">
          <w:pPr>
            <w:pStyle w:val="28"/>
            <w:tabs>
              <w:tab w:val="right" w:leader="dot" w:pos="9355"/>
            </w:tabs>
            <w:spacing w:line="360" w:lineRule="auto"/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_Toc15572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ru-RU" w:eastAsia="en-US"/>
            </w:rPr>
            <w:t>Приложение №1</w:t>
          </w:r>
          <w:r>
            <w:tab/>
          </w:r>
          <w:r>
            <w:fldChar w:fldCharType="begin"/>
          </w:r>
          <w:r>
            <w:instrText xml:space="preserve"> PAGEREF _Toc15572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 w14:paraId="3D6C96E4">
          <w:pPr>
            <w:pStyle w:val="28"/>
            <w:tabs>
              <w:tab w:val="right" w:leader="dot" w:pos="9355"/>
            </w:tabs>
            <w:spacing w:line="360" w:lineRule="auto"/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_Toc27436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ru-RU" w:eastAsia="en-US"/>
            </w:rPr>
            <w:t>Приложение №</w:t>
          </w:r>
          <w:r>
            <w:rPr>
              <w:rFonts w:hint="default"/>
              <w:lang w:val="en-US" w:eastAsia="en-US"/>
            </w:rPr>
            <w:t>2</w:t>
          </w:r>
          <w:r>
            <w:tab/>
          </w:r>
          <w:r>
            <w:fldChar w:fldCharType="begin"/>
          </w:r>
          <w:r>
            <w:instrText xml:space="preserve"> PAGEREF _Toc27436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 w14:paraId="4AAAE430">
          <w:pPr>
            <w:pStyle w:val="28"/>
            <w:tabs>
              <w:tab w:val="right" w:leader="dot" w:pos="9355"/>
            </w:tabs>
            <w:spacing w:line="360" w:lineRule="auto"/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_Toc2830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ru-RU" w:eastAsia="en-US"/>
            </w:rPr>
            <w:t>Приложение №</w:t>
          </w:r>
          <w:r>
            <w:rPr>
              <w:rFonts w:hint="default"/>
              <w:lang w:val="en-US" w:eastAsia="en-US"/>
            </w:rPr>
            <w:t>3</w:t>
          </w:r>
          <w:r>
            <w:tab/>
          </w:r>
          <w:r>
            <w:fldChar w:fldCharType="begin"/>
          </w:r>
          <w:r>
            <w:instrText xml:space="preserve"> PAGEREF _Toc2830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 w14:paraId="038007DD">
          <w:pPr>
            <w:spacing w:line="360" w:lineRule="auto"/>
            <w:ind w:left="0" w:leftChars="0" w:firstLine="0" w:firstLineChars="0"/>
            <w:rPr>
              <w:rFonts w:hint="default" w:ascii="Times New Roman" w:hAnsi="Times New Roman" w:eastAsiaTheme="minorHAnsi" w:cstheme="minorBidi"/>
              <w:sz w:val="24"/>
              <w:szCs w:val="22"/>
              <w:lang w:val="ru-RU" w:eastAsia="en-US" w:bidi="ar-SA"/>
            </w:rPr>
          </w:pPr>
          <w:r>
            <w:rPr>
              <w:rFonts w:hint="default"/>
              <w:lang w:val="ru-RU"/>
            </w:rPr>
            <w:fldChar w:fldCharType="end"/>
          </w:r>
        </w:p>
      </w:sdtContent>
    </w:sdt>
    <w:p w14:paraId="1C0CC907">
      <w:pPr>
        <w:rPr>
          <w:rFonts w:hint="default" w:ascii="Times New Roman" w:hAnsi="Times New Roman" w:eastAsiaTheme="minorHAnsi" w:cstheme="minorBidi"/>
          <w:sz w:val="24"/>
          <w:szCs w:val="22"/>
          <w:lang w:val="ru-RU" w:eastAsia="en-US" w:bidi="ar-SA"/>
        </w:rPr>
      </w:pPr>
      <w:r>
        <w:rPr>
          <w:rFonts w:hint="default" w:ascii="Times New Roman" w:hAnsi="Times New Roman" w:eastAsiaTheme="minorHAnsi" w:cstheme="minorBidi"/>
          <w:sz w:val="24"/>
          <w:szCs w:val="22"/>
          <w:lang w:val="ru-RU" w:eastAsia="en-US" w:bidi="ar-SA"/>
        </w:rPr>
        <w:br w:type="page"/>
      </w:r>
    </w:p>
    <w:p w14:paraId="3B0B1C26">
      <w:pPr>
        <w:pStyle w:val="2"/>
        <w:bidi w:val="0"/>
        <w:rPr>
          <w:rFonts w:hint="default"/>
          <w:lang w:val="ru-RU" w:eastAsia="en-US"/>
        </w:rPr>
      </w:pPr>
      <w:bookmarkStart w:id="1" w:name="_Toc16617"/>
      <w:r>
        <w:rPr>
          <w:rFonts w:hint="default"/>
          <w:lang w:val="ru-RU" w:eastAsia="en-US"/>
        </w:rPr>
        <w:t>ОСНОВНЫЕ ТЕРМИНЫ И ОПРЕДЕЛЕНИЯ</w:t>
      </w:r>
      <w:bookmarkEnd w:id="1"/>
    </w:p>
    <w:p w14:paraId="79981175">
      <w:pPr>
        <w:ind w:left="0" w:leftChars="0" w:firstLine="0" w:firstLineChars="0"/>
        <w:rPr>
          <w:rFonts w:hint="default"/>
          <w:lang w:val="ru-RU" w:eastAsia="en-US"/>
        </w:rPr>
      </w:pPr>
      <w:r>
        <w:rPr>
          <w:rFonts w:hint="default"/>
          <w:b/>
          <w:bCs/>
          <w:lang w:val="ru-RU" w:eastAsia="en-US"/>
        </w:rPr>
        <w:t>Временной ряд</w:t>
      </w:r>
      <w:r>
        <w:rPr>
          <w:rFonts w:hint="default"/>
          <w:lang w:val="ru-RU" w:eastAsia="en-US"/>
        </w:rPr>
        <w:t xml:space="preserve"> — последовательность значений, отсортированных по времени, отражающая динамику изменения показателя (например, объёма продаж) во времени.</w:t>
      </w:r>
    </w:p>
    <w:p w14:paraId="4302B9CE">
      <w:pPr>
        <w:ind w:left="0" w:leftChars="0" w:firstLine="0" w:firstLineChars="0"/>
        <w:rPr>
          <w:rFonts w:hint="default"/>
          <w:lang w:val="ru-RU" w:eastAsia="en-US"/>
        </w:rPr>
      </w:pPr>
      <w:r>
        <w:rPr>
          <w:rFonts w:hint="default"/>
          <w:b/>
          <w:bCs/>
          <w:lang w:val="ru-RU" w:eastAsia="en-US"/>
        </w:rPr>
        <w:t>Прогнозирование спроса</w:t>
      </w:r>
      <w:r>
        <w:rPr>
          <w:rFonts w:hint="default"/>
          <w:lang w:val="ru-RU" w:eastAsia="en-US"/>
        </w:rPr>
        <w:t xml:space="preserve"> — процесс оценки будущих объёмов потребления товаров или услуг на основе исторических данных и анализа тенденций.</w:t>
      </w:r>
    </w:p>
    <w:p w14:paraId="6BC08236">
      <w:pPr>
        <w:ind w:left="0" w:leftChars="0" w:firstLine="0" w:firstLineChars="0"/>
        <w:rPr>
          <w:rFonts w:hint="default"/>
          <w:lang w:val="ru-RU" w:eastAsia="en-US"/>
        </w:rPr>
      </w:pPr>
      <w:r>
        <w:rPr>
          <w:rFonts w:hint="default"/>
          <w:b/>
          <w:bCs/>
          <w:lang w:val="ru-RU" w:eastAsia="en-US"/>
        </w:rPr>
        <w:t>Розничная торговля (ритейл)</w:t>
      </w:r>
      <w:r>
        <w:rPr>
          <w:rFonts w:hint="default"/>
          <w:lang w:val="ru-RU" w:eastAsia="en-US"/>
        </w:rPr>
        <w:t xml:space="preserve"> — вид коммерческой деятельности, связанный с продажей товаров конечным потребителям в малых объёмах.</w:t>
      </w:r>
    </w:p>
    <w:p w14:paraId="5881E529">
      <w:pPr>
        <w:ind w:left="0" w:leftChars="0" w:firstLine="0" w:firstLineChars="0"/>
        <w:rPr>
          <w:rFonts w:hint="default"/>
          <w:lang w:val="ru-RU" w:eastAsia="en-US"/>
        </w:rPr>
      </w:pPr>
      <w:r>
        <w:rPr>
          <w:rFonts w:hint="default"/>
          <w:b/>
          <w:bCs/>
          <w:lang w:val="ru-RU" w:eastAsia="en-US"/>
        </w:rPr>
        <w:t>Запасы</w:t>
      </w:r>
      <w:r>
        <w:rPr>
          <w:rFonts w:hint="default"/>
          <w:lang w:val="ru-RU" w:eastAsia="en-US"/>
        </w:rPr>
        <w:t xml:space="preserve"> — совокупность товаров, находящихся на хранении у торгового предприятия, предназначенных для последующей реализации.</w:t>
      </w:r>
    </w:p>
    <w:p w14:paraId="53C9F977">
      <w:pPr>
        <w:ind w:left="0" w:leftChars="0" w:firstLine="0" w:firstLineChars="0"/>
        <w:rPr>
          <w:rFonts w:hint="default"/>
          <w:lang w:val="ru-RU" w:eastAsia="en-US"/>
        </w:rPr>
      </w:pPr>
      <w:r>
        <w:rPr>
          <w:rFonts w:hint="default"/>
          <w:b/>
          <w:bCs/>
          <w:lang w:val="ru-RU" w:eastAsia="en-US"/>
        </w:rPr>
        <w:t>Тренд</w:t>
      </w:r>
      <w:r>
        <w:rPr>
          <w:rFonts w:hint="default"/>
          <w:lang w:val="ru-RU" w:eastAsia="en-US"/>
        </w:rPr>
        <w:t xml:space="preserve"> — долговременная составляющая временного ряда, отражающая общее направление изменения значений (например, рост или спад) в течение длительного периода времени.</w:t>
      </w:r>
    </w:p>
    <w:p w14:paraId="50458BD5">
      <w:pPr>
        <w:ind w:left="0" w:leftChars="0" w:firstLine="0" w:firstLineChars="0"/>
        <w:rPr>
          <w:rFonts w:hint="default"/>
          <w:lang w:val="ru-RU" w:eastAsia="en-US"/>
        </w:rPr>
      </w:pPr>
      <w:r>
        <w:rPr>
          <w:rFonts w:hint="default"/>
          <w:b/>
          <w:bCs/>
          <w:lang w:val="ru-RU" w:eastAsia="en-US"/>
        </w:rPr>
        <w:t>Стационарность</w:t>
      </w:r>
      <w:r>
        <w:rPr>
          <w:rFonts w:hint="default"/>
          <w:lang w:val="ru-RU" w:eastAsia="en-US"/>
        </w:rPr>
        <w:t xml:space="preserve"> — свойство временного ряда, при котором его статистические характеристики не изменяются во времени.</w:t>
      </w:r>
    </w:p>
    <w:p w14:paraId="131B48DB">
      <w:pPr>
        <w:ind w:left="0" w:leftChars="0" w:firstLine="0" w:firstLineChars="0"/>
        <w:rPr>
          <w:rFonts w:hint="default"/>
          <w:lang w:val="ru-RU" w:eastAsia="en-US"/>
        </w:rPr>
      </w:pPr>
      <w:r>
        <w:rPr>
          <w:rFonts w:hint="default"/>
          <w:b/>
          <w:bCs/>
          <w:lang w:val="ru-RU" w:eastAsia="en-US"/>
        </w:rPr>
        <w:t>Сезонность</w:t>
      </w:r>
      <w:r>
        <w:rPr>
          <w:rFonts w:hint="default"/>
          <w:lang w:val="ru-RU" w:eastAsia="en-US"/>
        </w:rPr>
        <w:t xml:space="preserve"> — повторяющиеся колебания временного ряда с фиксированной периодичностью (например, рост спроса перед праздниками или спад летом). Сезонные колебания могут быть как регулярными, так и частично шумовыми.</w:t>
      </w:r>
    </w:p>
    <w:p w14:paraId="643000F8">
      <w:pPr>
        <w:ind w:left="0" w:leftChars="0" w:firstLine="0" w:firstLineChars="0"/>
        <w:rPr>
          <w:rFonts w:hint="default"/>
          <w:lang w:val="ru-RU" w:eastAsia="en-US"/>
        </w:rPr>
      </w:pPr>
      <w:r>
        <w:rPr>
          <w:rFonts w:hint="default"/>
          <w:b/>
          <w:bCs/>
          <w:lang w:val="ru-RU" w:eastAsia="en-US"/>
        </w:rPr>
        <w:t>Автокорреляция</w:t>
      </w:r>
      <w:r>
        <w:rPr>
          <w:rFonts w:hint="default"/>
          <w:lang w:val="ru-RU" w:eastAsia="en-US"/>
        </w:rPr>
        <w:t xml:space="preserve"> — мера взаимосвязи значений временного ряда с его прошлыми значениями.</w:t>
      </w:r>
    </w:p>
    <w:p w14:paraId="16A8A22F">
      <w:pPr>
        <w:ind w:left="0" w:leftChars="0" w:firstLine="0" w:firstLineChars="0"/>
        <w:rPr>
          <w:rFonts w:hint="default"/>
          <w:lang w:val="ru-RU" w:eastAsia="en-US"/>
        </w:rPr>
      </w:pPr>
      <w:r>
        <w:rPr>
          <w:rFonts w:hint="default"/>
          <w:b/>
          <w:bCs/>
          <w:lang w:val="ru-RU" w:eastAsia="en-US"/>
        </w:rPr>
        <w:t>Лаг</w:t>
      </w:r>
      <w:r>
        <w:rPr>
          <w:rFonts w:hint="default"/>
          <w:lang w:val="ru-RU" w:eastAsia="en-US"/>
        </w:rPr>
        <w:t xml:space="preserve"> — интервал, на который сдвигается временной ряд для анализа взаимосвязи между текущим и предыдущими значениями.</w:t>
      </w:r>
    </w:p>
    <w:p w14:paraId="1C286F65">
      <w:pPr>
        <w:ind w:left="0" w:leftChars="0" w:firstLine="0" w:firstLineChars="0"/>
        <w:rPr>
          <w:rFonts w:hint="default" w:ascii="Times New Roman" w:hAnsi="Times New Roman"/>
          <w:lang w:val="ru-RU" w:eastAsia="en-US"/>
        </w:rPr>
      </w:pPr>
      <w:r>
        <w:rPr>
          <w:rFonts w:hint="default"/>
          <w:b/>
          <w:bCs/>
          <w:lang w:val="ru-RU" w:eastAsia="en-US"/>
        </w:rPr>
        <w:t>Шум</w:t>
      </w:r>
      <w:r>
        <w:rPr>
          <w:rFonts w:hint="default"/>
          <w:lang w:val="ru-RU" w:eastAsia="en-US"/>
        </w:rPr>
        <w:t xml:space="preserve">  — непредсказуемая, случайная часть временного ряда, не поддающаяся объяснению моделью. </w:t>
      </w:r>
      <w:r>
        <w:rPr>
          <w:rFonts w:hint="default"/>
          <w:lang w:val="ru-RU" w:eastAsia="en-US"/>
        </w:rPr>
        <w:br w:type="textWrapping"/>
      </w:r>
      <w:r>
        <w:rPr>
          <w:rFonts w:hint="default" w:ascii="Times New Roman" w:hAnsi="Times New Roman"/>
          <w:b/>
          <w:bCs/>
          <w:lang w:val="ru-RU" w:eastAsia="en-US"/>
        </w:rPr>
        <w:t>Признак</w:t>
      </w:r>
      <w:r>
        <w:rPr>
          <w:rFonts w:hint="default" w:ascii="Times New Roman" w:hAnsi="Times New Roman"/>
          <w:lang w:val="ru-RU" w:eastAsia="en-US"/>
        </w:rPr>
        <w:t xml:space="preserve"> — количественная или качественная характеристика объекта наблюдения, используемая для анализа или построения модели.</w:t>
      </w:r>
    </w:p>
    <w:p w14:paraId="2186D466">
      <w:pPr>
        <w:ind w:left="0" w:leftChars="0" w:firstLine="0" w:firstLineChars="0"/>
        <w:rPr>
          <w:rFonts w:hint="default" w:ascii="Times New Roman" w:hAnsi="Times New Roman"/>
          <w:lang w:val="ru-RU" w:eastAsia="en-US"/>
        </w:rPr>
      </w:pPr>
      <w:r>
        <w:rPr>
          <w:rFonts w:hint="default" w:ascii="Times New Roman" w:hAnsi="Times New Roman"/>
          <w:b/>
          <w:bCs/>
          <w:lang w:val="ru-RU" w:eastAsia="en-US"/>
        </w:rPr>
        <w:t>Датасет</w:t>
      </w:r>
      <w:r>
        <w:rPr>
          <w:rFonts w:hint="default" w:ascii="Times New Roman" w:hAnsi="Times New Roman"/>
          <w:lang w:val="ru-RU" w:eastAsia="en-US"/>
        </w:rPr>
        <w:t xml:space="preserve"> — структурированный набор данных, представленный в табличной форме, где строки соответствуют наблюдениям (экземплярам), а столбцы — признакам.</w:t>
      </w:r>
    </w:p>
    <w:p w14:paraId="2A5157F6">
      <w:pPr>
        <w:ind w:left="0" w:leftChars="0" w:firstLine="0" w:firstLineChars="0"/>
        <w:rPr>
          <w:rFonts w:hint="default"/>
          <w:b/>
          <w:bCs/>
          <w:lang w:val="ru-RU" w:eastAsia="en-US"/>
        </w:rPr>
      </w:pPr>
      <w:r>
        <w:rPr>
          <w:rFonts w:hint="default"/>
          <w:b/>
          <w:bCs/>
          <w:lang w:val="ru-RU" w:eastAsia="en-US"/>
        </w:rPr>
        <w:t>Многомерный временной ряд</w:t>
      </w:r>
      <w:r>
        <w:rPr>
          <w:rFonts w:hint="default"/>
          <w:lang w:val="ru-RU" w:eastAsia="en-US"/>
        </w:rPr>
        <w:t xml:space="preserve"> — совокупность взаимосвязанных временных рядов, отражающих динамику нескольких переменных, измеряемых одновременно. </w:t>
      </w:r>
    </w:p>
    <w:p w14:paraId="13592B5C">
      <w:pPr>
        <w:ind w:left="0" w:leftChars="0" w:firstLine="0" w:firstLineChars="0"/>
        <w:rPr>
          <w:rFonts w:hint="default"/>
          <w:lang w:val="ru-RU" w:eastAsia="en-US"/>
        </w:rPr>
      </w:pPr>
      <w:r>
        <w:rPr>
          <w:rFonts w:hint="default"/>
          <w:b/>
          <w:bCs/>
          <w:lang w:val="ru-RU" w:eastAsia="en-US"/>
        </w:rPr>
        <w:t>Машинное обучение</w:t>
      </w:r>
      <w:r>
        <w:rPr>
          <w:rFonts w:hint="default"/>
          <w:lang w:val="ru-RU" w:eastAsia="en-US"/>
        </w:rPr>
        <w:t xml:space="preserve"> — наука, изучающая методы построения алгоритмы, способных делать предсказания или принимать решения на основе данных.</w:t>
      </w:r>
    </w:p>
    <w:p w14:paraId="2EDB98FC">
      <w:pPr>
        <w:ind w:left="0" w:leftChars="0" w:firstLine="0" w:firstLineChars="0"/>
        <w:rPr>
          <w:rFonts w:hint="default"/>
          <w:lang w:val="ru-RU" w:eastAsia="en-US"/>
        </w:rPr>
      </w:pPr>
      <w:r>
        <w:rPr>
          <w:rFonts w:hint="default"/>
          <w:b/>
          <w:bCs/>
          <w:lang w:val="ru-RU" w:eastAsia="en-US"/>
        </w:rPr>
        <w:t>Глубинное обучение</w:t>
      </w:r>
      <w:r>
        <w:rPr>
          <w:rFonts w:hint="default"/>
          <w:lang w:val="ru-RU" w:eastAsia="en-US"/>
        </w:rPr>
        <w:t xml:space="preserve"> — подкласс машинного обучения, основанный на использовании нейронных сетей с несколькими слоями, хорошо подходящий для анализа сложных структур данных, таких как временные ряды.</w:t>
      </w:r>
    </w:p>
    <w:p w14:paraId="205D61C4">
      <w:pPr>
        <w:ind w:left="0" w:leftChars="0" w:firstLine="0" w:firstLineChars="0"/>
        <w:rPr>
          <w:rFonts w:hint="default"/>
          <w:lang w:val="ru-RU" w:eastAsia="en-US"/>
        </w:rPr>
      </w:pPr>
      <w:r>
        <w:rPr>
          <w:rFonts w:hint="default"/>
          <w:b/>
          <w:bCs/>
          <w:lang w:val="ru-RU" w:eastAsia="en-US"/>
        </w:rPr>
        <w:t>LSTM (Long Short-Term Memory)</w:t>
      </w:r>
      <w:r>
        <w:rPr>
          <w:rFonts w:hint="default"/>
          <w:lang w:val="ru-RU" w:eastAsia="en-US"/>
        </w:rPr>
        <w:t xml:space="preserve"> — тип рекуррентной нейронной сети, способный учитывать долгосрочные зависимости во временных рядах и широко используемый для временного прогнозирования.</w:t>
      </w:r>
    </w:p>
    <w:p w14:paraId="5302E9A1">
      <w:pPr>
        <w:ind w:left="0" w:leftChars="0" w:firstLine="0" w:firstLineChars="0"/>
        <w:rPr>
          <w:rFonts w:hint="default"/>
          <w:lang w:val="ru-RU" w:eastAsia="en-US"/>
        </w:rPr>
      </w:pPr>
      <w:r>
        <w:rPr>
          <w:rFonts w:hint="default"/>
          <w:b/>
          <w:bCs/>
          <w:lang w:val="ru-RU" w:eastAsia="en-US"/>
        </w:rPr>
        <w:t>Градиентный бустинг (Gradient Boosting)</w:t>
      </w:r>
      <w:r>
        <w:rPr>
          <w:rFonts w:hint="default"/>
          <w:lang w:val="ru-RU" w:eastAsia="en-US"/>
        </w:rPr>
        <w:t xml:space="preserve"> — метод ансамблирования моделей машинного обучения, основанный на последовательном обучении слабых моделей и их объединении в сильную модель.</w:t>
      </w:r>
      <w:r>
        <w:rPr>
          <w:rFonts w:hint="default"/>
          <w:lang w:val="ru-RU" w:eastAsia="en-US"/>
        </w:rPr>
        <w:br w:type="page"/>
      </w:r>
    </w:p>
    <w:p w14:paraId="6E5C2D11">
      <w:pPr>
        <w:pStyle w:val="2"/>
        <w:bidi w:val="0"/>
        <w:rPr>
          <w:rFonts w:hint="default"/>
          <w:lang w:val="ru-RU" w:eastAsia="en-US"/>
        </w:rPr>
      </w:pPr>
      <w:bookmarkStart w:id="2" w:name="_Toc7413"/>
      <w:r>
        <w:rPr>
          <w:rFonts w:hint="default"/>
          <w:lang w:val="ru-RU" w:eastAsia="en-US"/>
        </w:rPr>
        <w:t>ОБЗОР И АНАЛИЗ ИСТОЧНИКОВ</w:t>
      </w:r>
      <w:bookmarkEnd w:id="2"/>
    </w:p>
    <w:p w14:paraId="77DCBD9D">
      <w:pPr>
        <w:pStyle w:val="3"/>
        <w:bidi w:val="0"/>
        <w:jc w:val="center"/>
        <w:rPr>
          <w:rFonts w:hint="default"/>
          <w:lang w:val="ru-RU"/>
        </w:rPr>
      </w:pPr>
      <w:bookmarkStart w:id="3" w:name="_Toc8074"/>
      <w:r>
        <w:t xml:space="preserve">TFB: Towards Comprehensive and Fair Benchmarking of Time Series Forecasting Methods </w:t>
      </w:r>
      <w:r>
        <w:rPr>
          <w:rFonts w:hint="default"/>
          <w:lang w:val="ru-RU"/>
        </w:rPr>
        <w:t>(2024)</w:t>
      </w:r>
      <w:bookmarkEnd w:id="3"/>
    </w:p>
    <w:p w14:paraId="4395BBCB">
      <w:pPr>
        <w:bidi w:val="0"/>
        <w:ind w:left="0" w:leftChars="0" w:firstLine="0" w:firstLineChars="0"/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ru-RU"/>
        </w:rPr>
        <w:t>(Xiangfei Qiu</w:t>
      </w:r>
      <w:r>
        <w:rPr>
          <w:rFonts w:hint="default"/>
          <w:b/>
          <w:bCs/>
          <w:lang w:val="en-US"/>
        </w:rPr>
        <w:t xml:space="preserve">, </w:t>
      </w:r>
      <w:r>
        <w:rPr>
          <w:rFonts w:hint="default"/>
          <w:b/>
          <w:bCs/>
          <w:lang w:val="ru-RU"/>
        </w:rPr>
        <w:t>Jilin Hu</w:t>
      </w:r>
      <w:r>
        <w:rPr>
          <w:rFonts w:hint="default"/>
          <w:b/>
          <w:bCs/>
          <w:lang w:val="en-US"/>
        </w:rPr>
        <w:t xml:space="preserve">, </w:t>
      </w:r>
      <w:r>
        <w:rPr>
          <w:rFonts w:hint="default"/>
          <w:b/>
          <w:bCs/>
          <w:lang w:val="ru-RU"/>
        </w:rPr>
        <w:t>Lekui Zhou</w:t>
      </w:r>
      <w:r>
        <w:rPr>
          <w:rFonts w:hint="default"/>
          <w:b/>
          <w:bCs/>
          <w:lang w:val="en-US"/>
        </w:rPr>
        <w:t xml:space="preserve">, </w:t>
      </w:r>
      <w:r>
        <w:rPr>
          <w:rFonts w:hint="default"/>
          <w:b/>
          <w:bCs/>
          <w:lang w:val="ru-RU"/>
        </w:rPr>
        <w:t>Xingjian Wu</w:t>
      </w:r>
      <w:r>
        <w:rPr>
          <w:rFonts w:hint="default"/>
          <w:b/>
          <w:bCs/>
          <w:lang w:val="en-US"/>
        </w:rPr>
        <w:t xml:space="preserve">, </w:t>
      </w:r>
      <w:r>
        <w:rPr>
          <w:rFonts w:hint="default"/>
          <w:b/>
          <w:bCs/>
          <w:lang w:val="ru-RU"/>
        </w:rPr>
        <w:t>Junyang Du</w:t>
      </w:r>
      <w:r>
        <w:rPr>
          <w:rFonts w:hint="default"/>
          <w:b/>
          <w:bCs/>
          <w:lang w:val="en-US"/>
        </w:rPr>
        <w:t xml:space="preserve">, </w:t>
      </w:r>
      <w:r>
        <w:rPr>
          <w:rFonts w:hint="default"/>
          <w:b/>
          <w:bCs/>
          <w:lang w:val="ru-RU"/>
        </w:rPr>
        <w:t>Buang Zhang</w:t>
      </w:r>
      <w:r>
        <w:rPr>
          <w:rFonts w:hint="default"/>
          <w:b/>
          <w:bCs/>
          <w:lang w:val="en-US"/>
        </w:rPr>
        <w:t xml:space="preserve">, </w:t>
      </w:r>
    </w:p>
    <w:p w14:paraId="431A3017">
      <w:pPr>
        <w:bidi w:val="0"/>
        <w:ind w:left="0" w:leftChars="0" w:firstLine="0" w:firstLineChars="0"/>
        <w:jc w:val="center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Chenjuan Guo</w:t>
      </w:r>
      <w:r>
        <w:rPr>
          <w:rFonts w:hint="default"/>
          <w:b/>
          <w:bCs/>
          <w:lang w:val="en-US"/>
        </w:rPr>
        <w:t xml:space="preserve">, </w:t>
      </w:r>
      <w:r>
        <w:rPr>
          <w:rFonts w:hint="default"/>
          <w:b/>
          <w:bCs/>
          <w:lang w:val="ru-RU"/>
        </w:rPr>
        <w:t>Aoying Zhou</w:t>
      </w:r>
      <w:r>
        <w:rPr>
          <w:rFonts w:hint="default"/>
          <w:b/>
          <w:bCs/>
          <w:lang w:val="en-US"/>
        </w:rPr>
        <w:t xml:space="preserve">, </w:t>
      </w:r>
      <w:r>
        <w:rPr>
          <w:rFonts w:hint="default"/>
          <w:b/>
          <w:bCs/>
          <w:lang w:val="ru-RU"/>
        </w:rPr>
        <w:t>Christian S. Jensen</w:t>
      </w:r>
      <w:r>
        <w:rPr>
          <w:rFonts w:hint="default"/>
          <w:b/>
          <w:bCs/>
          <w:lang w:val="en-US"/>
        </w:rPr>
        <w:t xml:space="preserve">, </w:t>
      </w:r>
      <w:r>
        <w:rPr>
          <w:rFonts w:hint="default"/>
          <w:b/>
          <w:bCs/>
          <w:lang w:val="ru-RU"/>
        </w:rPr>
        <w:t>Zhenli Sheng</w:t>
      </w:r>
      <w:r>
        <w:rPr>
          <w:rFonts w:hint="default"/>
          <w:b/>
          <w:bCs/>
          <w:lang w:val="en-US"/>
        </w:rPr>
        <w:t xml:space="preserve">, </w:t>
      </w:r>
      <w:r>
        <w:rPr>
          <w:rFonts w:hint="default"/>
          <w:b/>
          <w:bCs/>
          <w:lang w:val="ru-RU"/>
        </w:rPr>
        <w:t>Bin Yang)</w:t>
      </w:r>
    </w:p>
    <w:p w14:paraId="5052656E">
      <w:pPr>
        <w:bidi w:val="0"/>
        <w:ind w:left="0" w:leftChars="0" w:firstLine="708" w:firstLineChars="0"/>
        <w:jc w:val="both"/>
        <w:rPr>
          <w:rFonts w:hint="default"/>
          <w:lang w:val="ru-RU" w:eastAsia="en-US"/>
        </w:rPr>
      </w:pPr>
    </w:p>
    <w:p w14:paraId="596DC9DD">
      <w:pPr>
        <w:bidi w:val="0"/>
        <w:ind w:left="0" w:leftChars="0" w:firstLine="708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В статье было рассмотрено большое количество современных моделей прогнозирования временных рядов, их классификации, а также то, как они проявляют себя на множестве различных бенчмарков, включая временные ряды с различными компонентами</w:t>
      </w:r>
      <w:r>
        <w:rPr>
          <w:rFonts w:hint="default"/>
          <w:lang w:val="en-US" w:eastAsia="en-US"/>
        </w:rPr>
        <w:t xml:space="preserve">: </w:t>
      </w:r>
      <w:r>
        <w:rPr>
          <w:rFonts w:hint="default"/>
          <w:lang w:val="ru-RU" w:eastAsia="en-US"/>
        </w:rPr>
        <w:t>сдвиги, тренды, сезонности, корреляция рядов, переменные ряды. Данные, используемые в качестве бенчмарков, были взяты из разных предметных областей, однако  данные, связанные с прогнозированием спроса или схожей тематикой, в статье не рассматриваются.</w:t>
      </w:r>
    </w:p>
    <w:p w14:paraId="64E7993E">
      <w:pPr>
        <w:bidi w:val="0"/>
        <w:ind w:left="0" w:leftChars="0" w:firstLine="708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Авторы статьи провели масштабное и систематическое сравнение как классических, так и современных методов прогнозирования, включая статистические подходы, модели машинного обучения и архитектуры глубокого обучения. Это дало возможность получить более чёткое представление о применимости различных моделей в зависимости от характеристик данных и задач, однако, как упоминалось ранее, задача прогнозирования спроса не рассматривалась.</w:t>
      </w:r>
    </w:p>
    <w:p w14:paraId="34B7C9B3">
      <w:pPr>
        <w:bidi w:val="0"/>
        <w:ind w:left="0" w:leftChars="0" w:firstLine="0" w:firstLineChars="0"/>
        <w:jc w:val="both"/>
        <w:rPr>
          <w:rFonts w:hint="default"/>
          <w:lang w:val="ru-RU" w:eastAsia="en-US"/>
        </w:rPr>
      </w:pPr>
    </w:p>
    <w:p w14:paraId="284A06FA">
      <w:pPr>
        <w:bidi w:val="0"/>
        <w:ind w:left="0" w:leftChars="0" w:firstLine="0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Классы моделей, рассмотренные в статье:</w:t>
      </w:r>
    </w:p>
    <w:p w14:paraId="785BE557">
      <w:pPr>
        <w:numPr>
          <w:ilvl w:val="0"/>
          <w:numId w:val="1"/>
        </w:numPr>
        <w:bidi w:val="0"/>
        <w:ind w:left="425" w:leftChars="0" w:hanging="425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Статистические модели</w:t>
      </w:r>
    </w:p>
    <w:p w14:paraId="3A49B7AE">
      <w:pPr>
        <w:bidi w:val="0"/>
        <w:ind w:left="0" w:leftChars="0" w:firstLine="708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ARIMA, ETS, VAR и их модификации продемонстрировали высокую стабильность на стационарных временных рядах и в условиях, где данные поддаются линейному моделированию. Эти методы зачастую превосходят более сложные подходы при ограниченном объёме данных или в задачах с коротким горизонтом прогнозирования.</w:t>
      </w:r>
    </w:p>
    <w:p w14:paraId="6D2E7961">
      <w:pPr>
        <w:numPr>
          <w:ilvl w:val="0"/>
          <w:numId w:val="1"/>
        </w:numPr>
        <w:bidi w:val="0"/>
        <w:ind w:left="425" w:leftChars="0" w:hanging="425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Модели машинного обучения</w:t>
      </w:r>
    </w:p>
    <w:p w14:paraId="3E2838A0">
      <w:pPr>
        <w:bidi w:val="0"/>
        <w:ind w:left="0" w:leftChars="0" w:firstLine="708" w:firstLineChars="0"/>
        <w:jc w:val="both"/>
        <w:rPr>
          <w:rFonts w:hint="default" w:ascii="Times New Roman" w:hAnsi="Times New Roman"/>
          <w:lang w:val="ru-RU" w:eastAsia="en-US"/>
        </w:rPr>
      </w:pPr>
      <w:r>
        <w:rPr>
          <w:rFonts w:hint="default" w:ascii="Times New Roman" w:hAnsi="Times New Roman"/>
          <w:lang w:val="ru-RU" w:eastAsia="en-US"/>
        </w:rPr>
        <w:t>Решающие деревья, XGBoost и градиентный бустинг показали хорошую гибкость и эффективность на табличных временных рядах, особенно когда имеется множество экзогенных переменных. Однако эти модели часто уступают по точности специализированным нейросетевым подходам в задачах с выраженной сезонностью и долгосрочным прогнозом.</w:t>
      </w:r>
    </w:p>
    <w:p w14:paraId="525AC097">
      <w:pPr>
        <w:numPr>
          <w:ilvl w:val="0"/>
          <w:numId w:val="1"/>
        </w:numPr>
        <w:bidi w:val="0"/>
        <w:ind w:left="425" w:leftChars="0" w:hanging="425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Модели глубокого обучения:</w:t>
      </w:r>
    </w:p>
    <w:p w14:paraId="02F679CB">
      <w:pPr>
        <w:bidi w:val="0"/>
        <w:ind w:left="0" w:leftChars="0" w:firstLine="708" w:firstLineChars="0"/>
        <w:jc w:val="both"/>
        <w:rPr>
          <w:rFonts w:hint="default" w:ascii="Times New Roman" w:hAnsi="Times New Roman"/>
          <w:lang w:val="ru-RU" w:eastAsia="en-US"/>
        </w:rPr>
      </w:pPr>
      <w:r>
        <w:rPr>
          <w:rFonts w:hint="default" w:ascii="Times New Roman" w:hAnsi="Times New Roman"/>
          <w:lang w:val="ru-RU" w:eastAsia="en-US"/>
        </w:rPr>
        <w:t>Были рассмотрены архитектуры на основе LSTM, GRU, Temporal Convolutional Networks (TCN), а также трансформеры (Informer, Autoformer, PatchTST и др.), на большом количестве данных эти модели работают лучше более простых аналогов.</w:t>
      </w:r>
    </w:p>
    <w:p w14:paraId="277BA761">
      <w:pPr>
        <w:bidi w:val="0"/>
        <w:ind w:left="0" w:leftChars="0" w:firstLine="0" w:firstLineChars="0"/>
        <w:jc w:val="both"/>
        <w:rPr>
          <w:rFonts w:hint="default"/>
          <w:lang w:val="ru-RU" w:eastAsia="en-US"/>
        </w:rPr>
      </w:pPr>
    </w:p>
    <w:p w14:paraId="3AF00F10">
      <w:pPr>
        <w:bidi w:val="0"/>
        <w:ind w:left="0" w:leftChars="0" w:firstLine="0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Из статьи  также можно вынести то, что универсального алгоритма среди моделей не существует — эффективность модели во многом зависит от задачи и свойств конкретного временного ряда: его длины, сезонности, тренда, количества переменных, наличия пропусков и экзогенных факторов.</w:t>
      </w:r>
    </w:p>
    <w:p w14:paraId="17BABAB4">
      <w:pPr>
        <w:bidi w:val="0"/>
        <w:ind w:left="0" w:leftChars="0" w:firstLine="0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Классические статистические методы являются не менее конкурентоспособными в простых сценариях, но с увеличением объёма и сложности данных преимущество переходит к более современным подходам.</w:t>
      </w:r>
    </w:p>
    <w:p w14:paraId="0168B4F7">
      <w:pPr>
        <w:bidi w:val="0"/>
        <w:ind w:left="0" w:leftChars="0" w:firstLine="0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Анализ статьи позволил не только изучить разнообразие применяемых моделей, но и получить эмпирическое представление об их эффективности на множестве реальных датасетов из различных отраслей.</w:t>
      </w:r>
    </w:p>
    <w:p w14:paraId="7E3DD2B2">
      <w:pPr>
        <w:pStyle w:val="3"/>
        <w:bidi w:val="0"/>
        <w:jc w:val="center"/>
        <w:rPr>
          <w:rFonts w:hint="default"/>
          <w:lang w:val="ru-RU"/>
        </w:rPr>
      </w:pPr>
      <w:r>
        <w:rPr>
          <w:rFonts w:hint="default"/>
          <w:lang w:val="ru-RU" w:eastAsia="en-US"/>
        </w:rPr>
        <w:br w:type="page"/>
      </w:r>
      <w:bookmarkStart w:id="4" w:name="_Toc9232"/>
      <w:r>
        <w:t>Retail Demand Forecasting: A Comparative Study for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br w:type="textWrapping"/>
      </w:r>
      <w:r>
        <w:t>Multivariate Time Series</w:t>
      </w:r>
      <w:r>
        <w:rPr>
          <w:rFonts w:hint="default"/>
          <w:lang w:val="ru-RU"/>
        </w:rPr>
        <w:t xml:space="preserve"> (2023)</w:t>
      </w:r>
      <w:bookmarkEnd w:id="4"/>
    </w:p>
    <w:p w14:paraId="3130BAEA">
      <w:pPr>
        <w:bidi w:val="0"/>
        <w:ind w:left="0" w:leftChars="0" w:firstLine="0" w:firstLineChars="0"/>
        <w:jc w:val="center"/>
        <w:rPr>
          <w:rFonts w:hint="default" w:ascii="Times New Roman" w:hAnsi="Times New Roman"/>
          <w:b/>
          <w:bCs/>
          <w:lang w:val="en-US"/>
        </w:rPr>
      </w:pPr>
      <w:r>
        <w:rPr>
          <w:rFonts w:hint="default" w:ascii="Times New Roman" w:hAnsi="Times New Roman"/>
          <w:b/>
          <w:bCs/>
          <w:lang w:val="en-US"/>
        </w:rPr>
        <w:t>(</w:t>
      </w:r>
      <w:r>
        <w:rPr>
          <w:rFonts w:hint="default" w:ascii="Times New Roman" w:hAnsi="Times New Roman"/>
          <w:b/>
          <w:bCs/>
          <w:lang w:val="ru-RU"/>
        </w:rPr>
        <w:t>Md Sabbirul Haque</w:t>
      </w:r>
      <w:r>
        <w:rPr>
          <w:rFonts w:hint="default" w:ascii="Times New Roman" w:hAnsi="Times New Roman"/>
          <w:b/>
          <w:bCs/>
          <w:lang w:val="en-US"/>
        </w:rPr>
        <w:t xml:space="preserve">, </w:t>
      </w:r>
      <w:r>
        <w:rPr>
          <w:rFonts w:hint="default" w:ascii="Times New Roman" w:hAnsi="Times New Roman"/>
          <w:b/>
          <w:bCs/>
          <w:lang w:val="ru-RU"/>
        </w:rPr>
        <w:t>Md Shahedul Amin</w:t>
      </w:r>
      <w:r>
        <w:rPr>
          <w:rFonts w:hint="default" w:ascii="Times New Roman" w:hAnsi="Times New Roman"/>
          <w:b/>
          <w:bCs/>
          <w:lang w:val="en-US"/>
        </w:rPr>
        <w:t xml:space="preserve">, </w:t>
      </w:r>
      <w:r>
        <w:rPr>
          <w:rFonts w:hint="default" w:ascii="Times New Roman" w:hAnsi="Times New Roman"/>
          <w:b/>
          <w:bCs/>
          <w:lang w:val="ru-RU"/>
        </w:rPr>
        <w:t>Jonayet Miah</w:t>
      </w:r>
      <w:r>
        <w:rPr>
          <w:rFonts w:hint="default" w:ascii="Times New Roman" w:hAnsi="Times New Roman"/>
          <w:b/>
          <w:bCs/>
          <w:lang w:val="en-US"/>
        </w:rPr>
        <w:t>)</w:t>
      </w:r>
    </w:p>
    <w:p w14:paraId="50AF497D">
      <w:pPr>
        <w:bidi w:val="0"/>
        <w:ind w:left="0" w:leftChars="0" w:firstLine="708" w:firstLineChars="0"/>
        <w:jc w:val="both"/>
        <w:rPr>
          <w:rFonts w:hint="default" w:ascii="Times New Roman" w:hAnsi="Times New Roman"/>
          <w:lang w:val="ru-RU" w:eastAsia="en-US"/>
        </w:rPr>
      </w:pPr>
      <w:r>
        <w:rPr>
          <w:rFonts w:hint="default" w:ascii="Times New Roman" w:hAnsi="Times New Roman"/>
          <w:lang w:val="ru-RU" w:eastAsia="en-US"/>
        </w:rPr>
        <w:t xml:space="preserve">В статье рассматривается близкая к данному проекту задача прогнозирования спроса в ритейле на основе исторических данных о продажах и внешних признаков продажи продуктов в сетях магазинов США. Авторы подробно описывают этапы предобработки данных, инженерии признаков и сравнения ряда моделей машинного обучения, преимущественно решающих деревьев, что позволяет мне перенять и адаптировать эти подходы при разработке собственной системы прогноза спроса. </w:t>
      </w:r>
    </w:p>
    <w:p w14:paraId="7AEACEBD">
      <w:pPr>
        <w:bidi w:val="0"/>
        <w:ind w:left="0" w:leftChars="0" w:firstLine="708" w:firstLineChars="0"/>
        <w:jc w:val="both"/>
        <w:rPr>
          <w:rFonts w:hint="default" w:ascii="Times New Roman" w:hAnsi="Times New Roman"/>
          <w:lang w:val="ru-RU" w:eastAsia="en-US"/>
        </w:rPr>
      </w:pPr>
      <w:r>
        <w:rPr>
          <w:rFonts w:hint="default" w:ascii="Times New Roman" w:hAnsi="Times New Roman"/>
          <w:lang w:val="ru-RU" w:eastAsia="en-US"/>
        </w:rPr>
        <w:t xml:space="preserve">Авторы собирают данные о продажах более 3 000 продуктов в сетях магазинов США, объединяя их с макроэкономическими индикаторами (CPI, ICS, уровень безработицы) для повышения информативности модели. Цель исследования — сравнить несколько моделей машинного обучения в задаче прогнозирования спроса и оценить влияние включения макроэкономических переменных на точность прогноза. Статья дала </w:t>
      </w:r>
    </w:p>
    <w:p w14:paraId="459B3629">
      <w:pPr>
        <w:bidi w:val="0"/>
        <w:ind w:left="0" w:leftChars="0" w:firstLine="708" w:firstLineChars="0"/>
        <w:jc w:val="both"/>
        <w:rPr>
          <w:rFonts w:hint="default"/>
          <w:lang w:val="en-US" w:eastAsia="en-US"/>
        </w:rPr>
      </w:pPr>
      <w:r>
        <w:rPr>
          <w:rFonts w:hint="default"/>
          <w:lang w:val="ru-RU" w:eastAsia="en-US"/>
        </w:rPr>
        <w:t>Из статьи были выделены следующие техники предобработки и инженерии признаков, сильно улучшающие качество прогнозирования</w:t>
      </w:r>
      <w:r>
        <w:rPr>
          <w:rFonts w:hint="default"/>
          <w:lang w:val="en-US" w:eastAsia="en-US"/>
        </w:rPr>
        <w:t>:</w:t>
      </w:r>
    </w:p>
    <w:p w14:paraId="20670641">
      <w:pPr>
        <w:numPr>
          <w:ilvl w:val="0"/>
          <w:numId w:val="2"/>
        </w:numPr>
        <w:bidi w:val="0"/>
        <w:ind w:left="425" w:leftChars="0" w:hanging="425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Разбиение данных на обучающую и валидационную выборку не случайным образом, а разделяя данные по времени, так как при случайном разделении модель может интерполировать значения, завышая показатели.</w:t>
      </w:r>
    </w:p>
    <w:p w14:paraId="3AEA3D9C">
      <w:pPr>
        <w:numPr>
          <w:ilvl w:val="0"/>
          <w:numId w:val="2"/>
        </w:numPr>
        <w:bidi w:val="0"/>
        <w:ind w:left="425" w:leftChars="0" w:hanging="425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Временные признаки: выделение календарных индикаторов — месяц, день недели, особые события — для учёта сезонности и цикловости спроса </w:t>
      </w:r>
    </w:p>
    <w:p w14:paraId="6460CE6D">
      <w:pPr>
        <w:numPr>
          <w:ilvl w:val="0"/>
          <w:numId w:val="2"/>
        </w:numPr>
        <w:bidi w:val="0"/>
        <w:ind w:left="425" w:leftChars="0" w:hanging="425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Обработка пропусков: пропущенные значения в цене товара заполняются при помощи статистических методов, чтобы избежать искажения модели </w:t>
      </w:r>
    </w:p>
    <w:p w14:paraId="60674D9E">
      <w:pPr>
        <w:numPr>
          <w:ilvl w:val="0"/>
          <w:numId w:val="2"/>
        </w:numPr>
        <w:bidi w:val="0"/>
        <w:ind w:left="425" w:leftChars="0" w:hanging="425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Лаговые признаки: создание признаков-лагов (например, значение спроса </w:t>
      </w:r>
      <w:r>
        <w:rPr>
          <w:rFonts w:hint="default"/>
          <w:lang w:val="en-US" w:eastAsia="en-US"/>
        </w:rPr>
        <w:t>N</w:t>
      </w:r>
      <w:r>
        <w:rPr>
          <w:rFonts w:hint="default"/>
          <w:lang w:val="ru-RU" w:eastAsia="en-US"/>
        </w:rPr>
        <w:t xml:space="preserve"> дней назад) для моделирования автокорреляции в ряде </w:t>
      </w:r>
    </w:p>
    <w:p w14:paraId="76B9A0EF">
      <w:pPr>
        <w:numPr>
          <w:ilvl w:val="0"/>
          <w:numId w:val="2"/>
        </w:numPr>
        <w:bidi w:val="0"/>
        <w:ind w:left="425" w:leftChars="0" w:hanging="425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Дифференцирование ряда, т.е. вычитания предыдущих значений целевой переменной, для восстановления свойства стационарности ряда. </w:t>
      </w:r>
    </w:p>
    <w:p w14:paraId="0407EF09">
      <w:pPr>
        <w:numPr>
          <w:ilvl w:val="0"/>
          <w:numId w:val="2"/>
        </w:numPr>
        <w:bidi w:val="0"/>
        <w:ind w:left="425" w:leftChars="0" w:hanging="425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Скользящие агрегаты: расчёт статистических характеристик (средних и стандартных отклонений) спроса за окна различной длины (7, 30, 60, 90, 180 дней) с учётом лагов </w:t>
      </w:r>
    </w:p>
    <w:p w14:paraId="64FC9D34">
      <w:pPr>
        <w:numPr>
          <w:ilvl w:val="0"/>
          <w:numId w:val="2"/>
        </w:numPr>
        <w:bidi w:val="0"/>
        <w:ind w:left="425" w:leftChars="0" w:hanging="425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Индикаторные переменные: кодирование категориальных признаков (ID товара, месяц, день недели) методом «one-hot» кодирования, заключащийся в проставлении метки о соответствии значения переменной с конкретным значением данного признака.</w:t>
      </w:r>
    </w:p>
    <w:p w14:paraId="0CDD691F">
      <w:pPr>
        <w:numPr>
          <w:ilvl w:val="0"/>
          <w:numId w:val="2"/>
        </w:numPr>
        <w:bidi w:val="0"/>
        <w:ind w:left="425" w:leftChars="0" w:hanging="425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Фильтрация и объединение данных: изначально авторы отбирают только актуальные транзакции и сливают основные параметры продаж с макроэкономическими данными из внешних источников </w:t>
      </w:r>
    </w:p>
    <w:p w14:paraId="2CC1663A">
      <w:pPr>
        <w:bidi w:val="0"/>
        <w:ind w:left="0" w:leftChars="0" w:firstLine="708" w:firstLineChars="0"/>
        <w:jc w:val="both"/>
        <w:rPr>
          <w:rFonts w:hint="default"/>
          <w:lang w:val="ru-RU" w:eastAsia="en-US"/>
        </w:rPr>
      </w:pPr>
      <w:r>
        <w:rPr>
          <w:rFonts w:hint="default" w:ascii="Times New Roman" w:hAnsi="Times New Roman"/>
          <w:lang w:val="ru-RU" w:eastAsia="en-US"/>
        </w:rPr>
        <w:t>Авторы ограничились сравнением пяти моделей: Lasso, Ridge, LightGBM, XGBoost и Decision Treе</w:t>
      </w:r>
      <w:r>
        <w:rPr>
          <w:rFonts w:hint="default" w:ascii="Times New Roman" w:hAnsi="Times New Roman"/>
          <w:lang w:val="en-US" w:eastAsia="en-US"/>
        </w:rPr>
        <w:t xml:space="preserve">; </w:t>
      </w:r>
      <w:r>
        <w:rPr>
          <w:rFonts w:hint="default" w:ascii="Times New Roman" w:hAnsi="Times New Roman"/>
          <w:lang w:val="ru-RU" w:eastAsia="en-US"/>
        </w:rPr>
        <w:t>использование подходов, описанных выше, в этих моделя</w:t>
      </w:r>
      <w:r>
        <w:rPr>
          <w:rFonts w:hint="default"/>
          <w:lang w:val="ru-RU" w:eastAsia="en-US"/>
        </w:rPr>
        <w:t>х</w:t>
      </w:r>
      <w:r>
        <w:rPr>
          <w:rFonts w:hint="default" w:ascii="Times New Roman" w:hAnsi="Times New Roman"/>
          <w:lang w:val="ru-RU" w:eastAsia="en-US"/>
        </w:rPr>
        <w:t xml:space="preserve"> дало з</w:t>
      </w:r>
      <w:r>
        <w:rPr>
          <w:rFonts w:hint="default"/>
          <w:lang w:val="ru-RU" w:eastAsia="en-US"/>
        </w:rPr>
        <w:t>начительный</w:t>
      </w:r>
      <w:r>
        <w:rPr>
          <w:rFonts w:hint="default" w:ascii="Times New Roman" w:hAnsi="Times New Roman"/>
          <w:lang w:val="ru-RU" w:eastAsia="en-US"/>
        </w:rPr>
        <w:t xml:space="preserve"> прирост к метрикам качества. Эта статья позволила изучить способы предобработки данных, генерации и извлечения новых признаков, а также прочие техники, дающих заметный прирост к значениям метрик.</w:t>
      </w:r>
      <w:r>
        <w:rPr>
          <w:rFonts w:hint="default"/>
          <w:lang w:val="ru-RU" w:eastAsia="en-US"/>
        </w:rPr>
        <w:br w:type="page"/>
      </w:r>
    </w:p>
    <w:p w14:paraId="7BEBE85D">
      <w:pPr>
        <w:pStyle w:val="2"/>
        <w:bidi w:val="0"/>
        <w:rPr>
          <w:rFonts w:hint="default"/>
          <w:lang w:val="ru-RU" w:eastAsia="en-US"/>
        </w:rPr>
      </w:pPr>
      <w:bookmarkStart w:id="5" w:name="_Toc16481"/>
      <w:r>
        <w:rPr>
          <w:rFonts w:hint="default"/>
          <w:lang w:val="ru-RU" w:eastAsia="en-US"/>
        </w:rPr>
        <w:t>ОПИСАНИЕ МОДЕЛЕЙ И АЛГОРИТМОВ ДЛЯ РЕШЕНИЯ ЗАДАЧИ</w:t>
      </w:r>
      <w:bookmarkEnd w:id="5"/>
    </w:p>
    <w:p w14:paraId="66CE4CC5">
      <w:pPr>
        <w:ind w:left="0" w:leftChars="0" w:firstLine="0" w:firstLineChars="0"/>
        <w:rPr>
          <w:rFonts w:hint="default"/>
          <w:b/>
          <w:bCs/>
          <w:lang w:val="en-US" w:eastAsia="en-US"/>
        </w:rPr>
      </w:pPr>
      <w:bookmarkStart w:id="6" w:name="_Toc16817"/>
      <w:r>
        <w:rPr>
          <w:rStyle w:val="37"/>
          <w:rFonts w:hint="default"/>
          <w:lang w:val="ru-RU" w:eastAsia="en-US"/>
        </w:rPr>
        <w:t>Постановка задачи</w:t>
      </w:r>
      <w:bookmarkEnd w:id="6"/>
    </w:p>
    <w:p w14:paraId="3790A1EC">
      <w:pPr>
        <w:ind w:left="0" w:leftChars="0" w:firstLine="708" w:firstLineChars="0"/>
        <w:rPr>
          <w:rFonts w:hint="default"/>
          <w:b w:val="0"/>
          <w:bCs w:val="0"/>
          <w:lang w:val="ru-RU" w:eastAsia="en-US"/>
        </w:rPr>
      </w:pPr>
      <w:r>
        <w:rPr>
          <w:rFonts w:hint="default"/>
          <w:b w:val="0"/>
          <w:bCs w:val="0"/>
          <w:lang w:val="ru-RU" w:eastAsia="en-US"/>
        </w:rPr>
        <w:t>На вход поступает массив данных исторических данных о продажах товаров в розничной торговле конкретного ритейлера. Каждая запись представляет собой отдельную покупку и включает характеристики заказа (дата, приоритет, стоимость доставки), клиента (регион, сегмент), товара (категория, подкатегория, наименование, возврат), а также числовые показатели: объём продаж, количество, скидку и прибыль. Эти данные формируют временные ряды спроса на различные товары или товарные группы.</w:t>
      </w:r>
    </w:p>
    <w:p w14:paraId="4494D294">
      <w:pPr>
        <w:ind w:left="0" w:leftChars="0" w:firstLine="708" w:firstLineChars="0"/>
        <w:rPr>
          <w:rFonts w:hint="default"/>
          <w:b w:val="0"/>
          <w:bCs w:val="0"/>
          <w:lang w:val="ru-RU" w:eastAsia="en-US"/>
        </w:rPr>
      </w:pPr>
      <w:r>
        <w:rPr>
          <w:rFonts w:hint="default"/>
          <w:b w:val="0"/>
          <w:bCs w:val="0"/>
          <w:lang w:val="ru-RU" w:eastAsia="en-US"/>
        </w:rPr>
        <w:t>Цель состоит в том, чтобы по входной последовательности продаж предсказать будущий спрос на товар (или категорию товаров) в заданном горизонте прогнозирования. Прогнозирование осуществляется с использованием реализованных алгоритмов.</w:t>
      </w:r>
    </w:p>
    <w:p w14:paraId="10549AB1">
      <w:pPr>
        <w:ind w:left="0" w:leftChars="0" w:firstLine="708" w:firstLineChars="0"/>
        <w:rPr>
          <w:rFonts w:hint="default"/>
          <w:b w:val="0"/>
          <w:bCs w:val="0"/>
          <w:lang w:val="ru-RU" w:eastAsia="en-US"/>
        </w:rPr>
      </w:pPr>
      <w:r>
        <w:rPr>
          <w:rFonts w:hint="default"/>
          <w:b w:val="0"/>
          <w:bCs w:val="0"/>
          <w:lang w:val="ru-RU" w:eastAsia="en-US"/>
        </w:rPr>
        <w:t>Предполагается, что такая модель будет использоваться в системе поддержки решений для управления запасами, позволяя адаптировать логистику и снабжение к изменяющемуся уровню спроса.</w:t>
      </w:r>
    </w:p>
    <w:p w14:paraId="1FC10871">
      <w:pPr>
        <w:ind w:left="0" w:leftChars="0" w:firstLine="708" w:firstLineChars="0"/>
        <w:rPr>
          <w:rFonts w:hint="default" w:ascii="Times New Roman" w:hAnsi="Times New Roman"/>
          <w:b w:val="0"/>
          <w:bCs w:val="0"/>
          <w:lang w:val="ru-RU" w:eastAsia="en-US"/>
        </w:rPr>
      </w:pPr>
      <w:r>
        <w:rPr>
          <w:rFonts w:hint="default" w:ascii="Times New Roman" w:hAnsi="Times New Roman"/>
          <w:b w:val="0"/>
          <w:bCs w:val="0"/>
          <w:lang w:val="ru-RU" w:eastAsia="en-US"/>
        </w:rPr>
        <w:t>Необходимо учитывать, что временные ряды спроса, содержащиеся во входных данных, могут содержать различные компоненты: тренд (долгосрочные изменения), сезонность (регулярные колебания, связанные с календарными циклами), случайные колебания (шум), мультипликативность, зависимость между временными рядами различных товаров, а также нестационарность, проявляющуюся в изменении статистических характеристик ряда во времени</w:t>
      </w:r>
      <w:r>
        <w:rPr>
          <w:rFonts w:hint="default" w:ascii="Times New Roman" w:hAnsi="Times New Roman"/>
          <w:b w:val="0"/>
          <w:bCs w:val="0"/>
          <w:lang w:val="en-US" w:eastAsia="en-US"/>
        </w:rPr>
        <w:t xml:space="preserve">; </w:t>
      </w:r>
      <w:r>
        <w:rPr>
          <w:rFonts w:hint="default" w:ascii="Times New Roman" w:hAnsi="Times New Roman"/>
          <w:b w:val="0"/>
          <w:bCs w:val="0"/>
          <w:lang w:val="ru-RU" w:eastAsia="en-US"/>
        </w:rPr>
        <w:t>так как некоторые модели не предназначены для рядов с некоторыми из этих свойств, например, некоторые методы предназначены только для стационарных данных. Примеры различных компонент временного ряда приведены на иллюстрации ниже</w:t>
      </w:r>
    </w:p>
    <w:p w14:paraId="324F0256">
      <w:pPr>
        <w:ind w:left="0" w:leftChars="0" w:firstLine="708" w:firstLineChars="0"/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403090" cy="3162300"/>
            <wp:effectExtent l="0" t="0" r="16510" b="0"/>
            <wp:docPr id="4" name="Изображение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3090" cy="3162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AD6ACB">
      <w:pPr>
        <w:ind w:left="0" w:leftChars="0" w:firstLine="708" w:firstLineChars="0"/>
        <w:jc w:val="center"/>
        <w:rPr>
          <w:rFonts w:hint="default" w:eastAsia="SimSun"/>
          <w:sz w:val="20"/>
          <w:szCs w:val="20"/>
          <w:lang w:val="ru-RU"/>
        </w:rPr>
      </w:pPr>
      <w:r>
        <w:rPr>
          <w:rFonts w:hint="default" w:ascii="Times New Roman" w:hAnsi="Times New Roman" w:eastAsia="SimSun" w:cs="Times New Roman"/>
          <w:sz w:val="20"/>
          <w:szCs w:val="20"/>
          <w:lang w:val="ru-RU"/>
        </w:rPr>
        <w:t>Ри</w:t>
      </w:r>
      <w:r>
        <w:rPr>
          <w:rFonts w:hint="default" w:eastAsia="SimSun" w:cs="Times New Roman"/>
          <w:sz w:val="20"/>
          <w:szCs w:val="20"/>
          <w:lang w:val="ru-RU"/>
        </w:rPr>
        <w:t xml:space="preserve">с. 1. Примеры временных рядов. </w:t>
      </w:r>
      <w:r>
        <w:rPr>
          <w:rFonts w:hint="default" w:eastAsia="SimSun"/>
          <w:sz w:val="20"/>
          <w:szCs w:val="20"/>
          <w:lang w:val="ru-RU"/>
        </w:rPr>
        <w:t xml:space="preserve">Ряды а, c, e, f, i не стационарны, </w:t>
      </w:r>
    </w:p>
    <w:p w14:paraId="03B9996A">
      <w:pPr>
        <w:ind w:left="0" w:leftChars="0" w:firstLine="708" w:firstLineChars="0"/>
        <w:jc w:val="center"/>
        <w:rPr>
          <w:rFonts w:hint="default" w:eastAsia="SimSun"/>
          <w:sz w:val="20"/>
          <w:szCs w:val="20"/>
          <w:lang w:val="ru-RU"/>
        </w:rPr>
      </w:pPr>
      <w:r>
        <w:rPr>
          <w:rFonts w:hint="default" w:eastAsia="SimSun"/>
          <w:sz w:val="20"/>
          <w:szCs w:val="20"/>
          <w:lang w:val="ru-RU"/>
        </w:rPr>
        <w:t xml:space="preserve">поскольку они имеют тренд; ряды d, g, h, i не стационарны, </w:t>
      </w:r>
    </w:p>
    <w:p w14:paraId="28DC1444">
      <w:pPr>
        <w:ind w:left="0" w:leftChars="0" w:firstLine="708" w:firstLineChars="0"/>
        <w:jc w:val="center"/>
        <w:rPr>
          <w:rFonts w:hint="default" w:eastAsia="SimSun"/>
          <w:sz w:val="20"/>
          <w:szCs w:val="20"/>
          <w:lang w:val="ru-RU"/>
        </w:rPr>
      </w:pPr>
      <w:r>
        <w:rPr>
          <w:rFonts w:hint="default" w:eastAsia="SimSun"/>
          <w:sz w:val="20"/>
          <w:szCs w:val="20"/>
          <w:lang w:val="ru-RU"/>
        </w:rPr>
        <w:t>потому что имеют сезонность.</w:t>
      </w:r>
    </w:p>
    <w:p w14:paraId="44A66CC4">
      <w:pPr>
        <w:rPr>
          <w:rFonts w:hint="default" w:eastAsia="SimSun"/>
          <w:sz w:val="20"/>
          <w:szCs w:val="20"/>
          <w:lang w:val="ru-RU"/>
        </w:rPr>
      </w:pPr>
      <w:r>
        <w:rPr>
          <w:rFonts w:hint="default" w:eastAsia="SimSun"/>
          <w:sz w:val="20"/>
          <w:szCs w:val="20"/>
          <w:lang w:val="ru-RU"/>
        </w:rPr>
        <w:br w:type="page"/>
      </w:r>
    </w:p>
    <w:p w14:paraId="76227DF4">
      <w:pPr>
        <w:ind w:left="0" w:leftChars="0" w:firstLine="0" w:firstLineChars="0"/>
        <w:jc w:val="center"/>
        <w:rPr>
          <w:rFonts w:hint="default" w:ascii="Times New Roman" w:hAnsi="Times New Roman"/>
          <w:b/>
          <w:bCs/>
          <w:lang w:val="en-US" w:eastAsia="en-US"/>
        </w:rPr>
      </w:pPr>
      <w:bookmarkStart w:id="7" w:name="_Toc32552"/>
      <w:r>
        <w:rPr>
          <w:rStyle w:val="37"/>
          <w:rFonts w:hint="default"/>
          <w:lang w:val="ru-RU" w:eastAsia="en-US"/>
        </w:rPr>
        <w:t>Обучающая выборка</w:t>
      </w:r>
      <w:bookmarkEnd w:id="7"/>
    </w:p>
    <w:p w14:paraId="7661316F">
      <w:pPr>
        <w:ind w:left="0" w:leftChars="0" w:firstLine="708" w:firstLineChars="0"/>
        <w:rPr>
          <w:rFonts w:hint="default" w:ascii="Times New Roman" w:hAnsi="Times New Roman"/>
          <w:b w:val="0"/>
          <w:bCs w:val="0"/>
          <w:lang w:val="ru-RU" w:eastAsia="en-US"/>
        </w:rPr>
      </w:pPr>
      <w:r>
        <w:rPr>
          <w:rFonts w:hint="default" w:ascii="Times New Roman" w:hAnsi="Times New Roman"/>
          <w:b w:val="0"/>
          <w:bCs w:val="0"/>
          <w:lang w:val="ru-RU" w:eastAsia="en-US"/>
        </w:rPr>
        <w:t>Для обучения моделей научным руководителем был предоставлен датасет с информацией о покупке товаров некоторого розничного продавца в сфере ритейла, содержащий информацию о его продажах за 4 года</w:t>
      </w:r>
      <w:r>
        <w:rPr>
          <w:rFonts w:hint="default" w:ascii="Times New Roman" w:hAnsi="Times New Roman"/>
          <w:b w:val="0"/>
          <w:bCs w:val="0"/>
          <w:lang w:val="en-US" w:eastAsia="en-US"/>
        </w:rPr>
        <w:t xml:space="preserve">, </w:t>
      </w:r>
      <w:r>
        <w:rPr>
          <w:rFonts w:hint="default" w:ascii="Times New Roman" w:hAnsi="Times New Roman"/>
          <w:b w:val="0"/>
          <w:bCs w:val="0"/>
          <w:lang w:val="ru-RU" w:eastAsia="en-US"/>
        </w:rPr>
        <w:t>включая информацию о дате покупки, названии продукта, категории, количестве, скидке и возврате о более 50 тысячи приобретённых товарах.</w:t>
      </w:r>
    </w:p>
    <w:p w14:paraId="0B37A3BF">
      <w:pPr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На полученных данных был проведён исследовательский анализ данных (EDA, Exploratory Data Analysis), целью которого являлось выявление ключевых закономерностей, структур и аномалий в данных. Были изучены распределения количественных признаков (объём продаж, количество, прибыль), а также сезонные и временные зависимости спроса. Проведён анализ наиболее и наименее востребованных товаров, категорий, а также частоты возвратов. Особое внимание было уделено выявлению трендов и сезонности в динамике продаж, а также нестационарности временных рядов. Эти наблюдения легли в основу выбора подходящих моделей прогнозирования, а также позволили выделить наиболее информативные признаки для построения предиктивных моделей. </w:t>
      </w:r>
    </w:p>
    <w:p w14:paraId="4097A628">
      <w:pPr>
        <w:bidi w:val="0"/>
        <w:jc w:val="center"/>
        <w:rPr>
          <w:rFonts w:hint="default"/>
          <w:lang w:val="ru-RU" w:eastAsia="en-US"/>
        </w:rPr>
      </w:pPr>
      <w:r>
        <w:drawing>
          <wp:inline distT="0" distB="0" distL="114300" distR="114300">
            <wp:extent cx="5478145" cy="1812925"/>
            <wp:effectExtent l="0" t="0" r="8255" b="15875"/>
            <wp:docPr id="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181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05978">
      <w:pPr>
        <w:ind w:left="0" w:leftChars="0" w:firstLine="708" w:firstLineChars="0"/>
        <w:jc w:val="center"/>
        <w:rPr>
          <w:rFonts w:hint="default" w:eastAsia="SimSun"/>
          <w:sz w:val="20"/>
          <w:szCs w:val="20"/>
          <w:lang w:val="ru-RU" w:eastAsia="en-US"/>
        </w:rPr>
      </w:pPr>
      <w:r>
        <w:rPr>
          <w:rFonts w:hint="default" w:eastAsia="SimSun"/>
          <w:sz w:val="20"/>
          <w:szCs w:val="20"/>
          <w:lang w:val="ru-RU" w:eastAsia="en-US"/>
        </w:rPr>
        <w:t>Рис. 2. Пример обнаруженных закономерностей. Левый график отражает распределение</w:t>
      </w:r>
    </w:p>
    <w:p w14:paraId="468F6374">
      <w:pPr>
        <w:ind w:left="0" w:leftChars="0" w:firstLine="708" w:firstLineChars="0"/>
        <w:jc w:val="center"/>
        <w:rPr>
          <w:rFonts w:hint="default" w:eastAsia="SimSun"/>
          <w:sz w:val="20"/>
          <w:szCs w:val="20"/>
          <w:lang w:val="ru-RU" w:eastAsia="en-US"/>
        </w:rPr>
      </w:pPr>
      <w:r>
        <w:rPr>
          <w:rFonts w:hint="default" w:eastAsia="SimSun"/>
          <w:sz w:val="20"/>
          <w:szCs w:val="20"/>
          <w:lang w:val="ru-RU" w:eastAsia="en-US"/>
        </w:rPr>
        <w:t>количества заказов по категориям и подкатегориям, позволяющий понять отсутствие</w:t>
      </w:r>
    </w:p>
    <w:p w14:paraId="24D5F797">
      <w:pPr>
        <w:ind w:left="0" w:leftChars="0" w:firstLine="708" w:firstLineChars="0"/>
        <w:jc w:val="center"/>
        <w:rPr>
          <w:rFonts w:hint="default" w:eastAsia="SimSun"/>
          <w:sz w:val="20"/>
          <w:szCs w:val="20"/>
          <w:lang w:val="ru-RU" w:eastAsia="en-US"/>
        </w:rPr>
      </w:pPr>
      <w:r>
        <w:rPr>
          <w:rFonts w:hint="default" w:eastAsia="SimSun"/>
          <w:sz w:val="20"/>
          <w:szCs w:val="20"/>
          <w:lang w:val="ru-RU" w:eastAsia="en-US"/>
        </w:rPr>
        <w:t xml:space="preserve">крайне редких категорий товаров. Правый график отражает количество заказов с </w:t>
      </w:r>
    </w:p>
    <w:p w14:paraId="2D9666D7">
      <w:pPr>
        <w:ind w:left="0" w:leftChars="0" w:firstLine="708" w:firstLineChars="0"/>
        <w:jc w:val="center"/>
        <w:rPr>
          <w:rFonts w:hint="default" w:eastAsia="SimSun"/>
          <w:sz w:val="20"/>
          <w:szCs w:val="20"/>
          <w:lang w:val="ru-RU" w:eastAsia="en-US"/>
        </w:rPr>
      </w:pPr>
      <w:r>
        <w:rPr>
          <w:rFonts w:hint="default" w:eastAsia="SimSun"/>
          <w:sz w:val="20"/>
          <w:szCs w:val="20"/>
          <w:lang w:val="ru-RU" w:eastAsia="en-US"/>
        </w:rPr>
        <w:t>возвратом и без, откуда видно наличие годового тренда в данных и как следствие</w:t>
      </w:r>
    </w:p>
    <w:p w14:paraId="55AA86F7">
      <w:pPr>
        <w:ind w:left="0" w:leftChars="0" w:firstLine="708" w:firstLineChars="0"/>
        <w:jc w:val="center"/>
        <w:rPr>
          <w:rFonts w:hint="default" w:eastAsia="SimSun"/>
          <w:sz w:val="20"/>
          <w:szCs w:val="20"/>
          <w:lang w:val="ru-RU" w:eastAsia="en-US"/>
        </w:rPr>
      </w:pPr>
      <w:r>
        <w:rPr>
          <w:rFonts w:hint="default" w:eastAsia="SimSun"/>
          <w:sz w:val="20"/>
          <w:szCs w:val="20"/>
          <w:lang w:val="ru-RU" w:eastAsia="en-US"/>
        </w:rPr>
        <w:t>нестационарность наблюдаемых данных.</w:t>
      </w:r>
    </w:p>
    <w:p w14:paraId="3BF70C59">
      <w:pPr>
        <w:ind w:left="0" w:leftChars="0" w:firstLine="0" w:firstLineChars="0"/>
        <w:jc w:val="both"/>
        <w:rPr>
          <w:rFonts w:hint="default" w:eastAsia="SimSun"/>
          <w:sz w:val="20"/>
          <w:szCs w:val="20"/>
          <w:lang w:val="en-US" w:eastAsia="en-US"/>
        </w:rPr>
      </w:pPr>
    </w:p>
    <w:p w14:paraId="28553BA7">
      <w:pPr>
        <w:ind w:left="0" w:leftChars="0" w:firstLine="708" w:firstLineChars="0"/>
        <w:jc w:val="both"/>
        <w:rPr>
          <w:rFonts w:hint="default" w:eastAsia="SimSun"/>
          <w:sz w:val="20"/>
          <w:szCs w:val="20"/>
          <w:lang w:val="en-US" w:eastAsia="en-US"/>
        </w:rPr>
      </w:pPr>
      <w:r>
        <w:rPr>
          <w:rFonts w:hint="default" w:eastAsia="SimSun"/>
          <w:sz w:val="20"/>
          <w:szCs w:val="20"/>
          <w:lang w:val="en-US" w:eastAsia="en-US"/>
        </w:rPr>
        <w:drawing>
          <wp:inline distT="0" distB="0" distL="114300" distR="114300">
            <wp:extent cx="5127625" cy="1697355"/>
            <wp:effectExtent l="0" t="0" r="15875" b="17145"/>
            <wp:docPr id="6" name="Изображение 6" descr="timese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timeseri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7625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EDE42">
      <w:pPr>
        <w:ind w:left="0" w:leftChars="0" w:firstLine="708" w:firstLineChars="0"/>
        <w:jc w:val="center"/>
        <w:rPr>
          <w:rFonts w:hint="default" w:eastAsia="SimSun"/>
          <w:sz w:val="20"/>
          <w:szCs w:val="20"/>
          <w:lang w:val="ru-RU" w:eastAsia="en-US"/>
        </w:rPr>
      </w:pPr>
      <w:r>
        <w:rPr>
          <w:rFonts w:hint="default" w:eastAsia="SimSun"/>
          <w:sz w:val="20"/>
          <w:szCs w:val="20"/>
          <w:lang w:val="ru-RU" w:eastAsia="en-US"/>
        </w:rPr>
        <w:t xml:space="preserve">Рис. </w:t>
      </w:r>
      <w:r>
        <w:rPr>
          <w:rFonts w:hint="default" w:eastAsia="SimSun"/>
          <w:sz w:val="20"/>
          <w:szCs w:val="20"/>
          <w:lang w:val="en-US" w:eastAsia="en-US"/>
        </w:rPr>
        <w:t>3</w:t>
      </w:r>
      <w:r>
        <w:rPr>
          <w:rFonts w:hint="default" w:eastAsia="SimSun"/>
          <w:sz w:val="20"/>
          <w:szCs w:val="20"/>
          <w:lang w:val="ru-RU" w:eastAsia="en-US"/>
        </w:rPr>
        <w:t>. Распределения количества купленных единиц товара во времени по подкатегориям,</w:t>
      </w:r>
    </w:p>
    <w:p w14:paraId="5B619493">
      <w:pPr>
        <w:ind w:left="0" w:leftChars="0" w:firstLine="708" w:firstLineChars="0"/>
        <w:jc w:val="center"/>
        <w:rPr>
          <w:rFonts w:hint="default" w:eastAsia="SimSun"/>
          <w:sz w:val="20"/>
          <w:szCs w:val="20"/>
          <w:lang w:val="ru-RU" w:eastAsia="en-US"/>
        </w:rPr>
      </w:pPr>
      <w:r>
        <w:rPr>
          <w:rFonts w:hint="default" w:eastAsia="SimSun"/>
          <w:sz w:val="20"/>
          <w:szCs w:val="20"/>
          <w:lang w:val="ru-RU" w:eastAsia="en-US"/>
        </w:rPr>
        <w:t xml:space="preserve"> что позволяющий заметить компоненты соответствующих временных рядов.</w:t>
      </w:r>
    </w:p>
    <w:p w14:paraId="3D631E7A">
      <w:pPr>
        <w:pStyle w:val="3"/>
        <w:bidi w:val="0"/>
        <w:ind w:left="0" w:leftChars="0" w:firstLine="0" w:firstLineChars="0"/>
        <w:jc w:val="center"/>
        <w:rPr>
          <w:rFonts w:hint="default"/>
          <w:lang w:val="ru-RU" w:eastAsia="en-US"/>
        </w:rPr>
      </w:pPr>
      <w:bookmarkStart w:id="8" w:name="_Toc30207"/>
      <w:r>
        <w:rPr>
          <w:rFonts w:hint="default"/>
          <w:lang w:val="ru-RU" w:eastAsia="en-US"/>
        </w:rPr>
        <w:t>Тестирование и сравнение моделей</w:t>
      </w:r>
      <w:bookmarkEnd w:id="8"/>
    </w:p>
    <w:p w14:paraId="004EC8CA">
      <w:pPr>
        <w:ind w:left="0" w:leftChars="0" w:firstLine="708" w:firstLineChars="0"/>
        <w:jc w:val="left"/>
        <w:rPr>
          <w:rFonts w:hint="default" w:ascii="Times New Roman" w:hAnsi="Times New Roman"/>
          <w:b w:val="0"/>
          <w:bCs w:val="0"/>
          <w:lang w:val="ru-RU" w:eastAsia="en-US"/>
        </w:rPr>
      </w:pPr>
      <w:r>
        <w:rPr>
          <w:rFonts w:hint="default"/>
          <w:b w:val="0"/>
          <w:bCs w:val="0"/>
          <w:lang w:val="ru-RU" w:eastAsia="en-US"/>
        </w:rPr>
        <w:t xml:space="preserve">Для сравнения различных алгоритмов </w:t>
      </w:r>
      <w:r>
        <w:rPr>
          <w:rFonts w:hint="default" w:ascii="Times New Roman" w:hAnsi="Times New Roman"/>
          <w:b w:val="0"/>
          <w:bCs w:val="0"/>
          <w:lang w:val="ru-RU" w:eastAsia="en-US"/>
        </w:rPr>
        <w:t xml:space="preserve">была разработана специализированная функция, автоматизирующая процесс </w:t>
      </w:r>
      <w:r>
        <w:rPr>
          <w:rFonts w:hint="default"/>
          <w:b w:val="0"/>
          <w:bCs w:val="0"/>
          <w:lang w:val="ru-RU" w:eastAsia="en-US"/>
        </w:rPr>
        <w:t>подсчёта метрик</w:t>
      </w:r>
      <w:r>
        <w:rPr>
          <w:rFonts w:hint="default" w:ascii="Times New Roman" w:hAnsi="Times New Roman"/>
          <w:b w:val="0"/>
          <w:bCs w:val="0"/>
          <w:lang w:val="ru-RU" w:eastAsia="en-US"/>
        </w:rPr>
        <w:t xml:space="preserve"> моделей и визуального анализа результатов прогнозирования спроса по различным подкатегориям товаров. Данная функция производит разбиение исходного датасета на обучающую и валидационную выборки по времен</w:t>
      </w:r>
      <w:r>
        <w:rPr>
          <w:rFonts w:hint="default"/>
          <w:b w:val="0"/>
          <w:bCs w:val="0"/>
          <w:lang w:val="ru-RU" w:eastAsia="en-US"/>
        </w:rPr>
        <w:t>и (по умолчанию прогноз делается по месяцам, однако этот параметр можно изменять)</w:t>
      </w:r>
      <w:r>
        <w:rPr>
          <w:rFonts w:hint="default" w:ascii="Times New Roman" w:hAnsi="Times New Roman"/>
          <w:b w:val="0"/>
          <w:bCs w:val="0"/>
          <w:lang w:val="ru-RU" w:eastAsia="en-US"/>
        </w:rPr>
        <w:t xml:space="preserve">, что соответствует реальному сценарию прогнозирования будущего спроса. Для каждой подкатегории строятся графики с временными рядами фактических и предсказанных значений, что позволяет визуально оценить качество модели. </w:t>
      </w:r>
    </w:p>
    <w:p w14:paraId="72249B54">
      <w:pPr>
        <w:ind w:left="0" w:leftChars="0" w:firstLine="708" w:firstLineChars="0"/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042535" cy="2271395"/>
            <wp:effectExtent l="0" t="0" r="5715" b="14605"/>
            <wp:docPr id="9" name="Изображение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3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2535" cy="22713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71A50F3">
      <w:pPr>
        <w:ind w:left="0" w:leftChars="0" w:firstLine="708" w:firstLineChars="0"/>
        <w:jc w:val="center"/>
        <w:rPr>
          <w:rFonts w:hint="default" w:ascii="SimSun" w:hAnsi="SimSun" w:eastAsia="SimSun" w:cs="SimSun"/>
          <w:sz w:val="24"/>
          <w:szCs w:val="24"/>
          <w:lang w:val="ru-RU" w:eastAsia="en-US"/>
        </w:rPr>
      </w:pPr>
      <w:r>
        <w:rPr>
          <w:rFonts w:hint="default" w:eastAsia="SimSun"/>
          <w:sz w:val="20"/>
          <w:szCs w:val="20"/>
          <w:lang w:val="ru-RU" w:eastAsia="en-US"/>
        </w:rPr>
        <w:t>Рис. 4. Пример построенных прогнозов для временных рядов спроса на различные подкатегории товаров. Прогноз разделён по времени на тренировчоную и валидационные выборки.</w:t>
      </w:r>
    </w:p>
    <w:p w14:paraId="3E89691A">
      <w:pPr>
        <w:ind w:left="0" w:leftChars="0" w:firstLine="708" w:firstLineChars="0"/>
        <w:jc w:val="left"/>
        <w:rPr>
          <w:rFonts w:hint="default"/>
          <w:b w:val="0"/>
          <w:bCs w:val="0"/>
          <w:lang w:val="ru-RU" w:eastAsia="en-US"/>
        </w:rPr>
      </w:pPr>
      <w:r>
        <w:rPr>
          <w:rFonts w:hint="default" w:ascii="Times New Roman" w:hAnsi="Times New Roman"/>
          <w:b w:val="0"/>
          <w:bCs w:val="0"/>
          <w:lang w:val="ru-RU" w:eastAsia="en-US"/>
        </w:rPr>
        <w:t>Помимо визуализации, формируются сводные таблицы с метриками MAE (средняя абсолютная ошибка), MAPE (средняя абсолютная процентная ошибка) и RMSE (</w:t>
      </w:r>
      <w:r>
        <w:rPr>
          <w:rFonts w:hint="default"/>
          <w:b w:val="0"/>
          <w:bCs w:val="0"/>
          <w:lang w:val="ru-RU" w:eastAsia="en-US"/>
        </w:rPr>
        <w:t xml:space="preserve">корень </w:t>
      </w:r>
      <w:r>
        <w:rPr>
          <w:rFonts w:hint="default" w:ascii="Times New Roman" w:hAnsi="Times New Roman"/>
          <w:b w:val="0"/>
          <w:bCs w:val="0"/>
          <w:lang w:val="ru-RU" w:eastAsia="en-US"/>
        </w:rPr>
        <w:t>среднеквадратичн</w:t>
      </w:r>
      <w:r>
        <w:rPr>
          <w:rFonts w:hint="default"/>
          <w:b w:val="0"/>
          <w:bCs w:val="0"/>
          <w:lang w:val="ru-RU" w:eastAsia="en-US"/>
        </w:rPr>
        <w:t>ой</w:t>
      </w:r>
      <w:r>
        <w:rPr>
          <w:rFonts w:hint="default" w:ascii="Times New Roman" w:hAnsi="Times New Roman"/>
          <w:b w:val="0"/>
          <w:bCs w:val="0"/>
          <w:lang w:val="ru-RU" w:eastAsia="en-US"/>
        </w:rPr>
        <w:t xml:space="preserve"> ошибк</w:t>
      </w:r>
      <w:r>
        <w:rPr>
          <w:rFonts w:hint="default"/>
          <w:b w:val="0"/>
          <w:bCs w:val="0"/>
          <w:lang w:val="ru-RU" w:eastAsia="en-US"/>
        </w:rPr>
        <w:t>и</w:t>
      </w:r>
      <w:r>
        <w:rPr>
          <w:rFonts w:hint="default" w:ascii="Times New Roman" w:hAnsi="Times New Roman"/>
          <w:b w:val="0"/>
          <w:bCs w:val="0"/>
          <w:lang w:val="ru-RU" w:eastAsia="en-US"/>
        </w:rPr>
        <w:t>) для каждой подкатегории</w:t>
      </w:r>
      <w:r>
        <w:rPr>
          <w:rFonts w:hint="default"/>
          <w:b w:val="0"/>
          <w:bCs w:val="0"/>
          <w:lang w:val="ru-RU" w:eastAsia="en-US"/>
        </w:rPr>
        <w:t>, формулы которых представлены ниже.</w:t>
      </w:r>
    </w:p>
    <w:p w14:paraId="56EEFDCC">
      <w:pPr>
        <w:ind w:left="0" w:leftChars="0" w:firstLine="708" w:firstLineChars="0"/>
        <w:jc w:val="center"/>
        <w:rPr>
          <w:rFonts w:hint="default" w:ascii="Times New Roman" w:hAnsi="Times New Roman"/>
          <w:b w:val="0"/>
          <w:bCs w:val="0"/>
          <w:lang w:val="ru-RU" w:eastAsia="en-US"/>
        </w:rPr>
      </w:pPr>
      <w:r>
        <w:rPr>
          <w:rFonts w:hint="default" w:ascii="Times New Roman" w:hAnsi="Times New Roman"/>
          <w:b w:val="0"/>
          <w:bCs w:val="0"/>
          <w:lang w:val="ru-RU" w:eastAsia="en-US"/>
        </w:rPr>
        <w:drawing>
          <wp:inline distT="0" distB="0" distL="114300" distR="114300">
            <wp:extent cx="4814570" cy="498475"/>
            <wp:effectExtent l="0" t="0" r="5080" b="15875"/>
            <wp:docPr id="2" name="2384804F-3998-4D57-9195-F3826E402611-1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384804F-3998-4D57-9195-F3826E402611-1" descr="wps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4570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AAF6E">
      <w:pPr>
        <w:ind w:left="0" w:leftChars="0" w:firstLine="708" w:firstLineChars="0"/>
        <w:jc w:val="left"/>
        <w:rPr>
          <w:rFonts w:hint="default" w:ascii="Times New Roman" w:hAnsi="Times New Roman"/>
          <w:b w:val="0"/>
          <w:bCs w:val="0"/>
          <w:lang w:val="en-US" w:eastAsia="en-US"/>
        </w:rPr>
      </w:pPr>
      <w:r>
        <w:rPr>
          <w:rFonts w:hint="default"/>
          <w:b w:val="0"/>
          <w:bCs w:val="0"/>
          <w:lang w:val="ru-RU" w:eastAsia="en-US"/>
        </w:rPr>
        <w:t>Также</w:t>
      </w:r>
      <w:r>
        <w:rPr>
          <w:rFonts w:hint="default" w:ascii="Times New Roman" w:hAnsi="Times New Roman"/>
          <w:b w:val="0"/>
          <w:bCs w:val="0"/>
          <w:lang w:val="ru-RU" w:eastAsia="en-US"/>
        </w:rPr>
        <w:t xml:space="preserve"> </w:t>
      </w:r>
      <w:r>
        <w:rPr>
          <w:rFonts w:hint="default"/>
          <w:b w:val="0"/>
          <w:bCs w:val="0"/>
          <w:lang w:val="ru-RU" w:eastAsia="en-US"/>
        </w:rPr>
        <w:t xml:space="preserve">строится </w:t>
      </w:r>
      <w:r>
        <w:rPr>
          <w:rFonts w:hint="default" w:ascii="Times New Roman" w:hAnsi="Times New Roman"/>
          <w:b w:val="0"/>
          <w:bCs w:val="0"/>
          <w:lang w:val="ru-RU" w:eastAsia="en-US"/>
        </w:rPr>
        <w:t>отдельная таблица, содержащая агрегированные средние значения метрик по всем категориям, что позволяет объективно сравнивать эффективность различных моделей.</w:t>
      </w:r>
    </w:p>
    <w:p w14:paraId="6D865DE0">
      <w:pPr>
        <w:jc w:val="center"/>
        <w:rPr>
          <w:rFonts w:hint="default" w:ascii="Times New Roman" w:hAnsi="Times New Roman"/>
          <w:b w:val="0"/>
          <w:bCs w:val="0"/>
          <w:lang w:val="en-US" w:eastAsia="en-US"/>
        </w:rPr>
      </w:pPr>
      <w:r>
        <w:rPr>
          <w:rFonts w:hint="default" w:ascii="Times New Roman" w:hAnsi="Times New Roman"/>
          <w:b w:val="0"/>
          <w:bCs w:val="0"/>
          <w:lang w:val="en-US" w:eastAsia="en-US"/>
        </w:rPr>
        <w:drawing>
          <wp:inline distT="0" distB="0" distL="114300" distR="114300">
            <wp:extent cx="3406140" cy="1997710"/>
            <wp:effectExtent l="0" t="0" r="3810" b="2540"/>
            <wp:docPr id="11" name="Изображение 11" descr="metr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 descr="metric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0614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F7122">
      <w:pPr>
        <w:jc w:val="center"/>
        <w:rPr>
          <w:rFonts w:hint="default" w:ascii="Times New Roman" w:hAnsi="Times New Roman"/>
          <w:b w:val="0"/>
          <w:bCs w:val="0"/>
          <w:lang w:val="ru-RU" w:eastAsia="en-US"/>
        </w:rPr>
      </w:pPr>
      <w:r>
        <w:rPr>
          <w:rFonts w:hint="default" w:eastAsia="SimSun"/>
          <w:sz w:val="20"/>
          <w:szCs w:val="20"/>
          <w:lang w:val="ru-RU" w:eastAsia="en-US"/>
        </w:rPr>
        <w:t>Рис. 5. Пример построенных сводных таблиц метрик качества прогнозирования.</w:t>
      </w:r>
    </w:p>
    <w:p w14:paraId="1D8B30CB">
      <w:pPr>
        <w:pStyle w:val="3"/>
        <w:bidi w:val="0"/>
        <w:ind w:left="0" w:leftChars="0" w:firstLine="0" w:firstLineChars="0"/>
        <w:jc w:val="center"/>
        <w:rPr>
          <w:rStyle w:val="37"/>
          <w:rFonts w:hint="default" w:cs="Times New Roman"/>
          <w:b/>
          <w:bCs/>
          <w:lang w:val="ru-RU" w:eastAsia="en-US"/>
        </w:rPr>
      </w:pPr>
      <w:bookmarkStart w:id="9" w:name="_Toc26993"/>
      <w:r>
        <w:rPr>
          <w:rStyle w:val="37"/>
          <w:rFonts w:hint="default" w:cs="Times New Roman"/>
          <w:b/>
          <w:bCs/>
          <w:lang w:val="ru-RU" w:eastAsia="en-US"/>
        </w:rPr>
        <w:t>Предобработка данных</w:t>
      </w:r>
      <w:bookmarkEnd w:id="9"/>
    </w:p>
    <w:p w14:paraId="19DD0FF2">
      <w:pPr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В рамках этапа предобработки данных была проведена работа по подготовке исходных данных к обучению моделей временных рядов. Одним из ключевых направлений стало формирование различных представлений входных признаков. Исходные временные ряды тестировались как в исходном виде без преобразований, так и с добавлением </w:t>
      </w:r>
      <w:r>
        <w:rPr>
          <w:rFonts w:hint="default"/>
          <w:lang w:val="en-US" w:eastAsia="en-US"/>
        </w:rPr>
        <w:t>“</w:t>
      </w:r>
      <w:r>
        <w:rPr>
          <w:rFonts w:hint="default"/>
          <w:lang w:val="ru-RU" w:eastAsia="en-US"/>
        </w:rPr>
        <w:t>лаговых</w:t>
      </w:r>
      <w:r>
        <w:rPr>
          <w:rFonts w:hint="default"/>
          <w:lang w:val="en-US" w:eastAsia="en-US"/>
        </w:rPr>
        <w:t>”</w:t>
      </w:r>
      <w:r>
        <w:rPr>
          <w:rFonts w:hint="default"/>
          <w:lang w:val="ru-RU" w:eastAsia="en-US"/>
        </w:rPr>
        <w:t xml:space="preserve"> признаков</w:t>
      </w:r>
      <w:r>
        <w:rPr>
          <w:rFonts w:hint="default"/>
          <w:lang w:val="en-US" w:eastAsia="en-US"/>
        </w:rPr>
        <w:t xml:space="preserve">, </w:t>
      </w:r>
      <w:r>
        <w:rPr>
          <w:rFonts w:hint="default"/>
          <w:lang w:val="ru-RU" w:eastAsia="en-US"/>
        </w:rPr>
        <w:t>означающее добавление предыдущих значений целевой переменной, которые позволяют моделям учитывать временную зависимость между наблюдениями. Число лагов подбиралось с учётом анализа автокорреляционной (ACF) и частичной автокорреляционной (PACF) функций, что позволило выявить наиболее информативные временные отрезки для включения в модель</w:t>
      </w:r>
      <w:r>
        <w:rPr>
          <w:rFonts w:hint="default"/>
          <w:lang w:val="en-US" w:eastAsia="en-US"/>
        </w:rPr>
        <w:t xml:space="preserve">, </w:t>
      </w:r>
      <w:r>
        <w:rPr>
          <w:rFonts w:hint="default"/>
          <w:lang w:val="ru-RU" w:eastAsia="en-US"/>
        </w:rPr>
        <w:t xml:space="preserve">также эти значения важны при выборе оптимальных статистических моделей, например, моделей вида </w:t>
      </w:r>
      <w:r>
        <w:rPr>
          <w:rFonts w:hint="default"/>
          <w:lang w:val="en-US" w:eastAsia="en-US"/>
        </w:rPr>
        <w:t xml:space="preserve">ARIMA </w:t>
      </w:r>
      <w:r>
        <w:rPr>
          <w:rFonts w:hint="default"/>
          <w:lang w:val="ru-RU" w:eastAsia="en-US"/>
        </w:rPr>
        <w:t>и векторных авторегрессионых моделей. Частичная автокоррялционная функция (</w:t>
      </w:r>
      <w:r>
        <w:rPr>
          <w:rFonts w:hint="default"/>
          <w:lang w:val="en-US" w:eastAsia="en-US"/>
        </w:rPr>
        <w:t>PACF)</w:t>
      </w:r>
      <w:r>
        <w:rPr>
          <w:rFonts w:hint="default"/>
          <w:lang w:val="ru-RU" w:eastAsia="en-US"/>
        </w:rPr>
        <w:t xml:space="preserve"> указывает на количество лаговых значений целевой переменной, от которой зависит текущее значение</w:t>
      </w:r>
      <w:r>
        <w:rPr>
          <w:rFonts w:hint="default"/>
          <w:lang w:val="en-US" w:eastAsia="en-US"/>
        </w:rPr>
        <w:t xml:space="preserve">, ACF </w:t>
      </w:r>
      <w:r>
        <w:rPr>
          <w:rFonts w:hint="default"/>
          <w:lang w:val="ru-RU" w:eastAsia="en-US"/>
        </w:rPr>
        <w:t>же используется для определения порядка скользящего среднего (MA).</w:t>
      </w:r>
    </w:p>
    <w:p w14:paraId="2B665E7A">
      <w:pPr>
        <w:bidi w:val="0"/>
        <w:jc w:val="center"/>
        <w:rPr>
          <w:rStyle w:val="37"/>
          <w:rFonts w:hint="default"/>
          <w:b w:val="0"/>
          <w:bCs w:val="0"/>
          <w:lang w:val="en-US" w:eastAsia="en-US"/>
        </w:rPr>
      </w:pPr>
      <w:r>
        <w:rPr>
          <w:rFonts w:hint="default"/>
          <w:lang w:val="ru-RU" w:eastAsia="en-US"/>
        </w:rPr>
        <w:drawing>
          <wp:inline distT="0" distB="0" distL="114300" distR="114300">
            <wp:extent cx="5139690" cy="2063115"/>
            <wp:effectExtent l="0" t="0" r="3810" b="13335"/>
            <wp:docPr id="14" name="Изображение 14" descr="acfpa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 descr="acfpacf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3969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09F70">
      <w:pPr>
        <w:jc w:val="center"/>
        <w:rPr>
          <w:rFonts w:hint="default" w:eastAsia="SimSun"/>
          <w:sz w:val="20"/>
          <w:szCs w:val="20"/>
          <w:lang w:val="ru-RU" w:eastAsia="en-US"/>
        </w:rPr>
      </w:pPr>
      <w:r>
        <w:rPr>
          <w:rFonts w:hint="default" w:eastAsia="SimSun"/>
          <w:sz w:val="20"/>
          <w:szCs w:val="20"/>
          <w:lang w:val="ru-RU" w:eastAsia="en-US"/>
        </w:rPr>
        <w:t xml:space="preserve">Рис. 6. Пример </w:t>
      </w:r>
      <w:r>
        <w:rPr>
          <w:rFonts w:hint="default" w:eastAsia="SimSun"/>
          <w:sz w:val="20"/>
          <w:szCs w:val="20"/>
          <w:lang w:val="en-US" w:eastAsia="en-US"/>
        </w:rPr>
        <w:t xml:space="preserve">PACF </w:t>
      </w:r>
      <w:r>
        <w:rPr>
          <w:rFonts w:hint="default" w:eastAsia="SimSun"/>
          <w:sz w:val="20"/>
          <w:szCs w:val="20"/>
          <w:lang w:val="ru-RU" w:eastAsia="en-US"/>
        </w:rPr>
        <w:t xml:space="preserve">и </w:t>
      </w:r>
      <w:r>
        <w:rPr>
          <w:rFonts w:hint="default" w:eastAsia="SimSun"/>
          <w:sz w:val="20"/>
          <w:szCs w:val="20"/>
          <w:lang w:val="en-US" w:eastAsia="en-US"/>
        </w:rPr>
        <w:t xml:space="preserve">ACF, </w:t>
      </w:r>
      <w:r>
        <w:rPr>
          <w:rFonts w:hint="default" w:eastAsia="SimSun"/>
          <w:sz w:val="20"/>
          <w:szCs w:val="20"/>
          <w:lang w:val="ru-RU" w:eastAsia="en-US"/>
        </w:rPr>
        <w:t>по которым определяется сколько предыдущих значений</w:t>
      </w:r>
    </w:p>
    <w:p w14:paraId="5E9DCB58">
      <w:pPr>
        <w:jc w:val="center"/>
        <w:rPr>
          <w:rFonts w:hint="default" w:eastAsia="SimSun"/>
          <w:sz w:val="20"/>
          <w:szCs w:val="20"/>
          <w:lang w:val="ru-RU" w:eastAsia="en-US"/>
        </w:rPr>
      </w:pPr>
      <w:r>
        <w:rPr>
          <w:rFonts w:hint="default" w:eastAsia="SimSun"/>
          <w:sz w:val="20"/>
          <w:szCs w:val="20"/>
          <w:lang w:val="ru-RU" w:eastAsia="en-US"/>
        </w:rPr>
        <w:t xml:space="preserve">переменной и отклонений статистически значимо влияют на текущее </w:t>
      </w:r>
    </w:p>
    <w:p w14:paraId="2FAA1524">
      <w:pPr>
        <w:jc w:val="center"/>
        <w:rPr>
          <w:rStyle w:val="37"/>
          <w:rFonts w:hint="default"/>
          <w:b w:val="0"/>
          <w:bCs w:val="0"/>
          <w:lang w:val="en-US" w:eastAsia="en-US"/>
        </w:rPr>
      </w:pPr>
      <w:r>
        <w:rPr>
          <w:rFonts w:hint="default" w:eastAsia="SimSun"/>
          <w:sz w:val="20"/>
          <w:szCs w:val="20"/>
          <w:lang w:val="ru-RU" w:eastAsia="en-US"/>
        </w:rPr>
        <w:t>значение временного ряда, а также возможное наличие сезонности.</w:t>
      </w:r>
    </w:p>
    <w:p w14:paraId="15D05059">
      <w:pPr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Также для статистических моделей, требующих стационарности ряда, например, класса </w:t>
      </w:r>
      <w:r>
        <w:rPr>
          <w:rFonts w:hint="default"/>
          <w:lang w:val="en-US" w:eastAsia="en-US"/>
        </w:rPr>
        <w:t>ARIMA,</w:t>
      </w:r>
      <w:r>
        <w:rPr>
          <w:rFonts w:hint="default"/>
          <w:lang w:val="ru-RU" w:eastAsia="en-US"/>
        </w:rPr>
        <w:t xml:space="preserve"> применялись проверка на наличие тренда и сезонности, в том числе визуальный анализ, а также статистические тесты Дики-Фуллера и KPSS. При выявлении нестационарности применялось дифференцирование ряда, позволяющее устранить систематические компоненты и привести данные к стационарному виду.</w:t>
      </w:r>
    </w:p>
    <w:p w14:paraId="14989D8F">
      <w:pPr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Данные были также масштабированы с использованием стандартных методов нормализации, таких как стандартизация (</w:t>
      </w:r>
      <w:r>
        <w:rPr>
          <w:rFonts w:hint="default"/>
          <w:lang w:val="en-US" w:eastAsia="en-US"/>
        </w:rPr>
        <w:t>z</w:t>
      </w:r>
      <w:r>
        <w:rPr>
          <w:rFonts w:hint="default"/>
          <w:lang w:val="ru-RU" w:eastAsia="en-US"/>
        </w:rPr>
        <w:t>-преобразование), что способствовало ускорению сходимости градиентных методов в алгоритмах машинного обучения и глубинного обучения. Категориальные признаки, включая наименование товаров и категорию, были преобразованы методом One Hot Encoding, что является важным для моделей, не умеющих напрямую обрабатывать и учитыать категориальные данные, например, линейная регрессия или нейронные сети.</w:t>
      </w:r>
    </w:p>
    <w:p w14:paraId="739E8A82">
      <w:pPr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В качестве целевой переменной выступало агрегированное значение — суммарное количество заказов товаров соответствующей категории за календарный месяц. Такая агрегация позволяет сгладить краткосрочные колебания.</w:t>
      </w:r>
      <w:r>
        <w:rPr>
          <w:rFonts w:hint="default"/>
          <w:lang w:val="ru-RU" w:eastAsia="en-US"/>
        </w:rPr>
        <w:tab/>
      </w:r>
    </w:p>
    <w:p w14:paraId="1F7D4738">
      <w:pPr>
        <w:pStyle w:val="3"/>
        <w:bidi w:val="0"/>
        <w:ind w:left="0" w:leftChars="0" w:firstLine="0" w:firstLineChars="0"/>
        <w:jc w:val="center"/>
        <w:rPr>
          <w:rStyle w:val="37"/>
          <w:rFonts w:hint="default" w:ascii="Times New Roman" w:hAnsi="Times New Roman" w:cs="Times New Roman"/>
          <w:b/>
          <w:bCs/>
          <w:lang w:val="ru-RU" w:eastAsia="en-US"/>
        </w:rPr>
      </w:pPr>
      <w:bookmarkStart w:id="10" w:name="_Toc5672"/>
      <w:r>
        <w:rPr>
          <w:rStyle w:val="37"/>
          <w:rFonts w:hint="default" w:cs="Times New Roman"/>
          <w:b/>
          <w:bCs/>
          <w:lang w:val="ru-RU" w:eastAsia="en-US"/>
        </w:rPr>
        <w:t>Реализованные а</w:t>
      </w:r>
      <w:r>
        <w:rPr>
          <w:rStyle w:val="37"/>
          <w:rFonts w:hint="default" w:ascii="Times New Roman" w:hAnsi="Times New Roman" w:cs="Times New Roman"/>
          <w:b/>
          <w:bCs/>
          <w:lang w:val="ru-RU" w:eastAsia="en-US"/>
        </w:rPr>
        <w:t>лгоритмы решения задач</w:t>
      </w:r>
      <w:bookmarkEnd w:id="10"/>
    </w:p>
    <w:p w14:paraId="6B943ED0">
      <w:pPr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В рамках экспериментов с прогнозированием временных рядов было опробовано большое количество различных моделей, среди которых можно выделить несколько групп, а также использовались различные техники обработки данных. И модели, и техники обработки данных во многом были взяты  из статей, описанных в анализе источников.</w:t>
      </w:r>
    </w:p>
    <w:p w14:paraId="3FFCE308">
      <w:pPr>
        <w:pStyle w:val="4"/>
        <w:numPr>
          <w:ilvl w:val="0"/>
          <w:numId w:val="3"/>
        </w:numPr>
        <w:bidi w:val="0"/>
        <w:ind w:left="425" w:leftChars="0" w:hanging="425" w:firstLineChars="0"/>
        <w:rPr>
          <w:rFonts w:hint="default"/>
          <w:lang w:val="ru-RU" w:eastAsia="en-US"/>
        </w:rPr>
      </w:pPr>
      <w:bookmarkStart w:id="11" w:name="_Toc3601"/>
      <w:r>
        <w:rPr>
          <w:rFonts w:hint="default"/>
          <w:lang w:val="ru-RU" w:eastAsia="en-US"/>
        </w:rPr>
        <w:t>Линейные модели</w:t>
      </w:r>
      <w:bookmarkEnd w:id="11"/>
    </w:p>
    <w:p w14:paraId="6C93A033">
      <w:pPr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Для повышения качества моделей производилась инженерия признаков. В частности, в качестве дополнительных регрессоров были добавлены лаговые переменные, отражающие значения целевой переменной на предыдущих временных шагах, что позволяет моделям захватывать временную зависимость и автокорреляционные структуры в данных.</w:t>
      </w:r>
    </w:p>
    <w:p w14:paraId="0BDE20B2">
      <w:pPr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Для обработки категориальных признаков (категория товара) в этих моделях использовалось два подхода по отдельности:</w:t>
      </w:r>
    </w:p>
    <w:p w14:paraId="28501113">
      <w:pPr>
        <w:numPr>
          <w:ilvl w:val="0"/>
          <w:numId w:val="4"/>
        </w:numPr>
        <w:bidi w:val="0"/>
        <w:ind w:left="420" w:leftChars="0" w:hanging="420" w:firstLineChars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One-Hot Encoding (OHE) — методика кодирования категориальных переменных, создающая бинарные признаки для каждой категории.</w:t>
      </w:r>
    </w:p>
    <w:p w14:paraId="1608DFFF">
      <w:pPr>
        <w:numPr>
          <w:ilvl w:val="0"/>
          <w:numId w:val="4"/>
        </w:numPr>
        <w:bidi w:val="0"/>
        <w:ind w:left="420" w:leftChars="0" w:hanging="420" w:firstLineChars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Обучение отдельных моделей для каждой подкатегории товаров, что позволяло избежать высокоразмерного представления категориальных данных и адаптировать модели под специфику конкретных товарных групп.</w:t>
      </w:r>
    </w:p>
    <w:p w14:paraId="37C228C1">
      <w:pPr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Среди линейных моделей были опробованы алгоритмы классической линейной (</w:t>
      </w:r>
      <w:r>
        <w:rPr>
          <w:rFonts w:hint="default"/>
          <w:lang w:val="en-US" w:eastAsia="en-US"/>
        </w:rPr>
        <w:t>Linear Regression), Ridge-</w:t>
      </w:r>
      <w:r>
        <w:rPr>
          <w:rFonts w:hint="default"/>
          <w:lang w:val="ru-RU" w:eastAsia="en-US"/>
        </w:rPr>
        <w:t xml:space="preserve"> и </w:t>
      </w:r>
      <w:r>
        <w:rPr>
          <w:rFonts w:hint="default"/>
          <w:lang w:val="en-US" w:eastAsia="en-US"/>
        </w:rPr>
        <w:t>Lasso</w:t>
      </w:r>
      <w:r>
        <w:rPr>
          <w:rFonts w:hint="default"/>
          <w:lang w:val="ru-RU" w:eastAsia="en-US"/>
        </w:rPr>
        <w:t>- регрессий</w:t>
      </w:r>
      <w:r>
        <w:rPr>
          <w:rFonts w:hint="default"/>
          <w:lang w:val="en-US" w:eastAsia="en-US"/>
        </w:rPr>
        <w:t>.</w:t>
      </w:r>
      <w:r>
        <w:rPr>
          <w:rFonts w:hint="default"/>
          <w:lang w:val="ru-RU" w:eastAsia="en-US"/>
        </w:rPr>
        <w:t xml:space="preserve"> </w:t>
      </w:r>
    </w:p>
    <w:p w14:paraId="7E6155A9">
      <w:pPr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Значительно более эффективным по метрикам обучение отдельной модели на каждый временной ряд, чем использования </w:t>
      </w:r>
      <w:r>
        <w:rPr>
          <w:rFonts w:hint="default"/>
          <w:lang w:val="en-US" w:eastAsia="en-US"/>
        </w:rPr>
        <w:t xml:space="preserve">OHE </w:t>
      </w:r>
      <w:r>
        <w:rPr>
          <w:rFonts w:hint="default"/>
          <w:lang w:val="ru-RU" w:eastAsia="en-US"/>
        </w:rPr>
        <w:t xml:space="preserve">кодирования для категории товара, все три модели значительно улучшили метрики при этом подходе. Также рост метрик дало и использование лаговых переменных. Ниже приведены усреднённые по всем категориям значения метрик. В приведённой таблице </w:t>
      </w:r>
      <w:r>
        <w:rPr>
          <w:rFonts w:hint="default"/>
          <w:lang w:val="en-US" w:eastAsia="en-US"/>
        </w:rPr>
        <w:t xml:space="preserve">“OHE” </w:t>
      </w:r>
      <w:r>
        <w:rPr>
          <w:rFonts w:hint="default"/>
          <w:lang w:val="ru-RU" w:eastAsia="en-US"/>
        </w:rPr>
        <w:t xml:space="preserve">означает, что для представления категорий товаров использовалось </w:t>
      </w:r>
      <w:r>
        <w:rPr>
          <w:rFonts w:hint="default"/>
          <w:lang w:val="en-US" w:eastAsia="en-US"/>
        </w:rPr>
        <w:t xml:space="preserve">One-Hot </w:t>
      </w:r>
      <w:r>
        <w:rPr>
          <w:rFonts w:hint="default"/>
          <w:lang w:val="ru-RU" w:eastAsia="en-US"/>
        </w:rPr>
        <w:t xml:space="preserve">кодирование и обучалась лишь 1 модель, </w:t>
      </w:r>
      <w:r>
        <w:rPr>
          <w:rFonts w:hint="default"/>
          <w:lang w:val="en-US" w:eastAsia="en-US"/>
        </w:rPr>
        <w:t>“SP”</w:t>
      </w:r>
      <w:r>
        <w:rPr>
          <w:rFonts w:hint="default"/>
          <w:lang w:val="ru-RU" w:eastAsia="en-US"/>
        </w:rPr>
        <w:t xml:space="preserve"> означает, что для каждой категории обучалась отдельная модель прогнозирования, </w:t>
      </w:r>
      <w:r>
        <w:rPr>
          <w:rFonts w:hint="default"/>
          <w:lang w:val="en-US" w:eastAsia="en-US"/>
        </w:rPr>
        <w:t>“LV”</w:t>
      </w:r>
      <w:r>
        <w:rPr>
          <w:rFonts w:hint="default"/>
          <w:lang w:val="ru-RU" w:eastAsia="en-US"/>
        </w:rPr>
        <w:t xml:space="preserve"> означает, что в обучающую выборку добавлялись </w:t>
      </w:r>
      <w:r>
        <w:rPr>
          <w:rFonts w:hint="default"/>
          <w:lang w:val="en-US" w:eastAsia="en-US"/>
        </w:rPr>
        <w:t>“</w:t>
      </w:r>
      <w:r>
        <w:rPr>
          <w:rFonts w:hint="default"/>
          <w:lang w:val="ru-RU" w:eastAsia="en-US"/>
        </w:rPr>
        <w:t>лаговые</w:t>
      </w:r>
      <w:r>
        <w:rPr>
          <w:rFonts w:hint="default"/>
          <w:lang w:val="en-US" w:eastAsia="en-US"/>
        </w:rPr>
        <w:t>”</w:t>
      </w:r>
      <w:r>
        <w:rPr>
          <w:rFonts w:hint="default"/>
          <w:lang w:val="ru-RU" w:eastAsia="en-US"/>
        </w:rPr>
        <w:t xml:space="preserve"> значения целевой переменной.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3"/>
        <w:gridCol w:w="1040"/>
        <w:gridCol w:w="1018"/>
        <w:gridCol w:w="1039"/>
        <w:gridCol w:w="1125"/>
        <w:gridCol w:w="990"/>
        <w:gridCol w:w="1236"/>
      </w:tblGrid>
      <w:tr w14:paraId="5AFFD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3" w:type="dxa"/>
            <w:vAlign w:val="top"/>
          </w:tcPr>
          <w:p w14:paraId="21212352">
            <w:pPr>
              <w:bidi w:val="0"/>
              <w:ind w:left="0" w:leftChars="0" w:firstLine="0" w:firstLineChars="0"/>
              <w:rPr>
                <w:rFonts w:hint="default"/>
                <w:b/>
                <w:bCs/>
                <w:lang w:val="ru-RU" w:eastAsia="en-US"/>
              </w:rPr>
            </w:pPr>
            <w:r>
              <w:rPr>
                <w:rFonts w:hint="default"/>
                <w:b/>
                <w:bCs/>
                <w:lang w:val="ru-RU" w:eastAsia="en-US"/>
              </w:rPr>
              <w:t>Модель</w:t>
            </w:r>
            <w:r>
              <w:rPr>
                <w:rFonts w:hint="default"/>
                <w:b/>
                <w:bCs/>
                <w:lang w:val="en-US" w:eastAsia="en-US"/>
              </w:rPr>
              <w:t>\</w:t>
            </w:r>
            <w:r>
              <w:rPr>
                <w:rFonts w:hint="default"/>
                <w:b/>
                <w:bCs/>
                <w:lang w:val="ru-RU" w:eastAsia="en-US"/>
              </w:rPr>
              <w:t>Метрика</w:t>
            </w:r>
          </w:p>
        </w:tc>
        <w:tc>
          <w:tcPr>
            <w:tcW w:w="1040" w:type="dxa"/>
            <w:vAlign w:val="top"/>
          </w:tcPr>
          <w:p w14:paraId="6AA08A04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Train MAE</w:t>
            </w:r>
          </w:p>
        </w:tc>
        <w:tc>
          <w:tcPr>
            <w:tcW w:w="1018" w:type="dxa"/>
            <w:vAlign w:val="top"/>
          </w:tcPr>
          <w:p w14:paraId="60C38A92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Train MAPE</w:t>
            </w:r>
          </w:p>
        </w:tc>
        <w:tc>
          <w:tcPr>
            <w:tcW w:w="1039" w:type="dxa"/>
            <w:vAlign w:val="top"/>
          </w:tcPr>
          <w:p w14:paraId="7E291758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Train RMSE</w:t>
            </w:r>
          </w:p>
        </w:tc>
        <w:tc>
          <w:tcPr>
            <w:tcW w:w="1125" w:type="dxa"/>
            <w:vAlign w:val="top"/>
          </w:tcPr>
          <w:p w14:paraId="61DC2E60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 xml:space="preserve">Test MAE </w:t>
            </w:r>
          </w:p>
        </w:tc>
        <w:tc>
          <w:tcPr>
            <w:tcW w:w="990" w:type="dxa"/>
            <w:vAlign w:val="top"/>
          </w:tcPr>
          <w:p w14:paraId="058C53BC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Test MAPE</w:t>
            </w:r>
          </w:p>
        </w:tc>
        <w:tc>
          <w:tcPr>
            <w:tcW w:w="1236" w:type="dxa"/>
            <w:vAlign w:val="top"/>
          </w:tcPr>
          <w:p w14:paraId="697336F4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Test RMSE</w:t>
            </w:r>
          </w:p>
        </w:tc>
      </w:tr>
      <w:tr w14:paraId="71CD2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3" w:type="dxa"/>
            <w:vAlign w:val="top"/>
          </w:tcPr>
          <w:p w14:paraId="345F7D3C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Linear Regression (OHE)</w:t>
            </w:r>
          </w:p>
        </w:tc>
        <w:tc>
          <w:tcPr>
            <w:tcW w:w="1040" w:type="dxa"/>
            <w:vAlign w:val="top"/>
          </w:tcPr>
          <w:p w14:paraId="45BE571F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92.12</w:t>
            </w:r>
          </w:p>
        </w:tc>
        <w:tc>
          <w:tcPr>
            <w:tcW w:w="1018" w:type="dxa"/>
            <w:vAlign w:val="top"/>
          </w:tcPr>
          <w:p w14:paraId="60D14760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0.69</w:t>
            </w:r>
          </w:p>
        </w:tc>
        <w:tc>
          <w:tcPr>
            <w:tcW w:w="1039" w:type="dxa"/>
            <w:vAlign w:val="top"/>
          </w:tcPr>
          <w:p w14:paraId="1545C51D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117.11</w:t>
            </w:r>
          </w:p>
        </w:tc>
        <w:tc>
          <w:tcPr>
            <w:tcW w:w="1125" w:type="dxa"/>
            <w:vAlign w:val="top"/>
          </w:tcPr>
          <w:p w14:paraId="3ED62677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118.12</w:t>
            </w:r>
          </w:p>
        </w:tc>
        <w:tc>
          <w:tcPr>
            <w:tcW w:w="990" w:type="dxa"/>
            <w:vAlign w:val="top"/>
          </w:tcPr>
          <w:p w14:paraId="486EFED8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0.69</w:t>
            </w:r>
          </w:p>
        </w:tc>
        <w:tc>
          <w:tcPr>
            <w:tcW w:w="1236" w:type="dxa"/>
            <w:vAlign w:val="top"/>
          </w:tcPr>
          <w:p w14:paraId="5E0F66F2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160.22</w:t>
            </w:r>
          </w:p>
        </w:tc>
      </w:tr>
      <w:tr w14:paraId="60F63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3" w:type="dxa"/>
            <w:vAlign w:val="top"/>
          </w:tcPr>
          <w:p w14:paraId="6FEF4181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Linear Regression (SP)</w:t>
            </w:r>
          </w:p>
        </w:tc>
        <w:tc>
          <w:tcPr>
            <w:tcW w:w="1040" w:type="dxa"/>
            <w:vAlign w:val="top"/>
          </w:tcPr>
          <w:p w14:paraId="79F6F0F6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35.13</w:t>
            </w:r>
          </w:p>
        </w:tc>
        <w:tc>
          <w:tcPr>
            <w:tcW w:w="1018" w:type="dxa"/>
            <w:vAlign w:val="top"/>
          </w:tcPr>
          <w:p w14:paraId="7B069A73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0.27</w:t>
            </w:r>
          </w:p>
        </w:tc>
        <w:tc>
          <w:tcPr>
            <w:tcW w:w="1039" w:type="dxa"/>
            <w:vAlign w:val="top"/>
          </w:tcPr>
          <w:p w14:paraId="5DF23A58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47.98</w:t>
            </w:r>
          </w:p>
        </w:tc>
        <w:tc>
          <w:tcPr>
            <w:tcW w:w="1125" w:type="dxa"/>
            <w:vAlign w:val="top"/>
          </w:tcPr>
          <w:p w14:paraId="73E451E3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55.87</w:t>
            </w:r>
          </w:p>
        </w:tc>
        <w:tc>
          <w:tcPr>
            <w:tcW w:w="990" w:type="dxa"/>
            <w:vAlign w:val="top"/>
          </w:tcPr>
          <w:p w14:paraId="22E8F066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0.29</w:t>
            </w:r>
          </w:p>
        </w:tc>
        <w:tc>
          <w:tcPr>
            <w:tcW w:w="1236" w:type="dxa"/>
            <w:vAlign w:val="top"/>
          </w:tcPr>
          <w:p w14:paraId="394FB6B9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75.42</w:t>
            </w:r>
          </w:p>
        </w:tc>
      </w:tr>
      <w:tr w14:paraId="46F1B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3" w:type="dxa"/>
            <w:vAlign w:val="top"/>
          </w:tcPr>
          <w:p w14:paraId="3C685EA7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Linear Regression (SP+LV)</w:t>
            </w:r>
          </w:p>
        </w:tc>
        <w:tc>
          <w:tcPr>
            <w:tcW w:w="1040" w:type="dxa"/>
            <w:vAlign w:val="top"/>
          </w:tcPr>
          <w:p w14:paraId="7AEF0E6C">
            <w:pPr>
              <w:bidi w:val="0"/>
              <w:ind w:left="0" w:leftChars="0" w:firstLine="0" w:firstLineChars="0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>2</w:t>
            </w:r>
            <w:r>
              <w:rPr>
                <w:rFonts w:hint="default"/>
                <w:lang w:val="en-US" w:eastAsia="en-US"/>
              </w:rPr>
              <w:t>9.18</w:t>
            </w:r>
          </w:p>
        </w:tc>
        <w:tc>
          <w:tcPr>
            <w:tcW w:w="1018" w:type="dxa"/>
            <w:vAlign w:val="top"/>
          </w:tcPr>
          <w:p w14:paraId="6AD01998">
            <w:pPr>
              <w:bidi w:val="0"/>
              <w:ind w:left="0" w:leftChars="0" w:firstLine="0" w:firstLineChars="0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en-US"/>
              </w:rPr>
              <w:t>0.2</w:t>
            </w:r>
            <w:r>
              <w:rPr>
                <w:rFonts w:hint="default"/>
                <w:lang w:val="ru-RU" w:eastAsia="en-US"/>
              </w:rPr>
              <w:t>2</w:t>
            </w:r>
          </w:p>
        </w:tc>
        <w:tc>
          <w:tcPr>
            <w:tcW w:w="1039" w:type="dxa"/>
            <w:vAlign w:val="top"/>
          </w:tcPr>
          <w:p w14:paraId="01364351">
            <w:pPr>
              <w:bidi w:val="0"/>
              <w:ind w:left="0" w:leftChars="0" w:firstLine="0" w:firstLineChars="0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en-US"/>
              </w:rPr>
              <w:t>40.22</w:t>
            </w:r>
          </w:p>
        </w:tc>
        <w:tc>
          <w:tcPr>
            <w:tcW w:w="1125" w:type="dxa"/>
            <w:vAlign w:val="top"/>
          </w:tcPr>
          <w:p w14:paraId="7E955E7C">
            <w:pPr>
              <w:bidi w:val="0"/>
              <w:ind w:left="0" w:leftChars="0" w:firstLine="0" w:firstLineChars="0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en-US"/>
              </w:rPr>
              <w:t>48.88</w:t>
            </w:r>
          </w:p>
        </w:tc>
        <w:tc>
          <w:tcPr>
            <w:tcW w:w="990" w:type="dxa"/>
            <w:vAlign w:val="top"/>
          </w:tcPr>
          <w:p w14:paraId="4AEA7DF4">
            <w:pPr>
              <w:bidi w:val="0"/>
              <w:ind w:left="0" w:leftChars="0" w:firstLine="0" w:firstLineChars="0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en-US"/>
              </w:rPr>
              <w:t>0.2</w:t>
            </w:r>
            <w:r>
              <w:rPr>
                <w:rFonts w:hint="default"/>
                <w:lang w:val="ru-RU" w:eastAsia="en-US"/>
              </w:rPr>
              <w:t>5</w:t>
            </w:r>
          </w:p>
        </w:tc>
        <w:tc>
          <w:tcPr>
            <w:tcW w:w="1236" w:type="dxa"/>
            <w:vAlign w:val="top"/>
          </w:tcPr>
          <w:p w14:paraId="5163D9EF">
            <w:pPr>
              <w:bidi w:val="0"/>
              <w:ind w:left="0" w:leftChars="0" w:firstLine="0" w:firstLineChars="0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en-US"/>
              </w:rPr>
              <w:t>65.9</w:t>
            </w:r>
          </w:p>
        </w:tc>
      </w:tr>
      <w:tr w14:paraId="14834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3" w:type="dxa"/>
            <w:vAlign w:val="top"/>
          </w:tcPr>
          <w:p w14:paraId="3411C78E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Ridge Regression (OHE)</w:t>
            </w:r>
          </w:p>
        </w:tc>
        <w:tc>
          <w:tcPr>
            <w:tcW w:w="1040" w:type="dxa"/>
            <w:vAlign w:val="top"/>
          </w:tcPr>
          <w:p w14:paraId="5C51D307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92.04</w:t>
            </w:r>
          </w:p>
        </w:tc>
        <w:tc>
          <w:tcPr>
            <w:tcW w:w="1018" w:type="dxa"/>
            <w:vAlign w:val="top"/>
          </w:tcPr>
          <w:p w14:paraId="21256B1B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0.69</w:t>
            </w:r>
          </w:p>
        </w:tc>
        <w:tc>
          <w:tcPr>
            <w:tcW w:w="1039" w:type="dxa"/>
            <w:vAlign w:val="top"/>
          </w:tcPr>
          <w:p w14:paraId="7D7D9044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117.03</w:t>
            </w:r>
          </w:p>
        </w:tc>
        <w:tc>
          <w:tcPr>
            <w:tcW w:w="1125" w:type="dxa"/>
            <w:vAlign w:val="top"/>
          </w:tcPr>
          <w:p w14:paraId="01A511A7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118.08</w:t>
            </w:r>
          </w:p>
        </w:tc>
        <w:tc>
          <w:tcPr>
            <w:tcW w:w="990" w:type="dxa"/>
            <w:vAlign w:val="top"/>
          </w:tcPr>
          <w:p w14:paraId="429400C0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0.69</w:t>
            </w:r>
          </w:p>
        </w:tc>
        <w:tc>
          <w:tcPr>
            <w:tcW w:w="1236" w:type="dxa"/>
            <w:vAlign w:val="top"/>
          </w:tcPr>
          <w:p w14:paraId="3C4D8F46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160.21</w:t>
            </w:r>
          </w:p>
        </w:tc>
      </w:tr>
      <w:tr w14:paraId="2E2C2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3" w:type="dxa"/>
            <w:vAlign w:val="top"/>
          </w:tcPr>
          <w:p w14:paraId="3F9AD2A2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Ridge Regression (SP)</w:t>
            </w:r>
          </w:p>
        </w:tc>
        <w:tc>
          <w:tcPr>
            <w:tcW w:w="1040" w:type="dxa"/>
            <w:vAlign w:val="top"/>
          </w:tcPr>
          <w:p w14:paraId="172BDD2F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35.15</w:t>
            </w:r>
          </w:p>
        </w:tc>
        <w:tc>
          <w:tcPr>
            <w:tcW w:w="1018" w:type="dxa"/>
            <w:vAlign w:val="top"/>
          </w:tcPr>
          <w:p w14:paraId="5EEDD48D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0.27</w:t>
            </w:r>
          </w:p>
        </w:tc>
        <w:tc>
          <w:tcPr>
            <w:tcW w:w="1039" w:type="dxa"/>
            <w:vAlign w:val="top"/>
          </w:tcPr>
          <w:p w14:paraId="605854E1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48.02</w:t>
            </w:r>
          </w:p>
        </w:tc>
        <w:tc>
          <w:tcPr>
            <w:tcW w:w="1125" w:type="dxa"/>
            <w:vAlign w:val="top"/>
          </w:tcPr>
          <w:p w14:paraId="70F080DB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57.0</w:t>
            </w:r>
          </w:p>
        </w:tc>
        <w:tc>
          <w:tcPr>
            <w:tcW w:w="990" w:type="dxa"/>
            <w:vAlign w:val="top"/>
          </w:tcPr>
          <w:p w14:paraId="51D870F0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0.27</w:t>
            </w:r>
          </w:p>
        </w:tc>
        <w:tc>
          <w:tcPr>
            <w:tcW w:w="1236" w:type="dxa"/>
            <w:vAlign w:val="top"/>
          </w:tcPr>
          <w:p w14:paraId="49AAC5FB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76.91</w:t>
            </w:r>
          </w:p>
        </w:tc>
      </w:tr>
      <w:tr w14:paraId="1A727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3" w:type="dxa"/>
            <w:vAlign w:val="top"/>
          </w:tcPr>
          <w:p w14:paraId="1477C4A8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Ridge Regression (SP+LV)</w:t>
            </w:r>
          </w:p>
        </w:tc>
        <w:tc>
          <w:tcPr>
            <w:tcW w:w="1040" w:type="dxa"/>
            <w:vAlign w:val="top"/>
          </w:tcPr>
          <w:p w14:paraId="6D5C66CF">
            <w:pPr>
              <w:bidi w:val="0"/>
              <w:ind w:left="0" w:leftChars="0" w:firstLine="0" w:firstLineChars="0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>2</w:t>
            </w:r>
            <w:r>
              <w:rPr>
                <w:rFonts w:hint="default"/>
                <w:lang w:val="en-US" w:eastAsia="en-US"/>
              </w:rPr>
              <w:t>9.13</w:t>
            </w:r>
          </w:p>
        </w:tc>
        <w:tc>
          <w:tcPr>
            <w:tcW w:w="1018" w:type="dxa"/>
            <w:vAlign w:val="top"/>
          </w:tcPr>
          <w:p w14:paraId="5C8108A7">
            <w:pPr>
              <w:bidi w:val="0"/>
              <w:ind w:left="0" w:leftChars="0" w:firstLine="0" w:firstLineChars="0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en-US"/>
              </w:rPr>
              <w:t>0.2</w:t>
            </w:r>
            <w:r>
              <w:rPr>
                <w:rFonts w:hint="default"/>
                <w:lang w:val="ru-RU" w:eastAsia="en-US"/>
              </w:rPr>
              <w:t>2</w:t>
            </w:r>
          </w:p>
        </w:tc>
        <w:tc>
          <w:tcPr>
            <w:tcW w:w="1039" w:type="dxa"/>
            <w:vAlign w:val="top"/>
          </w:tcPr>
          <w:p w14:paraId="2F87D9E8">
            <w:pPr>
              <w:bidi w:val="0"/>
              <w:ind w:left="0" w:leftChars="0" w:firstLine="0" w:firstLineChars="0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en-US"/>
              </w:rPr>
              <w:t>40.01</w:t>
            </w:r>
          </w:p>
        </w:tc>
        <w:tc>
          <w:tcPr>
            <w:tcW w:w="1125" w:type="dxa"/>
            <w:vAlign w:val="top"/>
          </w:tcPr>
          <w:p w14:paraId="29EE1D02">
            <w:pPr>
              <w:bidi w:val="0"/>
              <w:ind w:left="0" w:leftChars="0" w:firstLine="0" w:firstLineChars="0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en-US"/>
              </w:rPr>
              <w:t>48.88</w:t>
            </w:r>
          </w:p>
        </w:tc>
        <w:tc>
          <w:tcPr>
            <w:tcW w:w="990" w:type="dxa"/>
            <w:vAlign w:val="top"/>
          </w:tcPr>
          <w:p w14:paraId="5EEBB662">
            <w:pPr>
              <w:bidi w:val="0"/>
              <w:ind w:left="0" w:leftChars="0" w:firstLine="0" w:firstLineChars="0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en-US"/>
              </w:rPr>
              <w:t>0.24</w:t>
            </w:r>
          </w:p>
        </w:tc>
        <w:tc>
          <w:tcPr>
            <w:tcW w:w="1236" w:type="dxa"/>
            <w:vAlign w:val="top"/>
          </w:tcPr>
          <w:p w14:paraId="4806F1C1">
            <w:pPr>
              <w:bidi w:val="0"/>
              <w:ind w:left="0" w:leftChars="0" w:firstLine="0" w:firstLineChars="0"/>
              <w:rPr>
                <w:rFonts w:hint="default"/>
                <w:lang w:val="ru-RU" w:eastAsia="en-US"/>
              </w:rPr>
            </w:pPr>
            <w:r>
              <w:rPr>
                <w:rFonts w:hint="default" w:cstheme="minorBidi"/>
                <w:sz w:val="24"/>
                <w:szCs w:val="22"/>
                <w:lang w:val="en-US" w:eastAsia="en-US" w:bidi="ar-SA"/>
              </w:rPr>
              <w:t>65.0</w:t>
            </w:r>
          </w:p>
        </w:tc>
      </w:tr>
      <w:tr w14:paraId="5A0B4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3" w:type="dxa"/>
            <w:vAlign w:val="top"/>
          </w:tcPr>
          <w:p w14:paraId="7E4CE417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Lasso Regression (OHE)</w:t>
            </w:r>
          </w:p>
        </w:tc>
        <w:tc>
          <w:tcPr>
            <w:tcW w:w="1040" w:type="dxa"/>
            <w:vAlign w:val="top"/>
          </w:tcPr>
          <w:p w14:paraId="2633ACAF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90.15</w:t>
            </w:r>
          </w:p>
        </w:tc>
        <w:tc>
          <w:tcPr>
            <w:tcW w:w="1018" w:type="dxa"/>
            <w:vAlign w:val="top"/>
          </w:tcPr>
          <w:p w14:paraId="7874636F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0.67</w:t>
            </w:r>
          </w:p>
        </w:tc>
        <w:tc>
          <w:tcPr>
            <w:tcW w:w="1039" w:type="dxa"/>
            <w:vAlign w:val="top"/>
          </w:tcPr>
          <w:p w14:paraId="70EF0C06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115.44</w:t>
            </w:r>
          </w:p>
        </w:tc>
        <w:tc>
          <w:tcPr>
            <w:tcW w:w="1125" w:type="dxa"/>
            <w:vAlign w:val="top"/>
          </w:tcPr>
          <w:p w14:paraId="38B76087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117.35</w:t>
            </w:r>
          </w:p>
        </w:tc>
        <w:tc>
          <w:tcPr>
            <w:tcW w:w="990" w:type="dxa"/>
            <w:vAlign w:val="top"/>
          </w:tcPr>
          <w:p w14:paraId="2B9DB4E8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0.52</w:t>
            </w:r>
          </w:p>
        </w:tc>
        <w:tc>
          <w:tcPr>
            <w:tcW w:w="1236" w:type="dxa"/>
            <w:vAlign w:val="top"/>
          </w:tcPr>
          <w:p w14:paraId="0B8AA6A2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159.95</w:t>
            </w:r>
          </w:p>
        </w:tc>
      </w:tr>
      <w:tr w14:paraId="094E9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3" w:type="dxa"/>
            <w:vAlign w:val="top"/>
          </w:tcPr>
          <w:p w14:paraId="107A9F75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Lasso Regression (SP)</w:t>
            </w:r>
          </w:p>
        </w:tc>
        <w:tc>
          <w:tcPr>
            <w:tcW w:w="1040" w:type="dxa"/>
            <w:vAlign w:val="top"/>
          </w:tcPr>
          <w:p w14:paraId="0B75AF76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35.12</w:t>
            </w:r>
          </w:p>
        </w:tc>
        <w:tc>
          <w:tcPr>
            <w:tcW w:w="1018" w:type="dxa"/>
            <w:vAlign w:val="top"/>
          </w:tcPr>
          <w:p w14:paraId="4F0E41A9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0.22</w:t>
            </w:r>
          </w:p>
        </w:tc>
        <w:tc>
          <w:tcPr>
            <w:tcW w:w="1039" w:type="dxa"/>
            <w:vAlign w:val="top"/>
          </w:tcPr>
          <w:p w14:paraId="25336EB7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48.0</w:t>
            </w:r>
          </w:p>
        </w:tc>
        <w:tc>
          <w:tcPr>
            <w:tcW w:w="1125" w:type="dxa"/>
            <w:vAlign w:val="top"/>
          </w:tcPr>
          <w:p w14:paraId="6807D84E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56.92</w:t>
            </w:r>
          </w:p>
        </w:tc>
        <w:tc>
          <w:tcPr>
            <w:tcW w:w="990" w:type="dxa"/>
            <w:vAlign w:val="top"/>
          </w:tcPr>
          <w:p w14:paraId="75A2C6D0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0.21</w:t>
            </w:r>
          </w:p>
        </w:tc>
        <w:tc>
          <w:tcPr>
            <w:tcW w:w="1236" w:type="dxa"/>
            <w:vAlign w:val="top"/>
          </w:tcPr>
          <w:p w14:paraId="1F23152B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76.61</w:t>
            </w:r>
          </w:p>
        </w:tc>
      </w:tr>
      <w:tr w14:paraId="678B4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3" w:type="dxa"/>
            <w:vAlign w:val="top"/>
          </w:tcPr>
          <w:p w14:paraId="0F03A6DA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Lasso Regression (SP+LV)</w:t>
            </w:r>
          </w:p>
        </w:tc>
        <w:tc>
          <w:tcPr>
            <w:tcW w:w="1040" w:type="dxa"/>
            <w:vAlign w:val="top"/>
          </w:tcPr>
          <w:p w14:paraId="0A76D7EB">
            <w:pPr>
              <w:bidi w:val="0"/>
              <w:ind w:left="0" w:leftChars="0" w:firstLine="0" w:firstLineChars="0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en-US"/>
              </w:rPr>
              <w:t>36.8</w:t>
            </w:r>
          </w:p>
        </w:tc>
        <w:tc>
          <w:tcPr>
            <w:tcW w:w="1018" w:type="dxa"/>
            <w:vAlign w:val="top"/>
          </w:tcPr>
          <w:p w14:paraId="35AC997F">
            <w:pPr>
              <w:bidi w:val="0"/>
              <w:ind w:left="0" w:leftChars="0" w:firstLine="0" w:firstLineChars="0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en-US"/>
              </w:rPr>
              <w:t>0.26</w:t>
            </w:r>
          </w:p>
        </w:tc>
        <w:tc>
          <w:tcPr>
            <w:tcW w:w="1039" w:type="dxa"/>
            <w:vAlign w:val="top"/>
          </w:tcPr>
          <w:p w14:paraId="42C56F99">
            <w:pPr>
              <w:bidi w:val="0"/>
              <w:ind w:left="0" w:leftChars="0" w:firstLine="0" w:firstLineChars="0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en-US"/>
              </w:rPr>
              <w:t>41.19</w:t>
            </w:r>
          </w:p>
        </w:tc>
        <w:tc>
          <w:tcPr>
            <w:tcW w:w="1125" w:type="dxa"/>
            <w:vAlign w:val="top"/>
          </w:tcPr>
          <w:p w14:paraId="3985FAE3">
            <w:pPr>
              <w:bidi w:val="0"/>
              <w:ind w:left="0" w:leftChars="0" w:firstLine="0" w:firstLineChars="0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en-US"/>
              </w:rPr>
              <w:t>48.88</w:t>
            </w:r>
          </w:p>
        </w:tc>
        <w:tc>
          <w:tcPr>
            <w:tcW w:w="990" w:type="dxa"/>
            <w:vAlign w:val="top"/>
          </w:tcPr>
          <w:p w14:paraId="20772D67">
            <w:pPr>
              <w:bidi w:val="0"/>
              <w:ind w:left="0" w:leftChars="0" w:firstLine="0" w:firstLineChars="0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en-US"/>
              </w:rPr>
              <w:t>0.</w:t>
            </w:r>
            <w:r>
              <w:rPr>
                <w:rFonts w:hint="default"/>
                <w:lang w:val="ru-RU" w:eastAsia="en-US"/>
              </w:rPr>
              <w:t>29</w:t>
            </w:r>
          </w:p>
        </w:tc>
        <w:tc>
          <w:tcPr>
            <w:tcW w:w="1236" w:type="dxa"/>
            <w:vAlign w:val="top"/>
          </w:tcPr>
          <w:p w14:paraId="3DBD5FF3">
            <w:pPr>
              <w:bidi w:val="0"/>
              <w:ind w:left="0" w:leftChars="0" w:firstLine="0" w:firstLineChars="0"/>
              <w:rPr>
                <w:rFonts w:hint="default"/>
                <w:lang w:val="ru-RU" w:eastAsia="en-US"/>
              </w:rPr>
            </w:pPr>
            <w:r>
              <w:rPr>
                <w:rFonts w:hint="default" w:cstheme="minorBidi"/>
                <w:sz w:val="24"/>
                <w:szCs w:val="22"/>
                <w:lang w:val="en-US" w:eastAsia="en-US" w:bidi="ar-SA"/>
              </w:rPr>
              <w:t>6</w:t>
            </w:r>
            <w:r>
              <w:rPr>
                <w:rFonts w:hint="default" w:cstheme="minorBidi"/>
                <w:sz w:val="24"/>
                <w:szCs w:val="22"/>
                <w:lang w:val="ru-RU" w:eastAsia="en-US" w:bidi="ar-SA"/>
              </w:rPr>
              <w:t>7.21</w:t>
            </w:r>
          </w:p>
        </w:tc>
      </w:tr>
    </w:tbl>
    <w:p w14:paraId="089CF31A">
      <w:pPr>
        <w:pStyle w:val="4"/>
        <w:numPr>
          <w:ilvl w:val="0"/>
          <w:numId w:val="3"/>
        </w:numPr>
        <w:bidi w:val="0"/>
        <w:ind w:left="425" w:leftChars="0" w:hanging="425" w:firstLineChars="0"/>
        <w:rPr>
          <w:rFonts w:hint="default"/>
          <w:lang w:val="ru-RU" w:eastAsia="en-US"/>
        </w:rPr>
      </w:pPr>
      <w:bookmarkStart w:id="12" w:name="_Toc12952"/>
      <w:r>
        <w:rPr>
          <w:rFonts w:hint="default"/>
          <w:lang w:val="ru-RU" w:eastAsia="en-US"/>
        </w:rPr>
        <w:t>Ансамблевые модели на основе деревьев решений</w:t>
      </w:r>
      <w:bookmarkEnd w:id="12"/>
    </w:p>
    <w:p w14:paraId="456A7461">
      <w:pPr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 xml:space="preserve">В рамках исследования были реализованы и протестированы ансамблевые модели регрессии, основанные на решающих деревьях: CatBoostRegressor, LightGBM и Random Forest. Эти модели являются мощными инструментами для решения задач прогнозирования за счёт объединения предсказаний нескольких деревьев, </w:t>
      </w:r>
      <w:r>
        <w:rPr>
          <w:rFonts w:hint="default"/>
          <w:lang w:val="ru-RU" w:eastAsia="en-US"/>
        </w:rPr>
        <w:t>учитывая</w:t>
      </w:r>
      <w:r>
        <w:rPr>
          <w:rFonts w:hint="default"/>
          <w:lang w:val="en-US" w:eastAsia="en-US"/>
        </w:rPr>
        <w:t xml:space="preserve"> нелинейные зависимости и сложные взаимодействия между признаками.</w:t>
      </w:r>
    </w:p>
    <w:p w14:paraId="329637C9">
      <w:pPr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В отличие от классических моделей, требующих предварительного преобразования категориальных переменных с помощью методов, таких как One-Hot Encoding, CatBoost предоставляет встроенные механизмы обработки категориальных данных, что упрощает процесс подготовки признаков и снижает риск переобучения при высокой кардинальности категорий. Это позволило использовать одну общую модель, не разбивая данные по подкатегориям, без потери качества прогноза.</w:t>
      </w:r>
    </w:p>
    <w:p w14:paraId="2EC449DD">
      <w:pPr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Во всех моделях также проводилась инженерия признаков, включающая добавление лаговых переменных — значений целевой переменной на предыдущих временных шагах. Это обеспечивало возможность моделям захватывать автокорреляционную структуру данных и временную динамику спроса.</w:t>
      </w:r>
    </w:p>
    <w:p w14:paraId="7F9357DE">
      <w:pPr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Несмотря на высокую точность внутри обучающего диапазона, ансамблевые модели на основе деревьев решений обладают ограниченной способностью к экстраполяции за пределы наблюдаемых значений</w:t>
      </w:r>
      <w:r>
        <w:rPr>
          <w:rFonts w:hint="default"/>
          <w:lang w:val="ru-RU" w:eastAsia="en-US"/>
        </w:rPr>
        <w:t xml:space="preserve"> (т.е. улавливание трендов)</w:t>
      </w:r>
      <w:r>
        <w:rPr>
          <w:rFonts w:hint="default"/>
          <w:lang w:val="en-US" w:eastAsia="en-US"/>
        </w:rPr>
        <w:t xml:space="preserve">. Это объясняется </w:t>
      </w:r>
      <w:r>
        <w:rPr>
          <w:rFonts w:hint="default"/>
          <w:lang w:val="ru-RU" w:eastAsia="en-US"/>
        </w:rPr>
        <w:t>структурой решающих деревьев</w:t>
      </w:r>
      <w:r>
        <w:rPr>
          <w:rFonts w:hint="default"/>
          <w:lang w:val="en-US" w:eastAsia="en-US"/>
        </w:rPr>
        <w:t>: деревья решений принимают решение на основе разбиения пространства признаков, и, в отличие от линейных моделей, не строят явных функциональных зависимостей, способных продолжить тенденцию за рамками обучающих данных. В задачах прогнозирования временных рядов это особенно критично, поскольку модели могут плохо предсказывать рост или падение спроса, если такие изменения не представлены в обучающей выборке</w:t>
      </w:r>
      <w:r>
        <w:rPr>
          <w:rFonts w:hint="default"/>
          <w:lang w:val="ru-RU" w:eastAsia="en-US"/>
        </w:rPr>
        <w:t>.</w:t>
      </w:r>
      <w:r>
        <w:rPr>
          <w:rFonts w:hint="default"/>
          <w:lang w:val="en-US" w:eastAsia="en-US"/>
        </w:rPr>
        <w:t xml:space="preserve"> 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3"/>
        <w:gridCol w:w="1040"/>
        <w:gridCol w:w="1018"/>
        <w:gridCol w:w="1039"/>
        <w:gridCol w:w="1125"/>
        <w:gridCol w:w="990"/>
        <w:gridCol w:w="1236"/>
      </w:tblGrid>
      <w:tr w14:paraId="340EF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3" w:type="dxa"/>
          </w:tcPr>
          <w:p w14:paraId="5C0E9EBC">
            <w:pPr>
              <w:bidi w:val="0"/>
              <w:ind w:left="0" w:leftChars="0" w:firstLine="0" w:firstLineChars="0"/>
              <w:rPr>
                <w:rFonts w:hint="default"/>
                <w:b/>
                <w:bCs/>
                <w:lang w:val="ru-RU" w:eastAsia="en-US"/>
              </w:rPr>
            </w:pPr>
            <w:r>
              <w:rPr>
                <w:rFonts w:hint="default"/>
                <w:b/>
                <w:bCs/>
                <w:lang w:val="ru-RU" w:eastAsia="en-US"/>
              </w:rPr>
              <w:t>Модель</w:t>
            </w:r>
            <w:r>
              <w:rPr>
                <w:rFonts w:hint="default"/>
                <w:b/>
                <w:bCs/>
                <w:lang w:val="en-US" w:eastAsia="en-US"/>
              </w:rPr>
              <w:t>\</w:t>
            </w:r>
            <w:r>
              <w:rPr>
                <w:rFonts w:hint="default"/>
                <w:b/>
                <w:bCs/>
                <w:lang w:val="ru-RU" w:eastAsia="en-US"/>
              </w:rPr>
              <w:t>Метрика</w:t>
            </w:r>
          </w:p>
        </w:tc>
        <w:tc>
          <w:tcPr>
            <w:tcW w:w="1040" w:type="dxa"/>
          </w:tcPr>
          <w:p w14:paraId="76F374F3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Train MAE</w:t>
            </w:r>
          </w:p>
        </w:tc>
        <w:tc>
          <w:tcPr>
            <w:tcW w:w="1018" w:type="dxa"/>
          </w:tcPr>
          <w:p w14:paraId="4721E7E9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Train MAPE</w:t>
            </w:r>
          </w:p>
        </w:tc>
        <w:tc>
          <w:tcPr>
            <w:tcW w:w="1039" w:type="dxa"/>
          </w:tcPr>
          <w:p w14:paraId="3472B8E9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Train RMSE</w:t>
            </w:r>
          </w:p>
        </w:tc>
        <w:tc>
          <w:tcPr>
            <w:tcW w:w="1125" w:type="dxa"/>
          </w:tcPr>
          <w:p w14:paraId="1B63C9D4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 xml:space="preserve">Test MAE </w:t>
            </w:r>
          </w:p>
        </w:tc>
        <w:tc>
          <w:tcPr>
            <w:tcW w:w="990" w:type="dxa"/>
          </w:tcPr>
          <w:p w14:paraId="44491C09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Test MAPE</w:t>
            </w:r>
          </w:p>
        </w:tc>
        <w:tc>
          <w:tcPr>
            <w:tcW w:w="1236" w:type="dxa"/>
          </w:tcPr>
          <w:p w14:paraId="3B61192A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Test RMSE</w:t>
            </w:r>
          </w:p>
        </w:tc>
      </w:tr>
      <w:tr w14:paraId="526D6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3" w:type="dxa"/>
          </w:tcPr>
          <w:p w14:paraId="42DAE7B7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CatBoost Regressor (OHE)</w:t>
            </w:r>
          </w:p>
        </w:tc>
        <w:tc>
          <w:tcPr>
            <w:tcW w:w="1040" w:type="dxa"/>
          </w:tcPr>
          <w:p w14:paraId="33A7EDE1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88.65</w:t>
            </w:r>
          </w:p>
        </w:tc>
        <w:tc>
          <w:tcPr>
            <w:tcW w:w="1018" w:type="dxa"/>
          </w:tcPr>
          <w:p w14:paraId="063BBF2E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0.6</w:t>
            </w:r>
          </w:p>
        </w:tc>
        <w:tc>
          <w:tcPr>
            <w:tcW w:w="1039" w:type="dxa"/>
          </w:tcPr>
          <w:p w14:paraId="1125F49F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116.0</w:t>
            </w:r>
          </w:p>
        </w:tc>
        <w:tc>
          <w:tcPr>
            <w:tcW w:w="1125" w:type="dxa"/>
          </w:tcPr>
          <w:p w14:paraId="68FDEE78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131.33</w:t>
            </w:r>
          </w:p>
        </w:tc>
        <w:tc>
          <w:tcPr>
            <w:tcW w:w="990" w:type="dxa"/>
          </w:tcPr>
          <w:p w14:paraId="20AE4A66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0.49</w:t>
            </w:r>
          </w:p>
        </w:tc>
        <w:tc>
          <w:tcPr>
            <w:tcW w:w="1236" w:type="dxa"/>
          </w:tcPr>
          <w:p w14:paraId="37176826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178.68</w:t>
            </w:r>
          </w:p>
        </w:tc>
      </w:tr>
      <w:tr w14:paraId="683B0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3" w:type="dxa"/>
          </w:tcPr>
          <w:p w14:paraId="08AFBB93">
            <w:pPr>
              <w:bidi w:val="0"/>
              <w:ind w:left="0" w:leftChars="0" w:firstLine="0" w:firstLineChars="0"/>
              <w:jc w:val="left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CatBoost Regressor (Categorical Features)</w:t>
            </w:r>
          </w:p>
        </w:tc>
        <w:tc>
          <w:tcPr>
            <w:tcW w:w="1040" w:type="dxa"/>
          </w:tcPr>
          <w:p w14:paraId="12A603AA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72.06</w:t>
            </w:r>
          </w:p>
        </w:tc>
        <w:tc>
          <w:tcPr>
            <w:tcW w:w="1018" w:type="dxa"/>
          </w:tcPr>
          <w:p w14:paraId="122F2D4B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0.52</w:t>
            </w:r>
          </w:p>
        </w:tc>
        <w:tc>
          <w:tcPr>
            <w:tcW w:w="1039" w:type="dxa"/>
          </w:tcPr>
          <w:p w14:paraId="10910538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97.47</w:t>
            </w:r>
          </w:p>
        </w:tc>
        <w:tc>
          <w:tcPr>
            <w:tcW w:w="1125" w:type="dxa"/>
          </w:tcPr>
          <w:p w14:paraId="07BE6F4C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96.25</w:t>
            </w:r>
          </w:p>
        </w:tc>
        <w:tc>
          <w:tcPr>
            <w:tcW w:w="990" w:type="dxa"/>
          </w:tcPr>
          <w:p w14:paraId="3CCF4F75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0.52</w:t>
            </w:r>
          </w:p>
        </w:tc>
        <w:tc>
          <w:tcPr>
            <w:tcW w:w="1236" w:type="dxa"/>
          </w:tcPr>
          <w:p w14:paraId="0835CE71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144.49</w:t>
            </w:r>
          </w:p>
        </w:tc>
      </w:tr>
      <w:tr w14:paraId="2729E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3" w:type="dxa"/>
          </w:tcPr>
          <w:p w14:paraId="06F24E4D">
            <w:pPr>
              <w:bidi w:val="0"/>
              <w:ind w:left="0" w:leftChars="0" w:firstLine="0" w:firstLineChars="0"/>
              <w:jc w:val="left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CatBoost Regressor (Categorical Features + Categorical Encoded Month)</w:t>
            </w:r>
          </w:p>
        </w:tc>
        <w:tc>
          <w:tcPr>
            <w:tcW w:w="1040" w:type="dxa"/>
          </w:tcPr>
          <w:p w14:paraId="28E82756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69.16</w:t>
            </w:r>
          </w:p>
        </w:tc>
        <w:tc>
          <w:tcPr>
            <w:tcW w:w="1018" w:type="dxa"/>
          </w:tcPr>
          <w:p w14:paraId="5648F3B7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0.48</w:t>
            </w:r>
          </w:p>
        </w:tc>
        <w:tc>
          <w:tcPr>
            <w:tcW w:w="1039" w:type="dxa"/>
          </w:tcPr>
          <w:p w14:paraId="7BCB1BD1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93.83</w:t>
            </w:r>
          </w:p>
        </w:tc>
        <w:tc>
          <w:tcPr>
            <w:tcW w:w="1125" w:type="dxa"/>
          </w:tcPr>
          <w:p w14:paraId="4D5A2F5A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88.47</w:t>
            </w:r>
          </w:p>
        </w:tc>
        <w:tc>
          <w:tcPr>
            <w:tcW w:w="990" w:type="dxa"/>
          </w:tcPr>
          <w:p w14:paraId="7769B3AB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0.36</w:t>
            </w:r>
          </w:p>
        </w:tc>
        <w:tc>
          <w:tcPr>
            <w:tcW w:w="1236" w:type="dxa"/>
          </w:tcPr>
          <w:p w14:paraId="670BF8AC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137.57</w:t>
            </w:r>
          </w:p>
        </w:tc>
      </w:tr>
      <w:tr w14:paraId="7A75B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3" w:type="dxa"/>
          </w:tcPr>
          <w:p w14:paraId="16D3623E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Random Forest (OHE)</w:t>
            </w:r>
          </w:p>
        </w:tc>
        <w:tc>
          <w:tcPr>
            <w:tcW w:w="1040" w:type="dxa"/>
          </w:tcPr>
          <w:p w14:paraId="4DC12ECC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87.94</w:t>
            </w:r>
          </w:p>
        </w:tc>
        <w:tc>
          <w:tcPr>
            <w:tcW w:w="1018" w:type="dxa"/>
          </w:tcPr>
          <w:p w14:paraId="49D3B667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0.61</w:t>
            </w:r>
          </w:p>
        </w:tc>
        <w:tc>
          <w:tcPr>
            <w:tcW w:w="1039" w:type="dxa"/>
          </w:tcPr>
          <w:p w14:paraId="0A190E70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115.94</w:t>
            </w:r>
          </w:p>
        </w:tc>
        <w:tc>
          <w:tcPr>
            <w:tcW w:w="1125" w:type="dxa"/>
          </w:tcPr>
          <w:p w14:paraId="4DC29F2E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131.2</w:t>
            </w:r>
          </w:p>
        </w:tc>
        <w:tc>
          <w:tcPr>
            <w:tcW w:w="990" w:type="dxa"/>
          </w:tcPr>
          <w:p w14:paraId="52CE5A3E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0.61</w:t>
            </w:r>
          </w:p>
        </w:tc>
        <w:tc>
          <w:tcPr>
            <w:tcW w:w="1236" w:type="dxa"/>
          </w:tcPr>
          <w:p w14:paraId="0DFE2F47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179.13</w:t>
            </w:r>
          </w:p>
        </w:tc>
      </w:tr>
      <w:tr w14:paraId="3C078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3" w:type="dxa"/>
          </w:tcPr>
          <w:p w14:paraId="7487399A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LightGBM Regressor (OHE)</w:t>
            </w:r>
          </w:p>
        </w:tc>
        <w:tc>
          <w:tcPr>
            <w:tcW w:w="1040" w:type="dxa"/>
          </w:tcPr>
          <w:p w14:paraId="6B7D4B65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87.32</w:t>
            </w:r>
          </w:p>
        </w:tc>
        <w:tc>
          <w:tcPr>
            <w:tcW w:w="1018" w:type="dxa"/>
          </w:tcPr>
          <w:p w14:paraId="78F391EE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0.61</w:t>
            </w:r>
          </w:p>
        </w:tc>
        <w:tc>
          <w:tcPr>
            <w:tcW w:w="1039" w:type="dxa"/>
          </w:tcPr>
          <w:p w14:paraId="67B01AC9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48.02</w:t>
            </w:r>
          </w:p>
        </w:tc>
        <w:tc>
          <w:tcPr>
            <w:tcW w:w="1125" w:type="dxa"/>
          </w:tcPr>
          <w:p w14:paraId="25D938CD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57.0</w:t>
            </w:r>
          </w:p>
        </w:tc>
        <w:tc>
          <w:tcPr>
            <w:tcW w:w="990" w:type="dxa"/>
          </w:tcPr>
          <w:p w14:paraId="7B689E17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0.21</w:t>
            </w:r>
          </w:p>
        </w:tc>
        <w:tc>
          <w:tcPr>
            <w:tcW w:w="1236" w:type="dxa"/>
          </w:tcPr>
          <w:p w14:paraId="43AA12F8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76.91</w:t>
            </w:r>
          </w:p>
        </w:tc>
      </w:tr>
    </w:tbl>
    <w:p w14:paraId="52C13DAB">
      <w:pPr>
        <w:rPr>
          <w:rFonts w:hint="default"/>
          <w:lang w:val="en-US" w:eastAsia="en-US"/>
        </w:rPr>
      </w:pPr>
      <w:r>
        <w:rPr>
          <w:rFonts w:hint="default"/>
          <w:lang w:val="ru-RU" w:eastAsia="en-US"/>
        </w:rPr>
        <w:tab/>
      </w:r>
    </w:p>
    <w:p w14:paraId="4F3A8C62">
      <w:pPr>
        <w:pStyle w:val="4"/>
        <w:numPr>
          <w:ilvl w:val="0"/>
          <w:numId w:val="3"/>
        </w:numPr>
        <w:bidi w:val="0"/>
        <w:ind w:left="425" w:leftChars="0" w:hanging="425" w:firstLineChars="0"/>
        <w:rPr>
          <w:rFonts w:hint="default"/>
          <w:lang w:val="ru-RU" w:eastAsia="en-US"/>
        </w:rPr>
      </w:pPr>
      <w:bookmarkStart w:id="13" w:name="_Toc19689"/>
      <w:r>
        <w:rPr>
          <w:rFonts w:hint="default"/>
          <w:lang w:val="ru-RU" w:eastAsia="en-US"/>
        </w:rPr>
        <w:t>Статистические авторегрессионные модели</w:t>
      </w:r>
      <w:bookmarkEnd w:id="13"/>
    </w:p>
    <w:p w14:paraId="16B89FEE">
      <w:pPr>
        <w:ind w:left="0" w:leftChars="0" w:firstLine="0" w:firstLineChars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ab/>
      </w:r>
      <w:r>
        <w:rPr>
          <w:rFonts w:hint="default"/>
          <w:lang w:val="ru-RU" w:eastAsia="en-US"/>
        </w:rPr>
        <w:t>В рамках исследования были также опробованы классические статистические методы анализа временных рядов, в частности модели SARIMA (Seasonal AutoRegressive Integrated Moving Average) и VAR (Vector AutoRegression), являющимися.</w:t>
      </w:r>
    </w:p>
    <w:p w14:paraId="70A8F7E6">
      <w:pPr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Перед применением статистических моделей была проведена проверка временных рядов на стационарность с помощью теста Дики-Фуллера (ADF, Augmented Dickey-Fuller test). В случае выявления нестационарности применялось дифференцирование — процедура вычитания предыдущих значений ряда для устранения трендовой составляющей и сезонных эффектов, необходимых для корректного функционирования авторегрессионных моделей, так как эти модели работают только при условии стационарности входных данных.</w:t>
      </w:r>
    </w:p>
    <w:p w14:paraId="3C482056">
      <w:pPr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Модель SARIMA</w:t>
      </w:r>
      <w:r>
        <w:rPr>
          <w:rFonts w:hint="default"/>
          <w:lang w:val="en-US" w:eastAsia="en-US"/>
        </w:rPr>
        <w:t xml:space="preserve"> </w:t>
      </w:r>
      <w:r>
        <w:rPr>
          <w:rFonts w:hint="default"/>
          <w:lang w:val="ru-RU" w:eastAsia="en-US"/>
        </w:rPr>
        <w:t>позволяет учитывать как тренды и сезонные компоненты, так и влияние внешних регрессоров. Подбор параметров модели (порядков авторорегрессии p, дифференцирования d, скользящего среднего q, а также сезонных компонент P, D, Q и периода s) осуществлялся с использованием автокорреляционных (ACF) и частных автокорреляционных (PACF) функций, а также на основе информационных критериев (AIC и BIC)</w:t>
      </w:r>
      <w:r>
        <w:rPr>
          <w:rFonts w:hint="default"/>
          <w:lang w:val="en-US" w:eastAsia="en-US"/>
        </w:rPr>
        <w:t xml:space="preserve">, </w:t>
      </w:r>
      <w:r>
        <w:rPr>
          <w:rFonts w:hint="default"/>
          <w:lang w:val="ru-RU" w:eastAsia="en-US"/>
        </w:rPr>
        <w:t>однако модель работает только с одномерными временными рядами, из-за чего на каждый временной ряд обучалась отдельная модель.</w:t>
      </w:r>
    </w:p>
    <w:p w14:paraId="718692CA">
      <w:pPr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VAR-модель использовалась в случае многомерных временных рядов, где предполагалась взаимосвязь между динамикой нескольких категорий товаров. VAR позволяет моделировать каждую переменную как линейную комбинацию собственных прошлых значений и прошлых значений других переменных. Количество лагов в модели подбиралось с использованием критериев Акаике (AIC) и Шварца (BIC), а также на основе анализа выигрыша значения функции потерь при добавлении новых лагов.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3"/>
        <w:gridCol w:w="1040"/>
        <w:gridCol w:w="1018"/>
        <w:gridCol w:w="1039"/>
        <w:gridCol w:w="1125"/>
        <w:gridCol w:w="990"/>
        <w:gridCol w:w="1236"/>
      </w:tblGrid>
      <w:tr w14:paraId="107DA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3" w:type="dxa"/>
          </w:tcPr>
          <w:p w14:paraId="27507731">
            <w:pPr>
              <w:bidi w:val="0"/>
              <w:ind w:left="0" w:leftChars="0" w:firstLine="0" w:firstLineChars="0"/>
              <w:rPr>
                <w:rFonts w:hint="default"/>
                <w:b/>
                <w:bCs/>
                <w:lang w:val="ru-RU" w:eastAsia="en-US"/>
              </w:rPr>
            </w:pPr>
            <w:r>
              <w:rPr>
                <w:rFonts w:hint="default"/>
                <w:b/>
                <w:bCs/>
                <w:lang w:val="ru-RU" w:eastAsia="en-US"/>
              </w:rPr>
              <w:t>Модель</w:t>
            </w:r>
            <w:r>
              <w:rPr>
                <w:rFonts w:hint="default"/>
                <w:b/>
                <w:bCs/>
                <w:lang w:val="en-US" w:eastAsia="en-US"/>
              </w:rPr>
              <w:t>\</w:t>
            </w:r>
            <w:r>
              <w:rPr>
                <w:rFonts w:hint="default"/>
                <w:b/>
                <w:bCs/>
                <w:lang w:val="ru-RU" w:eastAsia="en-US"/>
              </w:rPr>
              <w:t>Метрика</w:t>
            </w:r>
          </w:p>
        </w:tc>
        <w:tc>
          <w:tcPr>
            <w:tcW w:w="1040" w:type="dxa"/>
          </w:tcPr>
          <w:p w14:paraId="432E4B3A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Train MAE</w:t>
            </w:r>
          </w:p>
        </w:tc>
        <w:tc>
          <w:tcPr>
            <w:tcW w:w="1018" w:type="dxa"/>
          </w:tcPr>
          <w:p w14:paraId="22F548D1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Train MAPE</w:t>
            </w:r>
          </w:p>
        </w:tc>
        <w:tc>
          <w:tcPr>
            <w:tcW w:w="1039" w:type="dxa"/>
          </w:tcPr>
          <w:p w14:paraId="3B598E99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Train RMSE</w:t>
            </w:r>
          </w:p>
        </w:tc>
        <w:tc>
          <w:tcPr>
            <w:tcW w:w="1125" w:type="dxa"/>
          </w:tcPr>
          <w:p w14:paraId="1E42C161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 xml:space="preserve">Test MAE </w:t>
            </w:r>
          </w:p>
        </w:tc>
        <w:tc>
          <w:tcPr>
            <w:tcW w:w="990" w:type="dxa"/>
          </w:tcPr>
          <w:p w14:paraId="19290DAB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Test MAPE</w:t>
            </w:r>
          </w:p>
        </w:tc>
        <w:tc>
          <w:tcPr>
            <w:tcW w:w="1236" w:type="dxa"/>
          </w:tcPr>
          <w:p w14:paraId="0A14A854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Test RMSE</w:t>
            </w:r>
          </w:p>
        </w:tc>
      </w:tr>
      <w:tr w14:paraId="323C1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3" w:type="dxa"/>
          </w:tcPr>
          <w:p w14:paraId="27ABB61A">
            <w:pPr>
              <w:bidi w:val="0"/>
              <w:ind w:left="0" w:leftChars="0" w:firstLine="0" w:firstLineChars="0"/>
              <w:jc w:val="left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VAR (Best Params + Stationarity)</w:t>
            </w:r>
          </w:p>
        </w:tc>
        <w:tc>
          <w:tcPr>
            <w:tcW w:w="1040" w:type="dxa"/>
          </w:tcPr>
          <w:p w14:paraId="7AB7E5D3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28.34</w:t>
            </w:r>
          </w:p>
        </w:tc>
        <w:tc>
          <w:tcPr>
            <w:tcW w:w="1018" w:type="dxa"/>
          </w:tcPr>
          <w:p w14:paraId="09F6597C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0.18</w:t>
            </w:r>
          </w:p>
        </w:tc>
        <w:tc>
          <w:tcPr>
            <w:tcW w:w="1039" w:type="dxa"/>
          </w:tcPr>
          <w:p w14:paraId="314A7B41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33.46</w:t>
            </w:r>
          </w:p>
        </w:tc>
        <w:tc>
          <w:tcPr>
            <w:tcW w:w="1125" w:type="dxa"/>
          </w:tcPr>
          <w:p w14:paraId="3E7A28CD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39.36</w:t>
            </w:r>
          </w:p>
        </w:tc>
        <w:tc>
          <w:tcPr>
            <w:tcW w:w="990" w:type="dxa"/>
          </w:tcPr>
          <w:p w14:paraId="382B0EB6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0.23</w:t>
            </w:r>
          </w:p>
        </w:tc>
        <w:tc>
          <w:tcPr>
            <w:tcW w:w="1236" w:type="dxa"/>
          </w:tcPr>
          <w:p w14:paraId="11AE0737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46.41</w:t>
            </w:r>
          </w:p>
        </w:tc>
      </w:tr>
      <w:tr w14:paraId="358AC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3" w:type="dxa"/>
          </w:tcPr>
          <w:p w14:paraId="7F690133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SARIMA (Best Params + Stationarity)</w:t>
            </w:r>
          </w:p>
        </w:tc>
        <w:tc>
          <w:tcPr>
            <w:tcW w:w="1040" w:type="dxa"/>
          </w:tcPr>
          <w:p w14:paraId="7F28FAE2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95.36</w:t>
            </w:r>
          </w:p>
        </w:tc>
        <w:tc>
          <w:tcPr>
            <w:tcW w:w="1018" w:type="dxa"/>
          </w:tcPr>
          <w:p w14:paraId="5EF67623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0.67</w:t>
            </w:r>
          </w:p>
        </w:tc>
        <w:tc>
          <w:tcPr>
            <w:tcW w:w="1039" w:type="dxa"/>
          </w:tcPr>
          <w:p w14:paraId="5C571B5E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115.94</w:t>
            </w:r>
          </w:p>
        </w:tc>
        <w:tc>
          <w:tcPr>
            <w:tcW w:w="1125" w:type="dxa"/>
          </w:tcPr>
          <w:p w14:paraId="55F47614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100.28</w:t>
            </w:r>
          </w:p>
        </w:tc>
        <w:tc>
          <w:tcPr>
            <w:tcW w:w="990" w:type="dxa"/>
          </w:tcPr>
          <w:p w14:paraId="1130C771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0.75</w:t>
            </w:r>
          </w:p>
        </w:tc>
        <w:tc>
          <w:tcPr>
            <w:tcW w:w="1236" w:type="dxa"/>
          </w:tcPr>
          <w:p w14:paraId="33D9FBBB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139.77</w:t>
            </w:r>
          </w:p>
        </w:tc>
      </w:tr>
    </w:tbl>
    <w:p w14:paraId="13F55446">
      <w:pPr>
        <w:bidi w:val="0"/>
        <w:ind w:left="0" w:leftChars="0" w:firstLine="0" w:firstLineChars="0"/>
        <w:rPr>
          <w:rFonts w:hint="default"/>
          <w:lang w:val="ru-RU" w:eastAsia="en-US"/>
        </w:rPr>
      </w:pPr>
    </w:p>
    <w:p w14:paraId="704B1A47">
      <w:pPr>
        <w:pStyle w:val="4"/>
        <w:numPr>
          <w:ilvl w:val="0"/>
          <w:numId w:val="3"/>
        </w:numPr>
        <w:bidi w:val="0"/>
        <w:ind w:left="425" w:leftChars="0" w:hanging="425" w:firstLineChars="0"/>
        <w:rPr>
          <w:rFonts w:hint="default"/>
          <w:lang w:val="ru-RU" w:eastAsia="en-US"/>
        </w:rPr>
      </w:pPr>
      <w:bookmarkStart w:id="14" w:name="_Toc8245"/>
      <w:r>
        <w:rPr>
          <w:rFonts w:hint="default"/>
          <w:lang w:val="ru-RU" w:eastAsia="en-US"/>
        </w:rPr>
        <w:t>Нейросетевые подходы</w:t>
      </w:r>
      <w:bookmarkEnd w:id="14"/>
    </w:p>
    <w:p w14:paraId="4823DCDE">
      <w:pPr>
        <w:bidi w:val="0"/>
        <w:ind w:left="0" w:leftChars="0" w:firstLine="0" w:firstLineChars="0"/>
        <w:rPr>
          <w:rFonts w:hint="default"/>
          <w:lang w:val="ru-RU" w:eastAsia="en-US"/>
        </w:rPr>
      </w:pPr>
      <w:r>
        <w:rPr>
          <w:rFonts w:hint="default"/>
          <w:lang w:eastAsia="en-US"/>
        </w:rPr>
        <w:tab/>
      </w:r>
      <w:r>
        <w:rPr>
          <w:rFonts w:hint="default"/>
          <w:lang w:val="ru-RU" w:eastAsia="en-US"/>
        </w:rPr>
        <w:t xml:space="preserve">Были проведены пробы использования нейросетей для прогнозирования временных рядов, таких как </w:t>
      </w:r>
      <w:r>
        <w:rPr>
          <w:rFonts w:hint="default"/>
          <w:lang w:val="en-US" w:eastAsia="en-US"/>
        </w:rPr>
        <w:t>Informer, PatchTST, TimesNet, LSTM, MLP</w:t>
      </w:r>
      <w:r>
        <w:rPr>
          <w:rFonts w:hint="default"/>
          <w:lang w:val="ru-RU" w:eastAsia="en-US"/>
        </w:rPr>
        <w:t xml:space="preserve"> для решения задачи прогнозирования спроса</w:t>
      </w:r>
      <w:r>
        <w:rPr>
          <w:rFonts w:hint="default"/>
          <w:lang w:val="en-US" w:eastAsia="en-US"/>
        </w:rPr>
        <w:t xml:space="preserve">. </w:t>
      </w:r>
      <w:r>
        <w:rPr>
          <w:rFonts w:hint="default"/>
          <w:lang w:val="ru-RU" w:eastAsia="en-US"/>
        </w:rPr>
        <w:t>Однако в виду малого числа данных (в случае прогнозирования по месяцу это всего около 50 точек на одну категорию товаров, по неделям около 200</w:t>
      </w:r>
      <w:r>
        <w:rPr>
          <w:rFonts w:hint="default"/>
          <w:lang w:val="en-US" w:eastAsia="en-US"/>
        </w:rPr>
        <w:t xml:space="preserve">, </w:t>
      </w:r>
      <w:r>
        <w:rPr>
          <w:rFonts w:hint="default"/>
          <w:lang w:val="ru-RU" w:eastAsia="en-US"/>
        </w:rPr>
        <w:t>однако при недельном прогнозе куда более резкие колебания прогнозируемых значений) некоторые модели могли как плохо обучиться, так и не запускаться вовсе.  Полученные метрики качество значительно уступали более простым аналога и в некоторых случаях были хуже константного прогноза (среднего значения в обучающей выборке).</w:t>
      </w:r>
    </w:p>
    <w:p w14:paraId="0529B09A">
      <w:pPr>
        <w:pStyle w:val="4"/>
        <w:numPr>
          <w:ilvl w:val="0"/>
          <w:numId w:val="3"/>
        </w:numPr>
        <w:bidi w:val="0"/>
        <w:ind w:left="425" w:leftChars="0" w:hanging="425" w:firstLineChars="0"/>
        <w:rPr>
          <w:rFonts w:hint="default"/>
          <w:lang w:val="en-US" w:eastAsia="en-US"/>
        </w:rPr>
      </w:pPr>
      <w:bookmarkStart w:id="15" w:name="_Toc20934"/>
      <w:r>
        <w:rPr>
          <w:rFonts w:hint="default"/>
          <w:lang w:val="en-US" w:eastAsia="en-US"/>
        </w:rPr>
        <w:t>Prophet</w:t>
      </w:r>
      <w:bookmarkEnd w:id="15"/>
    </w:p>
    <w:p w14:paraId="3C15C74F">
      <w:pPr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Prophet — это модель прогнозирования временных рядов, разработанная в Facebook (Meta), предназначен</w:t>
      </w:r>
      <w:r>
        <w:rPr>
          <w:rFonts w:hint="default"/>
          <w:lang w:val="ru-RU" w:eastAsia="en-US"/>
        </w:rPr>
        <w:t>н</w:t>
      </w:r>
      <w:r>
        <w:rPr>
          <w:rFonts w:hint="default"/>
          <w:lang w:val="en-US" w:eastAsia="en-US"/>
        </w:rPr>
        <w:t>а</w:t>
      </w:r>
      <w:r>
        <w:rPr>
          <w:rFonts w:hint="default"/>
          <w:lang w:val="ru-RU" w:eastAsia="en-US"/>
        </w:rPr>
        <w:t>я</w:t>
      </w:r>
      <w:r>
        <w:rPr>
          <w:rFonts w:hint="default"/>
          <w:lang w:val="en-US" w:eastAsia="en-US"/>
        </w:rPr>
        <w:t xml:space="preserve"> для анализа и предсказания временных данных с выраженной сезонностью, трендами и праздничными эффектами.</w:t>
      </w:r>
      <w:r>
        <w:rPr>
          <w:rFonts w:hint="default"/>
          <w:lang w:val="ru-RU" w:eastAsia="en-US"/>
        </w:rPr>
        <w:t xml:space="preserve"> Модель не работает с многомерными временными рядами, а также не учитывает автокорреляции и лаги, поэтому для каждого временного ряда был обучен отдельный </w:t>
      </w:r>
      <w:r>
        <w:rPr>
          <w:rFonts w:hint="default"/>
          <w:lang w:val="en-US" w:eastAsia="en-US"/>
        </w:rPr>
        <w:t>Prophet</w:t>
      </w:r>
      <w:r>
        <w:rPr>
          <w:rFonts w:hint="default"/>
          <w:lang w:val="ru-RU" w:eastAsia="en-US"/>
        </w:rPr>
        <w:t>. Однако у модели есть сильные преимущества в следующих сценариях</w:t>
      </w:r>
      <w:r>
        <w:rPr>
          <w:rFonts w:hint="default"/>
          <w:lang w:val="en-US" w:eastAsia="en-US"/>
        </w:rPr>
        <w:t>:</w:t>
      </w:r>
    </w:p>
    <w:p w14:paraId="368F69DD">
      <w:pPr>
        <w:numPr>
          <w:ilvl w:val="0"/>
          <w:numId w:val="5"/>
        </w:numPr>
        <w:tabs>
          <w:tab w:val="left" w:pos="420"/>
          <w:tab w:val="clear" w:pos="840"/>
        </w:tabs>
        <w:bidi w:val="0"/>
        <w:ind w:left="840" w:leftChars="0" w:hanging="420" w:firstLineChars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Наблюдается сильная сезонность (годовая, ежемесячная, еженедельная).</w:t>
      </w:r>
    </w:p>
    <w:p w14:paraId="6BE4287A">
      <w:pPr>
        <w:numPr>
          <w:ilvl w:val="0"/>
          <w:numId w:val="5"/>
        </w:numPr>
        <w:tabs>
          <w:tab w:val="left" w:pos="420"/>
          <w:tab w:val="clear" w:pos="840"/>
        </w:tabs>
        <w:bidi w:val="0"/>
        <w:ind w:left="840" w:leftChars="0" w:hanging="420" w:firstLineChars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Присутствует тренд с возможными точками изменения.</w:t>
      </w:r>
    </w:p>
    <w:p w14:paraId="38B7CC25">
      <w:pPr>
        <w:numPr>
          <w:ilvl w:val="0"/>
          <w:numId w:val="5"/>
        </w:numPr>
        <w:tabs>
          <w:tab w:val="left" w:pos="420"/>
          <w:tab w:val="clear" w:pos="840"/>
        </w:tabs>
        <w:bidi w:val="0"/>
        <w:ind w:left="840" w:leftChars="0" w:hanging="420" w:firstLineChars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Данных не так много</w:t>
      </w:r>
      <w:r>
        <w:rPr>
          <w:rFonts w:hint="default"/>
          <w:lang w:val="en-US" w:eastAsia="en-US"/>
        </w:rPr>
        <w:t>,</w:t>
      </w:r>
      <w:r>
        <w:rPr>
          <w:rFonts w:hint="default"/>
          <w:lang w:val="ru-RU" w:eastAsia="en-US"/>
        </w:rPr>
        <w:t xml:space="preserve"> работая стабильно даже с 50–100 точками.</w:t>
      </w:r>
    </w:p>
    <w:p w14:paraId="3EA15B3B">
      <w:pPr>
        <w:numPr>
          <w:ilvl w:val="0"/>
          <w:numId w:val="5"/>
        </w:numPr>
        <w:tabs>
          <w:tab w:val="left" w:pos="420"/>
          <w:tab w:val="clear" w:pos="840"/>
        </w:tabs>
        <w:bidi w:val="0"/>
        <w:ind w:left="840" w:leftChars="0" w:hanging="420" w:firstLineChars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Есть влияние внешних факторов — праздников, событий.</w:t>
      </w:r>
    </w:p>
    <w:p w14:paraId="781F7313">
      <w:pPr>
        <w:numPr>
          <w:numId w:val="0"/>
        </w:numPr>
        <w:tabs>
          <w:tab w:val="left" w:pos="420"/>
        </w:tabs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ab/>
        <w:t>Все эти компоненты наблюдаются во входных данных</w:t>
      </w:r>
      <w:r>
        <w:rPr>
          <w:rFonts w:hint="default"/>
          <w:lang w:val="en-US" w:eastAsia="en-US"/>
        </w:rPr>
        <w:t xml:space="preserve">: </w:t>
      </w:r>
      <w:r>
        <w:rPr>
          <w:rFonts w:hint="default"/>
          <w:lang w:val="ru-RU" w:eastAsia="en-US"/>
        </w:rPr>
        <w:t xml:space="preserve">есть сезонность (годовая), в некоторых категориях присутствует тренд роста, а также количество продаж потенциально подвержено влиянию факта праздников в некоторые месяцы, что </w:t>
      </w:r>
      <w:r>
        <w:rPr>
          <w:rFonts w:hint="default"/>
          <w:lang w:val="en-US" w:eastAsia="en-US"/>
        </w:rPr>
        <w:t xml:space="preserve">Prophet </w:t>
      </w:r>
      <w:r>
        <w:rPr>
          <w:rFonts w:hint="default"/>
          <w:lang w:val="ru-RU" w:eastAsia="en-US"/>
        </w:rPr>
        <w:t>может учитывать без дополнительной предобработки. Модель работает путём разложения наблюдаемого временного ряда в сумму компонент сезонности, тренда, эффекта праздников и случайного шума</w:t>
      </w:r>
    </w:p>
    <w:p w14:paraId="05DA543B">
      <w:pPr>
        <w:numPr>
          <w:numId w:val="0"/>
        </w:numPr>
        <w:tabs>
          <w:tab w:val="left" w:pos="420"/>
        </w:tabs>
        <w:bidi w:val="0"/>
        <w:jc w:val="center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drawing>
          <wp:inline distT="0" distB="0" distL="114300" distR="114300">
            <wp:extent cx="2834640" cy="226695"/>
            <wp:effectExtent l="0" t="0" r="3810" b="1905"/>
            <wp:docPr id="1" name="2384804F-3998-4D57-9195-F3826E402611-3" descr="C:/Users/User/AppData/Local/Temp/wps.iwyBWr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384804F-3998-4D57-9195-F3826E402611-3" descr="C:/Users/User/AppData/Local/Temp/wps.iwyBWrwps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821" cy="226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3D12D">
      <w:pPr>
        <w:numPr>
          <w:numId w:val="0"/>
        </w:numPr>
        <w:tabs>
          <w:tab w:val="left" w:pos="420"/>
        </w:tabs>
        <w:bidi w:val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где каждая функция пытается аппроксимировать соответствующую компоненту, находя веса функции сезонности, представляя её в виде разложения Фурье, тренд в виде линейной или логистической функции (в зависимости от указанного вида сезонности</w:t>
      </w:r>
      <w:r>
        <w:rPr>
          <w:rFonts w:hint="default"/>
          <w:lang w:val="en-US" w:eastAsia="en-US"/>
        </w:rPr>
        <w:t xml:space="preserve">: </w:t>
      </w:r>
      <w:r>
        <w:rPr>
          <w:rFonts w:hint="default"/>
          <w:lang w:val="ru-RU" w:eastAsia="en-US"/>
        </w:rPr>
        <w:t>мультипликативная или линейная), а праздники в виде суммы констант, определяющих значимость праздника.</w:t>
      </w:r>
    </w:p>
    <w:p w14:paraId="46B0A92B">
      <w:pPr>
        <w:numPr>
          <w:numId w:val="0"/>
        </w:numPr>
        <w:tabs>
          <w:tab w:val="left" w:pos="420"/>
        </w:tabs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ab/>
        <w:t>Также преимуществом модели является возможность выдавать в качестве ответа не точечную оценку ожидаемого значения, а доверительный интервал, в который с заданным уровнем значимости прогнозируемо попадёт следующее значения временного ряда.</w:t>
      </w:r>
    </w:p>
    <w:p w14:paraId="48FFEA99">
      <w:pPr>
        <w:numPr>
          <w:numId w:val="0"/>
        </w:numPr>
        <w:tabs>
          <w:tab w:val="left" w:pos="420"/>
        </w:tabs>
        <w:bidi w:val="0"/>
        <w:rPr>
          <w:rFonts w:hint="default"/>
          <w:lang w:val="ru-RU" w:eastAsia="en-US"/>
        </w:rPr>
      </w:pPr>
      <w:r>
        <w:rPr>
          <w:rFonts w:hint="default"/>
          <w:lang w:val="en-US" w:eastAsia="en-US"/>
        </w:rPr>
        <w:tab/>
      </w:r>
      <w:r>
        <w:rPr>
          <w:rFonts w:hint="default"/>
          <w:lang w:val="ru-RU" w:eastAsia="en-US"/>
        </w:rPr>
        <w:t>Подобрав оптимальные гиперпараметры модели, с указанием вида сезонности и её вида, а также обучив для каждой категории свою модель, получилось достичь среднего отклонения в 25 единиц, что в среднем по категориям составляет около 15</w:t>
      </w:r>
      <w:r>
        <w:rPr>
          <w:rFonts w:hint="default"/>
          <w:lang w:val="en-US" w:eastAsia="en-US"/>
        </w:rPr>
        <w:t>%.</w:t>
      </w:r>
      <w:r>
        <w:rPr>
          <w:rFonts w:hint="default"/>
          <w:lang w:val="ru-RU" w:eastAsia="en-US"/>
        </w:rPr>
        <w:t xml:space="preserve"> 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3"/>
        <w:gridCol w:w="1040"/>
        <w:gridCol w:w="1018"/>
        <w:gridCol w:w="1039"/>
        <w:gridCol w:w="1125"/>
        <w:gridCol w:w="990"/>
        <w:gridCol w:w="1236"/>
      </w:tblGrid>
      <w:tr w14:paraId="6B846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3" w:type="dxa"/>
          </w:tcPr>
          <w:p w14:paraId="45354F79">
            <w:pPr>
              <w:bidi w:val="0"/>
              <w:ind w:left="0" w:leftChars="0" w:firstLine="0" w:firstLineChars="0"/>
              <w:rPr>
                <w:rFonts w:hint="default"/>
                <w:b/>
                <w:bCs/>
                <w:lang w:val="ru-RU" w:eastAsia="en-US"/>
              </w:rPr>
            </w:pPr>
            <w:r>
              <w:rPr>
                <w:rFonts w:hint="default"/>
                <w:b/>
                <w:bCs/>
                <w:lang w:val="ru-RU" w:eastAsia="en-US"/>
              </w:rPr>
              <w:t>Модель</w:t>
            </w:r>
            <w:r>
              <w:rPr>
                <w:rFonts w:hint="default"/>
                <w:b/>
                <w:bCs/>
                <w:lang w:val="en-US" w:eastAsia="en-US"/>
              </w:rPr>
              <w:t>\</w:t>
            </w:r>
            <w:r>
              <w:rPr>
                <w:rFonts w:hint="default"/>
                <w:b/>
                <w:bCs/>
                <w:lang w:val="ru-RU" w:eastAsia="en-US"/>
              </w:rPr>
              <w:t>Метрика</w:t>
            </w:r>
          </w:p>
        </w:tc>
        <w:tc>
          <w:tcPr>
            <w:tcW w:w="1040" w:type="dxa"/>
          </w:tcPr>
          <w:p w14:paraId="7EF1E282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Train MAE</w:t>
            </w:r>
          </w:p>
        </w:tc>
        <w:tc>
          <w:tcPr>
            <w:tcW w:w="1018" w:type="dxa"/>
          </w:tcPr>
          <w:p w14:paraId="38B6E0D0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Train MAPE</w:t>
            </w:r>
          </w:p>
        </w:tc>
        <w:tc>
          <w:tcPr>
            <w:tcW w:w="1039" w:type="dxa"/>
          </w:tcPr>
          <w:p w14:paraId="44B9CAF3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Train RMSE</w:t>
            </w:r>
          </w:p>
        </w:tc>
        <w:tc>
          <w:tcPr>
            <w:tcW w:w="1125" w:type="dxa"/>
          </w:tcPr>
          <w:p w14:paraId="4D88CB86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 xml:space="preserve">Test MAE </w:t>
            </w:r>
          </w:p>
        </w:tc>
        <w:tc>
          <w:tcPr>
            <w:tcW w:w="990" w:type="dxa"/>
          </w:tcPr>
          <w:p w14:paraId="7DE5660F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Test MAPE</w:t>
            </w:r>
          </w:p>
        </w:tc>
        <w:tc>
          <w:tcPr>
            <w:tcW w:w="1236" w:type="dxa"/>
          </w:tcPr>
          <w:p w14:paraId="2A34F8D4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Test RMSE</w:t>
            </w:r>
          </w:p>
        </w:tc>
      </w:tr>
      <w:tr w14:paraId="52055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3" w:type="dxa"/>
          </w:tcPr>
          <w:p w14:paraId="03C963D8">
            <w:pPr>
              <w:bidi w:val="0"/>
              <w:ind w:left="0" w:leftChars="0" w:firstLine="0" w:firstLineChars="0"/>
              <w:jc w:val="left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Prophet (Best Params)</w:t>
            </w:r>
          </w:p>
        </w:tc>
        <w:tc>
          <w:tcPr>
            <w:tcW w:w="1040" w:type="dxa"/>
          </w:tcPr>
          <w:p w14:paraId="1A1073BD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15.92</w:t>
            </w:r>
          </w:p>
        </w:tc>
        <w:tc>
          <w:tcPr>
            <w:tcW w:w="1018" w:type="dxa"/>
          </w:tcPr>
          <w:p w14:paraId="487A1797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0.10</w:t>
            </w:r>
          </w:p>
        </w:tc>
        <w:tc>
          <w:tcPr>
            <w:tcW w:w="1039" w:type="dxa"/>
          </w:tcPr>
          <w:p w14:paraId="28948081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57.05</w:t>
            </w:r>
          </w:p>
        </w:tc>
        <w:tc>
          <w:tcPr>
            <w:tcW w:w="1125" w:type="dxa"/>
          </w:tcPr>
          <w:p w14:paraId="0FB152D9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45.63</w:t>
            </w:r>
          </w:p>
        </w:tc>
        <w:tc>
          <w:tcPr>
            <w:tcW w:w="990" w:type="dxa"/>
          </w:tcPr>
          <w:p w14:paraId="1195371B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0.18</w:t>
            </w:r>
          </w:p>
        </w:tc>
        <w:tc>
          <w:tcPr>
            <w:tcW w:w="1236" w:type="dxa"/>
          </w:tcPr>
          <w:p w14:paraId="0E9491D0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57.05</w:t>
            </w:r>
          </w:p>
        </w:tc>
      </w:tr>
    </w:tbl>
    <w:p w14:paraId="4BBDF17B">
      <w:pPr>
        <w:numPr>
          <w:numId w:val="0"/>
        </w:numPr>
        <w:tabs>
          <w:tab w:val="left" w:pos="420"/>
        </w:tabs>
        <w:bidi w:val="0"/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824855" cy="1927225"/>
            <wp:effectExtent l="0" t="0" r="4445" b="15875"/>
            <wp:docPr id="7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24855" cy="1927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2A1C7F1">
      <w:pPr>
        <w:jc w:val="center"/>
        <w:rPr>
          <w:rFonts w:hint="default" w:eastAsia="SimSun"/>
          <w:sz w:val="20"/>
          <w:szCs w:val="20"/>
          <w:lang w:val="ru-RU" w:eastAsia="en-US"/>
        </w:rPr>
      </w:pPr>
      <w:r>
        <w:rPr>
          <w:rFonts w:hint="default" w:eastAsia="SimSun"/>
          <w:sz w:val="20"/>
          <w:szCs w:val="20"/>
          <w:lang w:val="ru-RU" w:eastAsia="en-US"/>
        </w:rPr>
        <w:t xml:space="preserve">Рис. 7. Прогнозы модели </w:t>
      </w:r>
      <w:r>
        <w:rPr>
          <w:rFonts w:hint="default" w:eastAsia="SimSun"/>
          <w:sz w:val="20"/>
          <w:szCs w:val="20"/>
          <w:lang w:val="en-US" w:eastAsia="en-US"/>
        </w:rPr>
        <w:t>Prophet</w:t>
      </w:r>
      <w:r>
        <w:rPr>
          <w:rFonts w:hint="default" w:eastAsia="SimSun"/>
          <w:sz w:val="20"/>
          <w:szCs w:val="20"/>
          <w:lang w:val="ru-RU" w:eastAsia="en-US"/>
        </w:rPr>
        <w:t>.</w:t>
      </w:r>
    </w:p>
    <w:p w14:paraId="00772885">
      <w:pPr>
        <w:numPr>
          <w:ilvl w:val="0"/>
          <w:numId w:val="0"/>
        </w:numPr>
        <w:tabs>
          <w:tab w:val="left" w:pos="420"/>
        </w:tabs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ab/>
        <w:t xml:space="preserve">Подробнее метрики </w:t>
      </w:r>
      <w:r>
        <w:rPr>
          <w:rFonts w:hint="default"/>
          <w:lang w:val="en-US" w:eastAsia="en-US"/>
        </w:rPr>
        <w:t xml:space="preserve">(MAE, MAPE, RMSE) </w:t>
      </w:r>
      <w:r>
        <w:rPr>
          <w:rFonts w:hint="default"/>
          <w:lang w:val="ru-RU" w:eastAsia="en-US"/>
        </w:rPr>
        <w:t>для каждой из категорий товаров, а также графики прогнозов на обучающей и тестовой выборке прикреплены в репозитории (</w:t>
      </w:r>
      <w:r>
        <w:rPr>
          <w:rStyle w:val="37"/>
          <w:rFonts w:hint="default" w:cs="Times New Roman"/>
          <w:b w:val="0"/>
          <w:bCs w:val="0"/>
          <w:lang w:val="ru-RU" w:eastAsia="en-US"/>
        </w:rPr>
        <w:t>(</w:t>
      </w:r>
      <w:r>
        <w:rPr>
          <w:rStyle w:val="37"/>
          <w:rFonts w:hint="default"/>
          <w:b w:val="0"/>
          <w:bCs w:val="0"/>
          <w:lang w:val="ru-RU" w:eastAsia="en-US"/>
        </w:rPr>
        <w:fldChar w:fldCharType="begin"/>
      </w:r>
      <w:r>
        <w:rPr>
          <w:rStyle w:val="37"/>
          <w:rFonts w:hint="default"/>
          <w:b w:val="0"/>
          <w:bCs w:val="0"/>
          <w:lang w:val="ru-RU" w:eastAsia="en-US"/>
        </w:rPr>
        <w:instrText xml:space="preserve"> HYPERLINK "https://github.com/Venbiess/timeseries-forecasting-in-retail" </w:instrText>
      </w:r>
      <w:r>
        <w:rPr>
          <w:rStyle w:val="37"/>
          <w:rFonts w:hint="default"/>
          <w:b w:val="0"/>
          <w:bCs w:val="0"/>
          <w:lang w:val="ru-RU" w:eastAsia="en-US"/>
        </w:rPr>
        <w:fldChar w:fldCharType="separate"/>
      </w:r>
      <w:r>
        <w:rPr>
          <w:rStyle w:val="15"/>
          <w:rFonts w:hint="default" w:ascii="Times New Roman" w:hAnsi="Times New Roman" w:eastAsia="Arial" w:cs="Times New Roman"/>
          <w:b w:val="0"/>
          <w:bCs w:val="0"/>
          <w:sz w:val="24"/>
          <w:szCs w:val="24"/>
          <w:lang w:val="ru-RU" w:eastAsia="en-US"/>
        </w:rPr>
        <w:t>https://github.com/Venbiess/timeseries-forecasting-in-retail</w:t>
      </w:r>
      <w:r>
        <w:rPr>
          <w:rStyle w:val="37"/>
          <w:rFonts w:hint="default"/>
          <w:b w:val="0"/>
          <w:bCs w:val="0"/>
          <w:lang w:val="ru-RU" w:eastAsia="en-US"/>
        </w:rPr>
        <w:fldChar w:fldCharType="end"/>
      </w:r>
      <w:r>
        <w:rPr>
          <w:rFonts w:hint="default"/>
          <w:lang w:val="ru-RU" w:eastAsia="en-US"/>
        </w:rPr>
        <w:t>)</w:t>
      </w:r>
      <w:r>
        <w:rPr>
          <w:rFonts w:hint="default"/>
          <w:lang w:val="en-US" w:eastAsia="en-US"/>
        </w:rPr>
        <w:t xml:space="preserve">, </w:t>
      </w:r>
      <w:r>
        <w:rPr>
          <w:rFonts w:hint="default"/>
          <w:lang w:val="ru-RU" w:eastAsia="en-US"/>
        </w:rPr>
        <w:t>а также в приложениях к статье.</w:t>
      </w:r>
    </w:p>
    <w:p w14:paraId="6FABAE15">
      <w:pPr>
        <w:numPr>
          <w:ilvl w:val="0"/>
          <w:numId w:val="0"/>
        </w:numPr>
        <w:tabs>
          <w:tab w:val="left" w:pos="420"/>
        </w:tabs>
        <w:bidi w:val="0"/>
        <w:rPr>
          <w:rFonts w:hint="default"/>
          <w:lang w:val="en-US" w:eastAsia="en-US"/>
        </w:rPr>
      </w:pPr>
    </w:p>
    <w:p w14:paraId="65FE7285">
      <w:pPr>
        <w:pStyle w:val="4"/>
        <w:bidi w:val="0"/>
        <w:ind w:left="0" w:leftChars="0" w:firstLine="0" w:firstLineChars="0"/>
        <w:rPr>
          <w:rStyle w:val="37"/>
          <w:rFonts w:hint="default" w:cs="Times New Roman"/>
          <w:b/>
          <w:lang w:val="ru-RU" w:eastAsia="en-US"/>
        </w:rPr>
      </w:pPr>
      <w:bookmarkStart w:id="16" w:name="_Toc17449"/>
      <w:r>
        <w:rPr>
          <w:rStyle w:val="37"/>
          <w:rFonts w:hint="default" w:cs="Times New Roman"/>
          <w:b/>
          <w:lang w:val="ru-RU" w:eastAsia="en-US"/>
        </w:rPr>
        <w:t>Выводы из этогов эксперементов</w:t>
      </w:r>
      <w:bookmarkEnd w:id="16"/>
    </w:p>
    <w:p w14:paraId="5F0DECF1">
      <w:pPr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В ходе экспериментов были протестированы различные подходы к прогнозированию временных рядов: от простых линейных моделей до сложных нейросетевых архитектур и статистических моделей. Лучшие результаты продемонстрировали модели, опирающиеся на структуру данных и встроенные сезонные компоненты.</w:t>
      </w:r>
    </w:p>
    <w:p w14:paraId="5A63BAEE">
      <w:pPr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Модель Prophet показала наилучший результат в точности</w:t>
      </w:r>
      <w:r>
        <w:rPr>
          <w:rFonts w:hint="default"/>
          <w:lang w:val="en-US" w:eastAsia="en-US"/>
        </w:rPr>
        <w:t xml:space="preserve">, </w:t>
      </w:r>
      <w:r>
        <w:rPr>
          <w:rFonts w:hint="default"/>
          <w:lang w:val="ru-RU" w:eastAsia="en-US"/>
        </w:rPr>
        <w:t>средняя ошибка на тестовой выборке составила около 18% MAPE, что является лучшим результатом среди всех протестированных подходов. VAR-модель также продемонстрировала высокую точность, особенно в задачах с выраженной взаимосвязью между подкатегориями, но требует большего объёма данных и ручной настройки. Простые линейные модели с использованием лагов и разбиения по подкатегориям  тоже оказались достаточно эффективными.</w:t>
      </w:r>
    </w:p>
    <w:p w14:paraId="6C79F316">
      <w:pPr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Нейросетевые модели, включая LSTM и Informer, не достигли приемлемого качества из-за ограниченной длины временных рядов и высокой чувствительности к переобучению.</w:t>
      </w:r>
    </w:p>
    <w:p w14:paraId="32063FFB">
      <w:pPr>
        <w:numPr>
          <w:numId w:val="0"/>
        </w:numPr>
        <w:tabs>
          <w:tab w:val="left" w:pos="420"/>
        </w:tabs>
        <w:bidi w:val="0"/>
        <w:ind w:left="420" w:leftChars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Предположения для экспериментов:</w:t>
      </w:r>
    </w:p>
    <w:p w14:paraId="080022FF">
      <w:pPr>
        <w:numPr>
          <w:ilvl w:val="0"/>
          <w:numId w:val="5"/>
        </w:numPr>
        <w:tabs>
          <w:tab w:val="left" w:pos="420"/>
          <w:tab w:val="clear" w:pos="840"/>
        </w:tabs>
        <w:bidi w:val="0"/>
        <w:ind w:left="840" w:leftChars="0" w:hanging="420" w:firstLineChars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Продолжить эксперименты с Prophet, включая добавление экзогенных переменных;</w:t>
      </w:r>
    </w:p>
    <w:p w14:paraId="4E56C32E">
      <w:pPr>
        <w:numPr>
          <w:ilvl w:val="0"/>
          <w:numId w:val="5"/>
        </w:numPr>
        <w:tabs>
          <w:tab w:val="left" w:pos="420"/>
          <w:tab w:val="clear" w:pos="840"/>
        </w:tabs>
        <w:bidi w:val="0"/>
        <w:ind w:left="840" w:leftChars="0" w:hanging="420" w:firstLineChars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Исследовать возможности гибридных моделей, объединяющих сильные стороны Prophet, VAR и ансамблей деревьев;</w:t>
      </w:r>
    </w:p>
    <w:p w14:paraId="4E916CF5">
      <w:pPr>
        <w:numPr>
          <w:ilvl w:val="0"/>
          <w:numId w:val="5"/>
        </w:numPr>
        <w:tabs>
          <w:tab w:val="left" w:pos="420"/>
          <w:tab w:val="clear" w:pos="840"/>
        </w:tabs>
        <w:bidi w:val="0"/>
        <w:ind w:left="840" w:leftChars="0" w:hanging="420" w:firstLineChars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Включить дополнительные внешние признаки (праздники, маркетинг, погода), чтобы улучшить адаптацию моделей к контексту;</w:t>
      </w:r>
    </w:p>
    <w:p w14:paraId="2633F88E">
      <w:pPr>
        <w:numPr>
          <w:ilvl w:val="0"/>
          <w:numId w:val="5"/>
        </w:numPr>
        <w:tabs>
          <w:tab w:val="left" w:pos="420"/>
          <w:tab w:val="clear" w:pos="840"/>
        </w:tabs>
        <w:bidi w:val="0"/>
        <w:ind w:left="840" w:leftChars="0" w:hanging="420" w:firstLineChars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При наличии более объёмных данных — повторить тестирование нейросетевых моделей с расширенным контекстом.</w:t>
      </w:r>
    </w:p>
    <w:p w14:paraId="7D357270">
      <w:pPr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На текущем этапе Prophet является наиболее точной моделью для практического применения в рамках задачи прогнозирования спроса товаров по категориям.</w:t>
      </w:r>
    </w:p>
    <w:p w14:paraId="29A771A1">
      <w:pPr>
        <w:pStyle w:val="3"/>
        <w:bidi w:val="0"/>
        <w:ind w:left="0" w:leftChars="0" w:firstLine="0" w:firstLineChars="0"/>
        <w:jc w:val="center"/>
        <w:rPr>
          <w:rFonts w:hint="default"/>
          <w:lang w:val="ru-RU" w:eastAsia="en-US"/>
        </w:rPr>
      </w:pPr>
      <w:bookmarkStart w:id="17" w:name="_Toc31599"/>
      <w:r>
        <w:rPr>
          <w:rFonts w:hint="default"/>
          <w:lang w:val="ru-RU" w:eastAsia="en-US"/>
        </w:rPr>
        <w:t>Реали</w:t>
      </w:r>
      <w:bookmarkStart w:id="23" w:name="_GoBack"/>
      <w:bookmarkEnd w:id="23"/>
      <w:r>
        <w:rPr>
          <w:rFonts w:hint="default"/>
          <w:lang w:val="ru-RU" w:eastAsia="en-US"/>
        </w:rPr>
        <w:t>зованный интерфейс для прогнозирования</w:t>
      </w:r>
      <w:bookmarkEnd w:id="17"/>
    </w:p>
    <w:p w14:paraId="5A4B2DAE">
      <w:pPr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Также для удобства использования обученных моделей был сделан небольшой веб-интерфейс на </w:t>
      </w:r>
      <w:r>
        <w:rPr>
          <w:rFonts w:hint="default"/>
          <w:lang w:val="en-US" w:eastAsia="en-US"/>
        </w:rPr>
        <w:t xml:space="preserve">Python </w:t>
      </w:r>
      <w:r>
        <w:rPr>
          <w:rFonts w:hint="default"/>
          <w:lang w:val="ru-RU" w:eastAsia="en-US"/>
        </w:rPr>
        <w:t xml:space="preserve">с использованием </w:t>
      </w:r>
      <w:r>
        <w:rPr>
          <w:rFonts w:hint="default"/>
          <w:lang w:val="en-US" w:eastAsia="en-US"/>
        </w:rPr>
        <w:t xml:space="preserve">FastAPI </w:t>
      </w:r>
      <w:r>
        <w:rPr>
          <w:rFonts w:hint="default"/>
          <w:lang w:val="ru-RU" w:eastAsia="en-US"/>
        </w:rPr>
        <w:t xml:space="preserve">и </w:t>
      </w:r>
      <w:r>
        <w:rPr>
          <w:rFonts w:hint="default"/>
          <w:lang w:val="en-US" w:eastAsia="en-US"/>
        </w:rPr>
        <w:t xml:space="preserve">Docker </w:t>
      </w:r>
      <w:r>
        <w:rPr>
          <w:rFonts w:hint="default"/>
          <w:lang w:val="ru-RU" w:eastAsia="en-US"/>
        </w:rPr>
        <w:t>для удобства развёртывания, позволяющий загрузить файл с данными</w:t>
      </w:r>
      <w:r>
        <w:rPr>
          <w:rFonts w:hint="default"/>
          <w:lang w:val="en-US" w:eastAsia="en-US"/>
        </w:rPr>
        <w:t xml:space="preserve"> (.csv </w:t>
      </w:r>
      <w:r>
        <w:rPr>
          <w:rFonts w:hint="default"/>
          <w:lang w:val="ru-RU" w:eastAsia="en-US"/>
        </w:rPr>
        <w:t xml:space="preserve">или </w:t>
      </w:r>
      <w:r>
        <w:rPr>
          <w:rFonts w:hint="default"/>
          <w:lang w:val="en-US" w:eastAsia="en-US"/>
        </w:rPr>
        <w:t>.xlsx)</w:t>
      </w:r>
      <w:r>
        <w:rPr>
          <w:rFonts w:hint="default"/>
          <w:lang w:val="ru-RU" w:eastAsia="en-US"/>
        </w:rPr>
        <w:t xml:space="preserve"> в определённом формате</w:t>
      </w:r>
      <w:r>
        <w:rPr>
          <w:rFonts w:hint="default"/>
          <w:lang w:val="en-US" w:eastAsia="en-US"/>
        </w:rPr>
        <w:t xml:space="preserve">, </w:t>
      </w:r>
      <w:r>
        <w:rPr>
          <w:rFonts w:hint="default"/>
          <w:lang w:val="ru-RU" w:eastAsia="en-US"/>
        </w:rPr>
        <w:t xml:space="preserve">более детально описанным в репозитории с кодом для запуска. </w:t>
      </w:r>
    </w:p>
    <w:p w14:paraId="663B1241">
      <w:pPr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Данный интерфейс позволяет получить графики и метрики качества прогнозирования по лучшей реализованной модели, автоматически разделяя выборку на тренировочную и валидационную части с последующим прогнозированием спроса на каждую категорию на </w:t>
      </w:r>
      <w:r>
        <w:rPr>
          <w:rFonts w:hint="default"/>
          <w:lang w:val="en-US" w:eastAsia="en-US"/>
        </w:rPr>
        <w:t xml:space="preserve">N </w:t>
      </w:r>
      <w:r>
        <w:rPr>
          <w:rFonts w:hint="default"/>
          <w:lang w:val="ru-RU" w:eastAsia="en-US"/>
        </w:rPr>
        <w:t>последующих временных шагов.</w:t>
      </w:r>
    </w:p>
    <w:p w14:paraId="2E1FB913">
      <w:pPr>
        <w:bidi w:val="0"/>
        <w:rPr>
          <w:rStyle w:val="37"/>
          <w:rFonts w:hint="default" w:cs="Times New Roman"/>
          <w:lang w:val="en-US" w:eastAsia="en-US"/>
        </w:rPr>
      </w:pPr>
      <w:r>
        <w:rPr>
          <w:rFonts w:hint="default"/>
          <w:lang w:val="ru-RU" w:eastAsia="en-US"/>
        </w:rPr>
        <w:t>Более подробно с интерфейсом можно ознакомиться по ссылке на репозиторий с кодом (</w:t>
      </w:r>
      <w:r>
        <w:rPr>
          <w:rFonts w:hint="default"/>
          <w:lang w:val="ru-RU" w:eastAsia="en-US"/>
        </w:rPr>
        <w:fldChar w:fldCharType="begin"/>
      </w:r>
      <w:r>
        <w:rPr>
          <w:rFonts w:hint="default"/>
          <w:lang w:val="ru-RU" w:eastAsia="en-US"/>
        </w:rPr>
        <w:instrText xml:space="preserve"> HYPERLINK "https://github.com/Venbiess/timeseries-forecasting-in-retail" </w:instrText>
      </w:r>
      <w:r>
        <w:rPr>
          <w:rFonts w:hint="default"/>
          <w:lang w:val="ru-RU" w:eastAsia="en-US"/>
        </w:rPr>
        <w:fldChar w:fldCharType="separate"/>
      </w:r>
      <w:r>
        <w:rPr>
          <w:rStyle w:val="15"/>
          <w:rFonts w:hint="default" w:ascii="Times New Roman" w:hAnsi="Times New Roman" w:eastAsia="Arial" w:cs="Times New Roman"/>
          <w:b w:val="0"/>
          <w:bCs w:val="0"/>
          <w:szCs w:val="24"/>
          <w:lang w:val="ru-RU" w:eastAsia="en-US"/>
        </w:rPr>
        <w:t>https://github.com/Venbiess/timeseries-forecasting-in-retail</w:t>
      </w:r>
      <w:r>
        <w:rPr>
          <w:rFonts w:hint="default"/>
          <w:lang w:val="ru-RU" w:eastAsia="en-US"/>
        </w:rPr>
        <w:fldChar w:fldCharType="end"/>
      </w:r>
      <w:r>
        <w:rPr>
          <w:rFonts w:hint="default"/>
          <w:lang w:val="ru-RU" w:eastAsia="en-US"/>
        </w:rPr>
        <w:t>)</w:t>
      </w:r>
      <w:r>
        <w:rPr>
          <w:rFonts w:hint="default"/>
          <w:lang w:val="en-US" w:eastAsia="en-US"/>
        </w:rPr>
        <w:t xml:space="preserve">, </w:t>
      </w:r>
      <w:r>
        <w:rPr>
          <w:rFonts w:hint="default"/>
          <w:lang w:val="ru-RU" w:eastAsia="en-US"/>
        </w:rPr>
        <w:t xml:space="preserve">а также в разделе </w:t>
      </w:r>
      <w:r>
        <w:rPr>
          <w:rFonts w:hint="default"/>
          <w:lang w:val="en-US" w:eastAsia="en-US"/>
        </w:rPr>
        <w:t>“</w:t>
      </w:r>
      <w:r>
        <w:rPr>
          <w:rFonts w:hint="default"/>
          <w:lang w:val="ru-RU" w:eastAsia="en-US"/>
        </w:rPr>
        <w:t>Приложения</w:t>
      </w:r>
      <w:r>
        <w:rPr>
          <w:rFonts w:hint="default"/>
          <w:lang w:val="en-US" w:eastAsia="en-US"/>
        </w:rPr>
        <w:t>”</w:t>
      </w:r>
      <w:r>
        <w:rPr>
          <w:rFonts w:hint="default"/>
          <w:lang w:val="ru-RU" w:eastAsia="en-US"/>
        </w:rPr>
        <w:t xml:space="preserve"> прикреплены скриншоты веб-интерфейса.</w:t>
      </w:r>
      <w:r>
        <w:rPr>
          <w:rStyle w:val="37"/>
          <w:rFonts w:hint="default" w:cs="Times New Roman"/>
          <w:lang w:val="ru-RU" w:eastAsia="en-US"/>
        </w:rPr>
        <w:br w:type="page"/>
      </w:r>
    </w:p>
    <w:p w14:paraId="59B56257">
      <w:pPr>
        <w:pStyle w:val="2"/>
        <w:bidi w:val="0"/>
        <w:rPr>
          <w:rFonts w:hint="default"/>
          <w:lang w:val="ru-RU" w:eastAsia="en-US"/>
        </w:rPr>
      </w:pPr>
      <w:bookmarkStart w:id="18" w:name="_Toc32572"/>
      <w:r>
        <w:rPr>
          <w:rFonts w:hint="default"/>
          <w:lang w:val="ru-RU" w:eastAsia="en-US"/>
        </w:rPr>
        <w:t>СПИСОК ИСТОЧНИКОВ</w:t>
      </w:r>
      <w:bookmarkEnd w:id="18"/>
    </w:p>
    <w:p w14:paraId="406F671A">
      <w:pPr>
        <w:numPr>
          <w:ilvl w:val="0"/>
          <w:numId w:val="6"/>
        </w:numPr>
        <w:bidi w:val="0"/>
      </w:pPr>
      <w:r>
        <w:rPr>
          <w:rFonts w:hint="default"/>
          <w:lang w:val="en-US"/>
        </w:rPr>
        <w:t>Qiu X.</w:t>
      </w:r>
      <w:r>
        <w:rPr>
          <w:rFonts w:hint="default"/>
        </w:rPr>
        <w:t xml:space="preserve">, </w:t>
      </w:r>
      <w:r>
        <w:rPr>
          <w:rFonts w:hint="default"/>
          <w:lang w:val="en-US"/>
        </w:rPr>
        <w:t>Hu J.</w:t>
      </w:r>
      <w:r>
        <w:rPr>
          <w:rFonts w:hint="default"/>
        </w:rPr>
        <w:t xml:space="preserve">, </w:t>
      </w:r>
      <w:r>
        <w:rPr>
          <w:rFonts w:hint="default"/>
          <w:lang w:val="en-US"/>
        </w:rPr>
        <w:t>Zhou L.</w:t>
      </w:r>
      <w:r>
        <w:rPr>
          <w:rFonts w:hint="default"/>
        </w:rPr>
        <w:t xml:space="preserve">, </w:t>
      </w:r>
      <w:r>
        <w:rPr>
          <w:rFonts w:hint="default"/>
          <w:lang w:val="en-US"/>
        </w:rPr>
        <w:t>Wu X.</w:t>
      </w:r>
      <w:r>
        <w:rPr>
          <w:rFonts w:hint="default"/>
        </w:rPr>
        <w:t xml:space="preserve">, </w:t>
      </w:r>
      <w:r>
        <w:rPr>
          <w:rFonts w:hint="default"/>
          <w:lang w:val="en-US"/>
        </w:rPr>
        <w:t>Du J.</w:t>
      </w:r>
      <w:r>
        <w:rPr>
          <w:rFonts w:hint="default"/>
        </w:rPr>
        <w:t xml:space="preserve">, </w:t>
      </w:r>
      <w:r>
        <w:rPr>
          <w:rFonts w:hint="default"/>
          <w:lang w:val="en-US"/>
        </w:rPr>
        <w:t>Zhang B.</w:t>
      </w:r>
      <w:r>
        <w:rPr>
          <w:rFonts w:hint="default"/>
        </w:rPr>
        <w:t xml:space="preserve">, </w:t>
      </w:r>
      <w:r>
        <w:rPr>
          <w:rFonts w:hint="default"/>
          <w:lang w:val="en-US"/>
        </w:rPr>
        <w:t>Guo C.</w:t>
      </w:r>
      <w:r>
        <w:rPr>
          <w:rFonts w:hint="default"/>
        </w:rPr>
        <w:t xml:space="preserve">, </w:t>
      </w:r>
      <w:r>
        <w:rPr>
          <w:rFonts w:hint="default"/>
          <w:lang w:val="en-US"/>
        </w:rPr>
        <w:t>Zhou A.</w:t>
      </w:r>
      <w:r>
        <w:rPr>
          <w:rFonts w:hint="default"/>
        </w:rPr>
        <w:t>, Jensen</w:t>
      </w:r>
      <w:r>
        <w:rPr>
          <w:rFonts w:hint="default"/>
          <w:lang w:val="en-US"/>
        </w:rPr>
        <w:t xml:space="preserve"> C.</w:t>
      </w:r>
      <w:r>
        <w:rPr>
          <w:rFonts w:hint="default"/>
        </w:rPr>
        <w:t xml:space="preserve">, </w:t>
      </w:r>
      <w:r>
        <w:rPr>
          <w:rFonts w:hint="default"/>
          <w:lang w:val="en-US"/>
        </w:rPr>
        <w:t>Sheng Z.</w:t>
      </w:r>
      <w:r>
        <w:rPr>
          <w:rFonts w:hint="default"/>
        </w:rPr>
        <w:t xml:space="preserve">, </w:t>
      </w:r>
      <w:r>
        <w:rPr>
          <w:rFonts w:hint="default"/>
          <w:lang w:val="en-US"/>
        </w:rPr>
        <w:t>Yang B</w:t>
      </w:r>
      <w:r>
        <w:t xml:space="preserve">. </w:t>
      </w:r>
      <w:r>
        <w:rPr>
          <w:rFonts w:hint="default"/>
        </w:rPr>
        <w:t>TFB: Towards Comprehensive and Fair Benchmarking of Time Series Forecasting Methods</w:t>
      </w:r>
      <w:r>
        <w:t xml:space="preserve"> //arXiv preprint arXiv:2403.20150. – 2024.</w:t>
      </w:r>
      <w:r>
        <w:br w:type="textWrapping"/>
      </w:r>
      <w:r>
        <w:t xml:space="preserve">URL: </w:t>
      </w:r>
      <w:r>
        <w:fldChar w:fldCharType="begin"/>
      </w:r>
      <w:r>
        <w:instrText xml:space="preserve"> HYPERLINK "https://arxiv.org/abs/2403.20150" \t "_new" </w:instrText>
      </w:r>
      <w:r>
        <w:fldChar w:fldCharType="separate"/>
      </w:r>
      <w:r>
        <w:rPr>
          <w:rStyle w:val="15"/>
        </w:rPr>
        <w:t>https://arxiv.org/abs/2403.20150</w:t>
      </w:r>
      <w:r>
        <w:fldChar w:fldCharType="end"/>
      </w:r>
      <w:r>
        <w:t xml:space="preserve"> </w:t>
      </w:r>
      <w:r>
        <w:br w:type="textWrapping"/>
      </w:r>
      <w:r>
        <w:rPr>
          <w:lang w:val="ru-RU"/>
        </w:rPr>
        <w:t>Д</w:t>
      </w:r>
      <w:r>
        <w:t xml:space="preserve">ата обращения: </w:t>
      </w:r>
      <w:r>
        <w:rPr>
          <w:rFonts w:hint="default"/>
          <w:lang w:val="ru-RU"/>
        </w:rPr>
        <w:t>22</w:t>
      </w:r>
      <w:r>
        <w:t>.</w:t>
      </w:r>
      <w:r>
        <w:rPr>
          <w:rFonts w:hint="default"/>
          <w:lang w:val="ru-RU"/>
        </w:rPr>
        <w:t>11</w:t>
      </w:r>
      <w:r>
        <w:t>.202</w:t>
      </w:r>
      <w:r>
        <w:rPr>
          <w:rFonts w:hint="default"/>
          <w:lang w:val="ru-RU"/>
        </w:rPr>
        <w:t>4</w:t>
      </w:r>
    </w:p>
    <w:p w14:paraId="3543E460">
      <w:pPr>
        <w:numPr>
          <w:ilvl w:val="0"/>
          <w:numId w:val="6"/>
        </w:numPr>
        <w:bidi w:val="0"/>
      </w:pPr>
      <w:r>
        <w:rPr>
          <w:rFonts w:hint="default"/>
          <w:lang w:val="en-US"/>
        </w:rPr>
        <w:t xml:space="preserve">Haque M. S., Amin M. S., Miah J. </w:t>
      </w:r>
      <w:r>
        <w:t>Retail Demand Forecasting: A Comparative Study for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br w:type="textWrapping"/>
      </w:r>
      <w:r>
        <w:t>Multivariate Time Series</w:t>
      </w:r>
      <w:r>
        <w:rPr>
          <w:rFonts w:hint="default"/>
          <w:lang w:val="en-US"/>
        </w:rPr>
        <w:t xml:space="preserve"> //arXiv preprint arXiv:2308.11939. – 2023.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URL: </w:t>
      </w:r>
      <w:r>
        <w:rPr>
          <w:rFonts w:hint="default"/>
          <w:color w:val="auto"/>
          <w:u w:val="none"/>
          <w:lang w:val="en-US"/>
        </w:rPr>
        <w:fldChar w:fldCharType="begin"/>
      </w:r>
      <w:r>
        <w:rPr>
          <w:rFonts w:hint="default"/>
          <w:color w:val="auto"/>
          <w:u w:val="none"/>
          <w:lang w:val="en-US"/>
        </w:rPr>
        <w:instrText xml:space="preserve"> HYPERLINK "https://arxiv.org/abs/2308.11939" </w:instrText>
      </w:r>
      <w:r>
        <w:rPr>
          <w:rFonts w:hint="default"/>
          <w:color w:val="auto"/>
          <w:u w:val="none"/>
          <w:lang w:val="en-US"/>
        </w:rPr>
        <w:fldChar w:fldCharType="separate"/>
      </w:r>
      <w:r>
        <w:rPr>
          <w:rStyle w:val="15"/>
          <w:rFonts w:hint="default"/>
          <w:lang w:val="en-US"/>
        </w:rPr>
        <w:t>https://arxiv.org/abs/2308.11939</w:t>
      </w:r>
      <w:r>
        <w:rPr>
          <w:rFonts w:hint="default"/>
          <w:color w:val="auto"/>
          <w:u w:val="none"/>
          <w:lang w:val="en-US"/>
        </w:rPr>
        <w:fldChar w:fldCharType="end"/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ru-RU"/>
        </w:rPr>
        <w:t>Д</w:t>
      </w:r>
      <w:r>
        <w:rPr>
          <w:rFonts w:hint="default"/>
          <w:lang w:val="en-US"/>
        </w:rPr>
        <w:t>ата обращения: 22.11.2024</w:t>
      </w:r>
    </w:p>
    <w:p w14:paraId="02985E9A">
      <w:pPr>
        <w:numPr>
          <w:ilvl w:val="0"/>
          <w:numId w:val="6"/>
        </w:num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Волков Н. Временные ряды</w:t>
      </w:r>
      <w:r>
        <w:rPr>
          <w:rFonts w:hint="default"/>
          <w:lang w:val="en-US"/>
        </w:rPr>
        <w:t xml:space="preserve"> // </w:t>
      </w:r>
      <w:r>
        <w:rPr>
          <w:rFonts w:hint="default"/>
          <w:lang w:val="ru-RU"/>
        </w:rPr>
        <w:tab/>
      </w:r>
      <w:r>
        <w:rPr>
          <w:rFonts w:hint="default"/>
          <w:lang w:val="en-US"/>
        </w:rPr>
        <w:t xml:space="preserve">Яндекс Образование.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URL: </w:t>
      </w:r>
      <w:r>
        <w:rPr>
          <w:rFonts w:hint="default"/>
          <w:color w:val="auto"/>
          <w:u w:val="none"/>
          <w:lang w:val="en-US"/>
        </w:rPr>
        <w:fldChar w:fldCharType="begin"/>
      </w:r>
      <w:r>
        <w:rPr>
          <w:rFonts w:hint="default"/>
          <w:color w:val="auto"/>
          <w:u w:val="none"/>
          <w:lang w:val="en-US"/>
        </w:rPr>
        <w:instrText xml:space="preserve"> HYPERLINK "https://education.yandex.ru/handbook/ml/article/vremennye-ryady" </w:instrText>
      </w:r>
      <w:r>
        <w:rPr>
          <w:rFonts w:hint="default"/>
          <w:color w:val="auto"/>
          <w:u w:val="none"/>
          <w:lang w:val="en-US"/>
        </w:rPr>
        <w:fldChar w:fldCharType="separate"/>
      </w:r>
      <w:r>
        <w:rPr>
          <w:rStyle w:val="15"/>
          <w:rFonts w:hint="default"/>
          <w:lang w:val="en-US"/>
        </w:rPr>
        <w:t>https://education.yandex.ru/handbook/ml/article/vremennye-ryady</w:t>
      </w:r>
      <w:r>
        <w:rPr>
          <w:rFonts w:hint="default"/>
          <w:color w:val="auto"/>
          <w:u w:val="none"/>
          <w:lang w:val="en-US"/>
        </w:rPr>
        <w:fldChar w:fldCharType="end"/>
      </w:r>
      <w:r>
        <w:rPr>
          <w:rFonts w:hint="default"/>
          <w:color w:val="auto"/>
          <w:u w:val="none"/>
          <w:lang w:val="en-US"/>
        </w:rPr>
        <w:br w:type="textWrapping"/>
      </w:r>
      <w:r>
        <w:rPr>
          <w:rFonts w:hint="default"/>
          <w:color w:val="auto"/>
          <w:u w:val="none"/>
          <w:lang w:val="ru-RU"/>
        </w:rPr>
        <w:t>Д</w:t>
      </w:r>
      <w:r>
        <w:rPr>
          <w:rFonts w:hint="default"/>
          <w:lang w:val="en-US"/>
        </w:rPr>
        <w:t xml:space="preserve">ата обращения: </w:t>
      </w:r>
      <w:r>
        <w:rPr>
          <w:rFonts w:hint="default"/>
          <w:lang w:val="ru-RU"/>
        </w:rPr>
        <w:t>27</w:t>
      </w:r>
      <w:r>
        <w:rPr>
          <w:rFonts w:hint="default"/>
          <w:lang w:val="en-US"/>
        </w:rPr>
        <w:t>.0</w:t>
      </w:r>
      <w:r>
        <w:rPr>
          <w:rFonts w:hint="default"/>
          <w:lang w:val="ru-RU"/>
        </w:rPr>
        <w:t>1</w:t>
      </w:r>
      <w:r>
        <w:rPr>
          <w:rFonts w:hint="default"/>
          <w:lang w:val="en-US"/>
        </w:rPr>
        <w:t>.2025</w:t>
      </w:r>
    </w:p>
    <w:p w14:paraId="197EEA0B">
      <w:pPr>
        <w:numPr>
          <w:ilvl w:val="0"/>
          <w:numId w:val="6"/>
        </w:num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Волков Н. Модели вида </w:t>
      </w:r>
      <w:r>
        <w:rPr>
          <w:rFonts w:hint="default"/>
          <w:lang w:val="en-US"/>
        </w:rPr>
        <w:t xml:space="preserve">ARIMA // Яндекс Образование.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URL: </w:t>
      </w:r>
      <w:r>
        <w:rPr>
          <w:rFonts w:hint="default"/>
          <w:color w:val="auto"/>
          <w:u w:val="none"/>
          <w:lang w:val="en-US"/>
        </w:rPr>
        <w:fldChar w:fldCharType="begin"/>
      </w:r>
      <w:r>
        <w:rPr>
          <w:rFonts w:hint="default"/>
          <w:color w:val="auto"/>
          <w:u w:val="none"/>
          <w:lang w:val="en-US"/>
        </w:rPr>
        <w:instrText xml:space="preserve"> HYPERLINK "https://education.yandex.ru/handbook/ml/article/modeli-vida-arima" </w:instrText>
      </w:r>
      <w:r>
        <w:rPr>
          <w:rFonts w:hint="default"/>
          <w:color w:val="auto"/>
          <w:u w:val="none"/>
          <w:lang w:val="en-US"/>
        </w:rPr>
        <w:fldChar w:fldCharType="separate"/>
      </w:r>
      <w:r>
        <w:rPr>
          <w:rStyle w:val="15"/>
          <w:rFonts w:hint="default"/>
          <w:lang w:val="en-US"/>
        </w:rPr>
        <w:t>https://education.yandex.ru/handbook/ml/article/modeli-vida-arima</w:t>
      </w:r>
      <w:r>
        <w:rPr>
          <w:rFonts w:hint="default"/>
          <w:color w:val="auto"/>
          <w:u w:val="none"/>
          <w:lang w:val="en-US"/>
        </w:rPr>
        <w:fldChar w:fldCharType="end"/>
      </w:r>
      <w:r>
        <w:rPr>
          <w:rFonts w:hint="default"/>
          <w:color w:val="auto"/>
          <w:u w:val="none"/>
          <w:lang w:val="en-US"/>
        </w:rPr>
        <w:br w:type="textWrapping"/>
      </w:r>
      <w:r>
        <w:rPr>
          <w:rFonts w:hint="default"/>
          <w:color w:val="auto"/>
          <w:u w:val="none"/>
          <w:lang w:val="ru-RU"/>
        </w:rPr>
        <w:t>Д</w:t>
      </w:r>
      <w:r>
        <w:rPr>
          <w:rFonts w:hint="default"/>
          <w:lang w:val="en-US"/>
        </w:rPr>
        <w:t xml:space="preserve">ата обращения: </w:t>
      </w:r>
      <w:r>
        <w:rPr>
          <w:rFonts w:hint="default"/>
          <w:lang w:val="ru-RU"/>
        </w:rPr>
        <w:t>2</w:t>
      </w:r>
      <w:r>
        <w:rPr>
          <w:rFonts w:hint="default"/>
          <w:lang w:val="en-US"/>
        </w:rPr>
        <w:t>8.0</w:t>
      </w:r>
      <w:r>
        <w:rPr>
          <w:rFonts w:hint="default"/>
          <w:lang w:val="ru-RU"/>
        </w:rPr>
        <w:t>1</w:t>
      </w:r>
      <w:r>
        <w:rPr>
          <w:rFonts w:hint="default"/>
          <w:lang w:val="en-US"/>
        </w:rPr>
        <w:t>.2025</w:t>
      </w:r>
    </w:p>
    <w:p w14:paraId="30B9BFE6">
      <w:pPr>
        <w:numPr>
          <w:ilvl w:val="0"/>
          <w:numId w:val="6"/>
        </w:num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Документация </w:t>
      </w:r>
      <w:r>
        <w:rPr>
          <w:rFonts w:hint="default"/>
          <w:lang w:val="en-US"/>
        </w:rPr>
        <w:t xml:space="preserve">Neural Forecast. </w:t>
      </w:r>
      <w:r>
        <w:rPr>
          <w:rFonts w:hint="default"/>
          <w:lang w:val="ru-RU"/>
        </w:rPr>
        <w:t>NeuralForecast: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Introduction // Nixtla.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ru-RU"/>
        </w:rPr>
        <w:t xml:space="preserve">URL: 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"https://nixtlaverse.nixtla.io/neuralforecast/docs/getting-started/introduction.html" </w:instrText>
      </w:r>
      <w:r>
        <w:rPr>
          <w:rFonts w:hint="default"/>
          <w:lang w:val="ru-RU"/>
        </w:rPr>
        <w:fldChar w:fldCharType="separate"/>
      </w:r>
      <w:r>
        <w:rPr>
          <w:rStyle w:val="15"/>
          <w:rFonts w:hint="default"/>
          <w:lang w:val="ru-RU"/>
        </w:rPr>
        <w:t>https://nixtlaverse.nixtla.io/neuralforecast/docs/getting-started/introduction.html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t>Дата обращения</w:t>
      </w:r>
      <w:r>
        <w:rPr>
          <w:rFonts w:hint="default"/>
          <w:lang w:val="en-US"/>
        </w:rPr>
        <w:t xml:space="preserve">: </w:t>
      </w:r>
      <w:r>
        <w:rPr>
          <w:rFonts w:hint="default"/>
          <w:lang w:val="ru-RU"/>
        </w:rPr>
        <w:t>19.02.2025</w:t>
      </w:r>
    </w:p>
    <w:p w14:paraId="220F5533">
      <w:pPr>
        <w:numPr>
          <w:ilvl w:val="0"/>
          <w:numId w:val="6"/>
        </w:num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Nie</w:t>
      </w:r>
      <w:r>
        <w:rPr>
          <w:rFonts w:hint="default"/>
          <w:lang w:val="en-US"/>
        </w:rPr>
        <w:t xml:space="preserve"> Y.</w:t>
      </w:r>
      <w:r>
        <w:rPr>
          <w:rFonts w:hint="default"/>
          <w:lang w:val="ru-RU"/>
        </w:rPr>
        <w:t>,</w:t>
      </w:r>
      <w:r>
        <w:rPr>
          <w:rFonts w:hint="default"/>
          <w:lang w:val="en-US"/>
        </w:rPr>
        <w:t xml:space="preserve"> Nguyen N.</w:t>
      </w:r>
      <w:r>
        <w:rPr>
          <w:rFonts w:hint="default"/>
          <w:lang w:val="ru-RU"/>
        </w:rPr>
        <w:t xml:space="preserve">, 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Sinthong</w:t>
      </w:r>
      <w:r>
        <w:rPr>
          <w:rFonts w:hint="default"/>
          <w:lang w:val="en-US"/>
        </w:rPr>
        <w:t xml:space="preserve"> P.</w:t>
      </w:r>
      <w:r>
        <w:rPr>
          <w:rFonts w:hint="default"/>
          <w:lang w:val="ru-RU"/>
        </w:rPr>
        <w:t>, Kalagnanam</w:t>
      </w:r>
      <w:r>
        <w:rPr>
          <w:rFonts w:hint="default"/>
          <w:lang w:val="en-US"/>
        </w:rPr>
        <w:t xml:space="preserve"> J. A Time Series is Worth 64 Words: Long-term Forecasting with Transformers //arXiv preprint arXiv:2211.14730. – 2022.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URL: 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"https://arxiv.org/abs/2211.14730" </w:instrText>
      </w:r>
      <w:r>
        <w:rPr>
          <w:rFonts w:hint="default"/>
          <w:lang w:val="ru-RU"/>
        </w:rPr>
        <w:fldChar w:fldCharType="separate"/>
      </w:r>
      <w:r>
        <w:rPr>
          <w:rStyle w:val="15"/>
          <w:rFonts w:hint="default"/>
          <w:lang w:val="ru-RU"/>
        </w:rPr>
        <w:t>https://arxiv.org/abs/2211.14730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t>Дата обращения</w:t>
      </w:r>
      <w:r>
        <w:rPr>
          <w:rFonts w:hint="default"/>
          <w:lang w:val="en-US"/>
        </w:rPr>
        <w:t xml:space="preserve">: </w:t>
      </w:r>
      <w:r>
        <w:rPr>
          <w:rFonts w:hint="default"/>
          <w:lang w:val="ru-RU"/>
        </w:rPr>
        <w:t>19</w:t>
      </w:r>
      <w:r>
        <w:rPr>
          <w:rFonts w:hint="default"/>
          <w:lang w:val="en-US"/>
        </w:rPr>
        <w:t>.02.2025</w:t>
      </w:r>
    </w:p>
    <w:p w14:paraId="76E04137">
      <w:pPr>
        <w:numPr>
          <w:ilvl w:val="0"/>
          <w:numId w:val="6"/>
        </w:numPr>
        <w:bidi w:val="0"/>
        <w:rPr>
          <w:rFonts w:hint="default"/>
          <w:lang w:val="ru-RU"/>
        </w:rPr>
      </w:pPr>
      <w:r>
        <w:rPr>
          <w:rFonts w:hint="default"/>
          <w:lang w:val="en-US"/>
        </w:rPr>
        <w:t>Letham B., Taylor S.</w:t>
      </w:r>
      <w:r>
        <w:rPr>
          <w:rFonts w:hint="default"/>
          <w:lang w:val="ru-RU"/>
        </w:rPr>
        <w:t xml:space="preserve"> Forecasting at scale</w:t>
      </w:r>
      <w:r>
        <w:rPr>
          <w:rFonts w:hint="default"/>
          <w:lang w:val="en-US"/>
        </w:rPr>
        <w:t xml:space="preserve"> // PeerJ Preprints. – 2017. – Preprint 3190.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URL: 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"https://peerj.com/preprints/3190/" </w:instrText>
      </w:r>
      <w:r>
        <w:rPr>
          <w:rFonts w:hint="default"/>
          <w:lang w:val="ru-RU"/>
        </w:rPr>
        <w:fldChar w:fldCharType="separate"/>
      </w:r>
      <w:r>
        <w:rPr>
          <w:rStyle w:val="15"/>
          <w:rFonts w:hint="default"/>
          <w:lang w:val="ru-RU"/>
        </w:rPr>
        <w:t>https://peerj.com/preprints/3190/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t>Дата обращения</w:t>
      </w:r>
      <w:r>
        <w:rPr>
          <w:rFonts w:hint="default"/>
          <w:lang w:val="en-US"/>
        </w:rPr>
        <w:t xml:space="preserve">: </w:t>
      </w:r>
      <w:r>
        <w:rPr>
          <w:rFonts w:hint="default"/>
          <w:lang w:val="ru-RU"/>
        </w:rPr>
        <w:t>19</w:t>
      </w:r>
      <w:r>
        <w:rPr>
          <w:rFonts w:hint="default"/>
          <w:lang w:val="en-US"/>
        </w:rPr>
        <w:t>.02.2025</w:t>
      </w:r>
    </w:p>
    <w:p w14:paraId="3CD3DC7C">
      <w:pPr>
        <w:numPr>
          <w:ilvl w:val="0"/>
          <w:numId w:val="6"/>
        </w:numPr>
        <w:bidi w:val="0"/>
        <w:rPr>
          <w:rFonts w:hint="default"/>
          <w:lang w:val="ru-RU"/>
        </w:rPr>
      </w:pPr>
      <w:r>
        <w:rPr>
          <w:rFonts w:hint="default"/>
          <w:lang w:val="en-US"/>
        </w:rPr>
        <w:t>Wu H., Hu T., Liu Y., Zhou H., Wang J., Long M. TimesNet: Temporal 2D-Variation Modeling for General Time Series Analysis //arXiv preprint arXiv:2210.02186. – 2022.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URL: </w:t>
      </w:r>
      <w:r>
        <w:rPr>
          <w:rFonts w:hint="default"/>
          <w:color w:val="auto"/>
          <w:u w:val="none"/>
          <w:lang w:val="ru-RU"/>
        </w:rPr>
        <w:fldChar w:fldCharType="begin"/>
      </w:r>
      <w:r>
        <w:rPr>
          <w:rFonts w:hint="default"/>
          <w:color w:val="auto"/>
          <w:u w:val="none"/>
          <w:lang w:val="ru-RU"/>
        </w:rPr>
        <w:instrText xml:space="preserve"> HYPERLINK "https://arxiv.org/abs/2210.02186" </w:instrText>
      </w:r>
      <w:r>
        <w:rPr>
          <w:rFonts w:hint="default"/>
          <w:color w:val="auto"/>
          <w:u w:val="none"/>
          <w:lang w:val="ru-RU"/>
        </w:rPr>
        <w:fldChar w:fldCharType="separate"/>
      </w:r>
      <w:r>
        <w:rPr>
          <w:rStyle w:val="15"/>
          <w:rFonts w:hint="default"/>
          <w:lang w:val="ru-RU"/>
        </w:rPr>
        <w:t>https://arxiv.org/</w:t>
      </w:r>
      <w:r>
        <w:rPr>
          <w:rStyle w:val="15"/>
          <w:rFonts w:hint="default"/>
          <w:lang w:val="en-US"/>
        </w:rPr>
        <w:t>abs</w:t>
      </w:r>
      <w:r>
        <w:rPr>
          <w:rStyle w:val="15"/>
          <w:rFonts w:hint="default"/>
          <w:lang w:val="ru-RU"/>
        </w:rPr>
        <w:t>/2210.02186</w:t>
      </w:r>
      <w:r>
        <w:rPr>
          <w:rFonts w:hint="default"/>
          <w:color w:val="auto"/>
          <w:u w:val="none"/>
          <w:lang w:val="ru-RU"/>
        </w:rPr>
        <w:fldChar w:fldCharType="end"/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t>Дата обращения</w:t>
      </w:r>
      <w:r>
        <w:rPr>
          <w:rFonts w:hint="default"/>
          <w:lang w:val="en-US"/>
        </w:rPr>
        <w:t>: 28.02.2025</w:t>
      </w:r>
    </w:p>
    <w:p w14:paraId="44E2DDDF">
      <w:pPr>
        <w:numPr>
          <w:ilvl w:val="0"/>
          <w:numId w:val="6"/>
        </w:numPr>
        <w:bidi w:val="0"/>
        <w:rPr>
          <w:rFonts w:hint="default"/>
          <w:lang w:val="ru-RU"/>
        </w:rPr>
      </w:pPr>
      <w:r>
        <w:rPr>
          <w:rFonts w:hint="default"/>
          <w:lang w:val="en-US"/>
        </w:rPr>
        <w:t>Zhou T., Ma Z., Wen Q., Wang X., Sun L., Jin R. FEDformer: Frequency Enhanced Decomposed Transformer for Long-term Series Forecasting //arXiv preprint arXiv:2201.12740. – 2022.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URL: 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"https://arxiv.org/abs/2201.12740" </w:instrText>
      </w:r>
      <w:r>
        <w:rPr>
          <w:rFonts w:hint="default"/>
          <w:lang w:val="ru-RU"/>
        </w:rPr>
        <w:fldChar w:fldCharType="separate"/>
      </w:r>
      <w:r>
        <w:rPr>
          <w:rStyle w:val="15"/>
          <w:rFonts w:hint="default"/>
          <w:lang w:val="ru-RU"/>
        </w:rPr>
        <w:t>https://arxiv.org/abs/2201.12740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t>Дата обращения</w:t>
      </w:r>
      <w:r>
        <w:rPr>
          <w:rFonts w:hint="default"/>
          <w:lang w:val="en-US"/>
        </w:rPr>
        <w:t>: 03.03.2025</w:t>
      </w:r>
    </w:p>
    <w:p w14:paraId="792C8FD3">
      <w:pPr>
        <w:numPr>
          <w:ilvl w:val="0"/>
          <w:numId w:val="6"/>
        </w:numPr>
        <w:bidi w:val="0"/>
        <w:rPr>
          <w:rFonts w:hint="default"/>
          <w:lang w:val="ru-RU" w:eastAsia="en-US"/>
        </w:rPr>
      </w:pPr>
      <w:r>
        <w:rPr>
          <w:rFonts w:hint="default"/>
          <w:lang w:val="en-US"/>
        </w:rPr>
        <w:t>Zhou H., Zhang S., Peng J., Zhang S., Li J., Xiong H., Zhang W. Informer: Beyond Efficient Transformer for Long Sequence Time-Series Forecasting //arXiv preprint arXiv:2012.07436. – 2020.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URL: 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"https://arxiv.org/abs/2012.07436" </w:instrText>
      </w:r>
      <w:r>
        <w:rPr>
          <w:rFonts w:hint="default"/>
          <w:lang w:val="ru-RU"/>
        </w:rPr>
        <w:fldChar w:fldCharType="separate"/>
      </w:r>
      <w:r>
        <w:rPr>
          <w:rStyle w:val="15"/>
          <w:rFonts w:hint="default"/>
          <w:lang w:val="ru-RU"/>
        </w:rPr>
        <w:t>https://arxiv.org/abs/2012.07436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t>Дата обращения</w:t>
      </w:r>
      <w:r>
        <w:rPr>
          <w:rFonts w:hint="default"/>
          <w:lang w:val="en-US"/>
        </w:rPr>
        <w:t>: 03.03.2025</w:t>
      </w:r>
      <w:r>
        <w:rPr>
          <w:rFonts w:hint="default"/>
          <w:lang w:val="ru-RU" w:eastAsia="en-US"/>
        </w:rPr>
        <w:br w:type="page"/>
      </w:r>
    </w:p>
    <w:p w14:paraId="45611F9C">
      <w:pPr>
        <w:pStyle w:val="2"/>
        <w:bidi w:val="0"/>
        <w:rPr>
          <w:rFonts w:hint="default"/>
          <w:lang w:val="ru-RU" w:eastAsia="en-US"/>
        </w:rPr>
      </w:pPr>
      <w:bookmarkStart w:id="19" w:name="_Toc14377"/>
      <w:r>
        <w:rPr>
          <w:rFonts w:hint="default"/>
          <w:lang w:val="ru-RU" w:eastAsia="en-US"/>
        </w:rPr>
        <w:t>ПРИЛОЖЕНИЯ</w:t>
      </w:r>
      <w:bookmarkEnd w:id="19"/>
    </w:p>
    <w:p w14:paraId="4A33ED25">
      <w:pPr>
        <w:pStyle w:val="3"/>
        <w:bidi w:val="0"/>
        <w:ind w:left="0" w:leftChars="0" w:firstLine="0" w:firstLineChars="0"/>
        <w:jc w:val="center"/>
        <w:rPr>
          <w:rFonts w:hint="default"/>
          <w:lang w:val="ru-RU" w:eastAsia="en-US"/>
        </w:rPr>
      </w:pPr>
      <w:bookmarkStart w:id="20" w:name="_Toc15572"/>
      <w:r>
        <w:rPr>
          <w:rFonts w:hint="default"/>
          <w:lang w:val="ru-RU" w:eastAsia="en-US"/>
        </w:rPr>
        <w:t>Приложение №1</w:t>
      </w:r>
      <w:bookmarkEnd w:id="20"/>
    </w:p>
    <w:p w14:paraId="6ACDD64E">
      <w:pPr>
        <w:ind w:left="0" w:leftChars="0" w:firstLine="0" w:firstLineChars="0"/>
        <w:jc w:val="center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Веб-интерфейс для использования моделей</w:t>
      </w:r>
    </w:p>
    <w:p w14:paraId="65C7F60E">
      <w:pPr>
        <w:ind w:left="0" w:leftChars="0" w:firstLine="0" w:firstLineChars="0"/>
        <w:jc w:val="center"/>
        <w:rPr>
          <w:rFonts w:hint="default"/>
          <w:lang w:val="ru-RU" w:eastAsia="en-US"/>
        </w:rPr>
      </w:pPr>
      <w:r>
        <w:drawing>
          <wp:inline distT="0" distB="0" distL="114300" distR="114300">
            <wp:extent cx="4892040" cy="3517900"/>
            <wp:effectExtent l="0" t="0" r="3810" b="6350"/>
            <wp:docPr id="10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351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6059D">
      <w:pPr>
        <w:ind w:left="0" w:leftChars="0" w:firstLine="0" w:firstLineChars="0"/>
        <w:jc w:val="center"/>
        <w:rPr>
          <w:rStyle w:val="37"/>
          <w:rFonts w:hint="default" w:cs="Times New Roman"/>
          <w:lang w:val="ru-RU" w:eastAsia="en-US"/>
        </w:rPr>
      </w:pPr>
      <w:r>
        <w:drawing>
          <wp:inline distT="0" distB="0" distL="114300" distR="114300">
            <wp:extent cx="4907280" cy="3241040"/>
            <wp:effectExtent l="0" t="0" r="7620" b="16510"/>
            <wp:docPr id="1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07280" cy="324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1C7AA">
      <w:pPr>
        <w:rPr>
          <w:rFonts w:hint="default" w:ascii="Times New Roman" w:hAnsi="Times New Roman"/>
          <w:b w:val="0"/>
          <w:bCs w:val="0"/>
          <w:lang w:val="en-US" w:eastAsia="en-US"/>
        </w:rPr>
      </w:pPr>
      <w:r>
        <w:rPr>
          <w:rFonts w:hint="default" w:ascii="Times New Roman" w:hAnsi="Times New Roman"/>
          <w:b w:val="0"/>
          <w:bCs w:val="0"/>
          <w:lang w:val="ru-RU" w:eastAsia="en-US"/>
        </w:rPr>
        <w:br w:type="page"/>
      </w:r>
    </w:p>
    <w:p w14:paraId="18BE97B3">
      <w:pPr>
        <w:pStyle w:val="3"/>
        <w:bidi w:val="0"/>
        <w:ind w:left="0" w:leftChars="0" w:firstLine="0" w:firstLineChars="0"/>
        <w:jc w:val="center"/>
        <w:rPr>
          <w:rFonts w:hint="default"/>
          <w:lang w:val="ru-RU" w:eastAsia="en-US"/>
        </w:rPr>
      </w:pPr>
      <w:bookmarkStart w:id="21" w:name="_Toc27436"/>
      <w:r>
        <w:rPr>
          <w:rFonts w:hint="default"/>
          <w:lang w:val="ru-RU" w:eastAsia="en-US"/>
        </w:rPr>
        <w:t>Приложение №</w:t>
      </w:r>
      <w:r>
        <w:rPr>
          <w:rFonts w:hint="default"/>
          <w:lang w:val="en-US" w:eastAsia="en-US"/>
        </w:rPr>
        <w:t>2</w:t>
      </w:r>
      <w:bookmarkEnd w:id="21"/>
    </w:p>
    <w:p w14:paraId="3A74D264">
      <w:pPr>
        <w:ind w:left="0" w:leftChars="0" w:firstLine="0" w:firstLineChars="0"/>
        <w:jc w:val="center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Таблица метрик обученных моделей</w:t>
      </w:r>
    </w:p>
    <w:p w14:paraId="18787AD3">
      <w:pPr>
        <w:ind w:left="0" w:leftChars="0" w:firstLine="0" w:firstLineChars="0"/>
        <w:jc w:val="center"/>
        <w:rPr>
          <w:rFonts w:hint="default" w:ascii="Times New Roman" w:hAnsi="Times New Roman"/>
          <w:b/>
          <w:bCs/>
          <w:lang w:val="en-US" w:eastAsia="en-US"/>
        </w:rPr>
      </w:pP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57"/>
        <w:gridCol w:w="858"/>
        <w:gridCol w:w="931"/>
        <w:gridCol w:w="934"/>
        <w:gridCol w:w="965"/>
        <w:gridCol w:w="921"/>
        <w:gridCol w:w="1005"/>
      </w:tblGrid>
      <w:tr w14:paraId="234B5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3" w:type="dxa"/>
            <w:vAlign w:val="top"/>
          </w:tcPr>
          <w:p w14:paraId="3006E1EC">
            <w:pPr>
              <w:bidi w:val="0"/>
              <w:ind w:left="0" w:leftChars="0" w:firstLine="0" w:firstLineChars="0"/>
              <w:rPr>
                <w:rFonts w:hint="default"/>
                <w:b/>
                <w:bCs/>
                <w:lang w:val="ru-RU" w:eastAsia="en-US"/>
              </w:rPr>
            </w:pPr>
            <w:r>
              <w:rPr>
                <w:rFonts w:hint="default"/>
                <w:b/>
                <w:bCs/>
                <w:lang w:val="ru-RU" w:eastAsia="en-US"/>
              </w:rPr>
              <w:t>Модель</w:t>
            </w:r>
            <w:r>
              <w:rPr>
                <w:rFonts w:hint="default"/>
                <w:b/>
                <w:bCs/>
                <w:lang w:val="en-US" w:eastAsia="en-US"/>
              </w:rPr>
              <w:t>\</w:t>
            </w:r>
            <w:r>
              <w:rPr>
                <w:rFonts w:hint="default"/>
                <w:b/>
                <w:bCs/>
                <w:lang w:val="ru-RU" w:eastAsia="en-US"/>
              </w:rPr>
              <w:t>Метрика</w:t>
            </w:r>
          </w:p>
        </w:tc>
        <w:tc>
          <w:tcPr>
            <w:tcW w:w="1040" w:type="dxa"/>
            <w:vAlign w:val="top"/>
          </w:tcPr>
          <w:p w14:paraId="38C684E3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Train MAE</w:t>
            </w:r>
          </w:p>
        </w:tc>
        <w:tc>
          <w:tcPr>
            <w:tcW w:w="1018" w:type="dxa"/>
            <w:vAlign w:val="top"/>
          </w:tcPr>
          <w:p w14:paraId="56D9832B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Train MAPE</w:t>
            </w:r>
          </w:p>
        </w:tc>
        <w:tc>
          <w:tcPr>
            <w:tcW w:w="1039" w:type="dxa"/>
            <w:vAlign w:val="top"/>
          </w:tcPr>
          <w:p w14:paraId="60321A1D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Train RMSE</w:t>
            </w:r>
          </w:p>
        </w:tc>
        <w:tc>
          <w:tcPr>
            <w:tcW w:w="1125" w:type="dxa"/>
            <w:vAlign w:val="top"/>
          </w:tcPr>
          <w:p w14:paraId="6E72BD49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 xml:space="preserve">Test MAE </w:t>
            </w:r>
          </w:p>
        </w:tc>
        <w:tc>
          <w:tcPr>
            <w:tcW w:w="990" w:type="dxa"/>
            <w:vAlign w:val="top"/>
          </w:tcPr>
          <w:p w14:paraId="4A9BEB39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Test MAPE</w:t>
            </w:r>
          </w:p>
        </w:tc>
        <w:tc>
          <w:tcPr>
            <w:tcW w:w="1236" w:type="dxa"/>
            <w:vAlign w:val="top"/>
          </w:tcPr>
          <w:p w14:paraId="650A3291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Test RMSE</w:t>
            </w:r>
          </w:p>
        </w:tc>
      </w:tr>
      <w:tr w14:paraId="5AFD4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3" w:type="dxa"/>
            <w:vAlign w:val="top"/>
          </w:tcPr>
          <w:p w14:paraId="062C2382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Linear Regression (OHE)</w:t>
            </w:r>
          </w:p>
        </w:tc>
        <w:tc>
          <w:tcPr>
            <w:tcW w:w="1040" w:type="dxa"/>
            <w:vAlign w:val="top"/>
          </w:tcPr>
          <w:p w14:paraId="1330743D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92.12</w:t>
            </w:r>
          </w:p>
        </w:tc>
        <w:tc>
          <w:tcPr>
            <w:tcW w:w="1018" w:type="dxa"/>
            <w:vAlign w:val="top"/>
          </w:tcPr>
          <w:p w14:paraId="67326D68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0.69</w:t>
            </w:r>
          </w:p>
        </w:tc>
        <w:tc>
          <w:tcPr>
            <w:tcW w:w="1039" w:type="dxa"/>
            <w:vAlign w:val="top"/>
          </w:tcPr>
          <w:p w14:paraId="6006F8A6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117.11</w:t>
            </w:r>
          </w:p>
        </w:tc>
        <w:tc>
          <w:tcPr>
            <w:tcW w:w="1125" w:type="dxa"/>
            <w:vAlign w:val="top"/>
          </w:tcPr>
          <w:p w14:paraId="6E866783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118.12</w:t>
            </w:r>
          </w:p>
        </w:tc>
        <w:tc>
          <w:tcPr>
            <w:tcW w:w="990" w:type="dxa"/>
            <w:vAlign w:val="top"/>
          </w:tcPr>
          <w:p w14:paraId="7B201FCA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0.69</w:t>
            </w:r>
          </w:p>
        </w:tc>
        <w:tc>
          <w:tcPr>
            <w:tcW w:w="1236" w:type="dxa"/>
            <w:vAlign w:val="top"/>
          </w:tcPr>
          <w:p w14:paraId="6AB5F99F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160.22</w:t>
            </w:r>
          </w:p>
        </w:tc>
      </w:tr>
      <w:tr w14:paraId="43608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3" w:type="dxa"/>
            <w:vAlign w:val="top"/>
          </w:tcPr>
          <w:p w14:paraId="46D5BA9E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Linear Regression (SP)</w:t>
            </w:r>
          </w:p>
        </w:tc>
        <w:tc>
          <w:tcPr>
            <w:tcW w:w="1040" w:type="dxa"/>
            <w:vAlign w:val="top"/>
          </w:tcPr>
          <w:p w14:paraId="59C678B9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35.13</w:t>
            </w:r>
          </w:p>
        </w:tc>
        <w:tc>
          <w:tcPr>
            <w:tcW w:w="1018" w:type="dxa"/>
            <w:vAlign w:val="top"/>
          </w:tcPr>
          <w:p w14:paraId="7AE2AA31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0.27</w:t>
            </w:r>
          </w:p>
        </w:tc>
        <w:tc>
          <w:tcPr>
            <w:tcW w:w="1039" w:type="dxa"/>
            <w:vAlign w:val="top"/>
          </w:tcPr>
          <w:p w14:paraId="2F91CFB2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47.98</w:t>
            </w:r>
          </w:p>
        </w:tc>
        <w:tc>
          <w:tcPr>
            <w:tcW w:w="1125" w:type="dxa"/>
            <w:vAlign w:val="top"/>
          </w:tcPr>
          <w:p w14:paraId="213D5298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55.87</w:t>
            </w:r>
          </w:p>
        </w:tc>
        <w:tc>
          <w:tcPr>
            <w:tcW w:w="990" w:type="dxa"/>
            <w:vAlign w:val="top"/>
          </w:tcPr>
          <w:p w14:paraId="7CE2A6D2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0.29</w:t>
            </w:r>
          </w:p>
        </w:tc>
        <w:tc>
          <w:tcPr>
            <w:tcW w:w="1236" w:type="dxa"/>
            <w:vAlign w:val="top"/>
          </w:tcPr>
          <w:p w14:paraId="5A440072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75.42</w:t>
            </w:r>
          </w:p>
        </w:tc>
      </w:tr>
      <w:tr w14:paraId="04EC5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3" w:type="dxa"/>
            <w:vAlign w:val="top"/>
          </w:tcPr>
          <w:p w14:paraId="0AFC3CA8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Linear Regression (SP+LV)</w:t>
            </w:r>
          </w:p>
        </w:tc>
        <w:tc>
          <w:tcPr>
            <w:tcW w:w="1040" w:type="dxa"/>
            <w:vAlign w:val="top"/>
          </w:tcPr>
          <w:p w14:paraId="269CA5B1">
            <w:pPr>
              <w:bidi w:val="0"/>
              <w:ind w:left="0" w:leftChars="0" w:firstLine="0" w:firstLineChars="0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>2</w:t>
            </w:r>
            <w:r>
              <w:rPr>
                <w:rFonts w:hint="default"/>
                <w:lang w:val="en-US" w:eastAsia="en-US"/>
              </w:rPr>
              <w:t>9.18</w:t>
            </w:r>
          </w:p>
        </w:tc>
        <w:tc>
          <w:tcPr>
            <w:tcW w:w="1018" w:type="dxa"/>
            <w:vAlign w:val="top"/>
          </w:tcPr>
          <w:p w14:paraId="01B05A32">
            <w:pPr>
              <w:bidi w:val="0"/>
              <w:ind w:left="0" w:leftChars="0" w:firstLine="0" w:firstLineChars="0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en-US"/>
              </w:rPr>
              <w:t>0.2</w:t>
            </w:r>
            <w:r>
              <w:rPr>
                <w:rFonts w:hint="default"/>
                <w:lang w:val="ru-RU" w:eastAsia="en-US"/>
              </w:rPr>
              <w:t>2</w:t>
            </w:r>
          </w:p>
        </w:tc>
        <w:tc>
          <w:tcPr>
            <w:tcW w:w="1039" w:type="dxa"/>
            <w:vAlign w:val="top"/>
          </w:tcPr>
          <w:p w14:paraId="589C4FD4">
            <w:pPr>
              <w:bidi w:val="0"/>
              <w:ind w:left="0" w:leftChars="0" w:firstLine="0" w:firstLineChars="0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en-US"/>
              </w:rPr>
              <w:t>40.22</w:t>
            </w:r>
          </w:p>
        </w:tc>
        <w:tc>
          <w:tcPr>
            <w:tcW w:w="1125" w:type="dxa"/>
            <w:vAlign w:val="top"/>
          </w:tcPr>
          <w:p w14:paraId="365653E9">
            <w:pPr>
              <w:bidi w:val="0"/>
              <w:ind w:left="0" w:leftChars="0" w:firstLine="0" w:firstLineChars="0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en-US"/>
              </w:rPr>
              <w:t>48.88</w:t>
            </w:r>
          </w:p>
        </w:tc>
        <w:tc>
          <w:tcPr>
            <w:tcW w:w="990" w:type="dxa"/>
            <w:vAlign w:val="top"/>
          </w:tcPr>
          <w:p w14:paraId="205297EE">
            <w:pPr>
              <w:bidi w:val="0"/>
              <w:ind w:left="0" w:leftChars="0" w:firstLine="0" w:firstLineChars="0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en-US"/>
              </w:rPr>
              <w:t>0.2</w:t>
            </w:r>
            <w:r>
              <w:rPr>
                <w:rFonts w:hint="default"/>
                <w:lang w:val="ru-RU" w:eastAsia="en-US"/>
              </w:rPr>
              <w:t>5</w:t>
            </w:r>
          </w:p>
        </w:tc>
        <w:tc>
          <w:tcPr>
            <w:tcW w:w="1236" w:type="dxa"/>
            <w:vAlign w:val="top"/>
          </w:tcPr>
          <w:p w14:paraId="50B10D79">
            <w:pPr>
              <w:bidi w:val="0"/>
              <w:ind w:left="0" w:leftChars="0" w:firstLine="0" w:firstLineChars="0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en-US"/>
              </w:rPr>
              <w:t>65.9</w:t>
            </w:r>
          </w:p>
        </w:tc>
      </w:tr>
      <w:tr w14:paraId="3CC0E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3" w:type="dxa"/>
            <w:vAlign w:val="top"/>
          </w:tcPr>
          <w:p w14:paraId="79612789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Ridge Regression (OHE)</w:t>
            </w:r>
          </w:p>
        </w:tc>
        <w:tc>
          <w:tcPr>
            <w:tcW w:w="1040" w:type="dxa"/>
            <w:vAlign w:val="top"/>
          </w:tcPr>
          <w:p w14:paraId="4EE92371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92.04</w:t>
            </w:r>
          </w:p>
        </w:tc>
        <w:tc>
          <w:tcPr>
            <w:tcW w:w="1018" w:type="dxa"/>
            <w:vAlign w:val="top"/>
          </w:tcPr>
          <w:p w14:paraId="397C0CA9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0.69</w:t>
            </w:r>
          </w:p>
        </w:tc>
        <w:tc>
          <w:tcPr>
            <w:tcW w:w="1039" w:type="dxa"/>
            <w:vAlign w:val="top"/>
          </w:tcPr>
          <w:p w14:paraId="3D9ECA1C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117.03</w:t>
            </w:r>
          </w:p>
        </w:tc>
        <w:tc>
          <w:tcPr>
            <w:tcW w:w="1125" w:type="dxa"/>
            <w:vAlign w:val="top"/>
          </w:tcPr>
          <w:p w14:paraId="45E4C332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118.08</w:t>
            </w:r>
          </w:p>
        </w:tc>
        <w:tc>
          <w:tcPr>
            <w:tcW w:w="990" w:type="dxa"/>
            <w:vAlign w:val="top"/>
          </w:tcPr>
          <w:p w14:paraId="3277C00A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0.69</w:t>
            </w:r>
          </w:p>
        </w:tc>
        <w:tc>
          <w:tcPr>
            <w:tcW w:w="1236" w:type="dxa"/>
            <w:vAlign w:val="top"/>
          </w:tcPr>
          <w:p w14:paraId="6A7B53FC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160.21</w:t>
            </w:r>
          </w:p>
        </w:tc>
      </w:tr>
      <w:tr w14:paraId="26631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3" w:type="dxa"/>
            <w:vAlign w:val="top"/>
          </w:tcPr>
          <w:p w14:paraId="5B3FB03A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Ridge Regression (SP)</w:t>
            </w:r>
          </w:p>
        </w:tc>
        <w:tc>
          <w:tcPr>
            <w:tcW w:w="1040" w:type="dxa"/>
            <w:vAlign w:val="top"/>
          </w:tcPr>
          <w:p w14:paraId="5E56D6FF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35.15</w:t>
            </w:r>
          </w:p>
        </w:tc>
        <w:tc>
          <w:tcPr>
            <w:tcW w:w="1018" w:type="dxa"/>
            <w:vAlign w:val="top"/>
          </w:tcPr>
          <w:p w14:paraId="24806306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0.27</w:t>
            </w:r>
          </w:p>
        </w:tc>
        <w:tc>
          <w:tcPr>
            <w:tcW w:w="1039" w:type="dxa"/>
            <w:vAlign w:val="top"/>
          </w:tcPr>
          <w:p w14:paraId="1F50CF76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48.02</w:t>
            </w:r>
          </w:p>
        </w:tc>
        <w:tc>
          <w:tcPr>
            <w:tcW w:w="1125" w:type="dxa"/>
            <w:vAlign w:val="top"/>
          </w:tcPr>
          <w:p w14:paraId="455F1CB0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57.0</w:t>
            </w:r>
          </w:p>
        </w:tc>
        <w:tc>
          <w:tcPr>
            <w:tcW w:w="990" w:type="dxa"/>
            <w:vAlign w:val="top"/>
          </w:tcPr>
          <w:p w14:paraId="14EFBE36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0.27</w:t>
            </w:r>
          </w:p>
        </w:tc>
        <w:tc>
          <w:tcPr>
            <w:tcW w:w="1236" w:type="dxa"/>
            <w:vAlign w:val="top"/>
          </w:tcPr>
          <w:p w14:paraId="6C47D41D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76.91</w:t>
            </w:r>
          </w:p>
        </w:tc>
      </w:tr>
      <w:tr w14:paraId="23A90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3" w:type="dxa"/>
            <w:vAlign w:val="top"/>
          </w:tcPr>
          <w:p w14:paraId="2B2CB0F4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Ridge Regression (SP+LV)</w:t>
            </w:r>
          </w:p>
        </w:tc>
        <w:tc>
          <w:tcPr>
            <w:tcW w:w="1040" w:type="dxa"/>
            <w:vAlign w:val="top"/>
          </w:tcPr>
          <w:p w14:paraId="1460BA7A">
            <w:pPr>
              <w:bidi w:val="0"/>
              <w:ind w:left="0" w:leftChars="0" w:firstLine="0" w:firstLineChars="0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>2</w:t>
            </w:r>
            <w:r>
              <w:rPr>
                <w:rFonts w:hint="default"/>
                <w:lang w:val="en-US" w:eastAsia="en-US"/>
              </w:rPr>
              <w:t>9.13</w:t>
            </w:r>
          </w:p>
        </w:tc>
        <w:tc>
          <w:tcPr>
            <w:tcW w:w="1018" w:type="dxa"/>
            <w:vAlign w:val="top"/>
          </w:tcPr>
          <w:p w14:paraId="49E90905">
            <w:pPr>
              <w:bidi w:val="0"/>
              <w:ind w:left="0" w:leftChars="0" w:firstLine="0" w:firstLineChars="0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en-US"/>
              </w:rPr>
              <w:t>0.2</w:t>
            </w:r>
            <w:r>
              <w:rPr>
                <w:rFonts w:hint="default"/>
                <w:lang w:val="ru-RU" w:eastAsia="en-US"/>
              </w:rPr>
              <w:t>2</w:t>
            </w:r>
          </w:p>
        </w:tc>
        <w:tc>
          <w:tcPr>
            <w:tcW w:w="1039" w:type="dxa"/>
            <w:vAlign w:val="top"/>
          </w:tcPr>
          <w:p w14:paraId="572F1291">
            <w:pPr>
              <w:bidi w:val="0"/>
              <w:ind w:left="0" w:leftChars="0" w:firstLine="0" w:firstLineChars="0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en-US"/>
              </w:rPr>
              <w:t>40.01</w:t>
            </w:r>
          </w:p>
        </w:tc>
        <w:tc>
          <w:tcPr>
            <w:tcW w:w="1125" w:type="dxa"/>
            <w:vAlign w:val="top"/>
          </w:tcPr>
          <w:p w14:paraId="5D76A251">
            <w:pPr>
              <w:bidi w:val="0"/>
              <w:ind w:left="0" w:leftChars="0" w:firstLine="0" w:firstLineChars="0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en-US"/>
              </w:rPr>
              <w:t>48.88</w:t>
            </w:r>
          </w:p>
        </w:tc>
        <w:tc>
          <w:tcPr>
            <w:tcW w:w="990" w:type="dxa"/>
            <w:vAlign w:val="top"/>
          </w:tcPr>
          <w:p w14:paraId="62656641">
            <w:pPr>
              <w:bidi w:val="0"/>
              <w:ind w:left="0" w:leftChars="0" w:firstLine="0" w:firstLineChars="0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en-US"/>
              </w:rPr>
              <w:t>0.24</w:t>
            </w:r>
          </w:p>
        </w:tc>
        <w:tc>
          <w:tcPr>
            <w:tcW w:w="1236" w:type="dxa"/>
            <w:vAlign w:val="top"/>
          </w:tcPr>
          <w:p w14:paraId="39A87D0E">
            <w:pPr>
              <w:bidi w:val="0"/>
              <w:ind w:left="0" w:leftChars="0" w:firstLine="0" w:firstLineChars="0"/>
              <w:rPr>
                <w:rFonts w:hint="default"/>
                <w:lang w:val="ru-RU" w:eastAsia="en-US"/>
              </w:rPr>
            </w:pPr>
            <w:r>
              <w:rPr>
                <w:rFonts w:hint="default" w:cstheme="minorBidi"/>
                <w:sz w:val="24"/>
                <w:szCs w:val="22"/>
                <w:lang w:val="en-US" w:eastAsia="en-US" w:bidi="ar-SA"/>
              </w:rPr>
              <w:t>65.0</w:t>
            </w:r>
          </w:p>
        </w:tc>
      </w:tr>
      <w:tr w14:paraId="21B14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3" w:type="dxa"/>
            <w:vAlign w:val="top"/>
          </w:tcPr>
          <w:p w14:paraId="0184D41E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Lasso Regression (OHE)</w:t>
            </w:r>
          </w:p>
        </w:tc>
        <w:tc>
          <w:tcPr>
            <w:tcW w:w="1040" w:type="dxa"/>
            <w:vAlign w:val="top"/>
          </w:tcPr>
          <w:p w14:paraId="04E4C034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90.15</w:t>
            </w:r>
          </w:p>
        </w:tc>
        <w:tc>
          <w:tcPr>
            <w:tcW w:w="1018" w:type="dxa"/>
            <w:vAlign w:val="top"/>
          </w:tcPr>
          <w:p w14:paraId="453EF363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0.67</w:t>
            </w:r>
          </w:p>
        </w:tc>
        <w:tc>
          <w:tcPr>
            <w:tcW w:w="1039" w:type="dxa"/>
            <w:vAlign w:val="top"/>
          </w:tcPr>
          <w:p w14:paraId="3DC7F9F5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115.44</w:t>
            </w:r>
          </w:p>
        </w:tc>
        <w:tc>
          <w:tcPr>
            <w:tcW w:w="1125" w:type="dxa"/>
            <w:vAlign w:val="top"/>
          </w:tcPr>
          <w:p w14:paraId="66A4F0F6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117.35</w:t>
            </w:r>
          </w:p>
        </w:tc>
        <w:tc>
          <w:tcPr>
            <w:tcW w:w="990" w:type="dxa"/>
            <w:vAlign w:val="top"/>
          </w:tcPr>
          <w:p w14:paraId="4E2B1563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0.52</w:t>
            </w:r>
          </w:p>
        </w:tc>
        <w:tc>
          <w:tcPr>
            <w:tcW w:w="1236" w:type="dxa"/>
            <w:vAlign w:val="top"/>
          </w:tcPr>
          <w:p w14:paraId="3E0AD441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159.95</w:t>
            </w:r>
          </w:p>
        </w:tc>
      </w:tr>
      <w:tr w14:paraId="4F251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3" w:type="dxa"/>
            <w:vAlign w:val="top"/>
          </w:tcPr>
          <w:p w14:paraId="5CADB680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Lasso Regression (SP)</w:t>
            </w:r>
          </w:p>
        </w:tc>
        <w:tc>
          <w:tcPr>
            <w:tcW w:w="1040" w:type="dxa"/>
            <w:vAlign w:val="top"/>
          </w:tcPr>
          <w:p w14:paraId="29548C7D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35.12</w:t>
            </w:r>
          </w:p>
        </w:tc>
        <w:tc>
          <w:tcPr>
            <w:tcW w:w="1018" w:type="dxa"/>
            <w:vAlign w:val="top"/>
          </w:tcPr>
          <w:p w14:paraId="5AFB77B1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0.22</w:t>
            </w:r>
          </w:p>
        </w:tc>
        <w:tc>
          <w:tcPr>
            <w:tcW w:w="1039" w:type="dxa"/>
            <w:vAlign w:val="top"/>
          </w:tcPr>
          <w:p w14:paraId="14D314D8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48.0</w:t>
            </w:r>
          </w:p>
        </w:tc>
        <w:tc>
          <w:tcPr>
            <w:tcW w:w="1125" w:type="dxa"/>
            <w:vAlign w:val="top"/>
          </w:tcPr>
          <w:p w14:paraId="53F1165D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56.92</w:t>
            </w:r>
          </w:p>
        </w:tc>
        <w:tc>
          <w:tcPr>
            <w:tcW w:w="990" w:type="dxa"/>
            <w:vAlign w:val="top"/>
          </w:tcPr>
          <w:p w14:paraId="11CEA48C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0.21</w:t>
            </w:r>
          </w:p>
        </w:tc>
        <w:tc>
          <w:tcPr>
            <w:tcW w:w="1236" w:type="dxa"/>
            <w:vAlign w:val="top"/>
          </w:tcPr>
          <w:p w14:paraId="0D572DE8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76.61</w:t>
            </w:r>
          </w:p>
        </w:tc>
      </w:tr>
      <w:tr w14:paraId="75E93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3" w:type="dxa"/>
            <w:vAlign w:val="top"/>
          </w:tcPr>
          <w:p w14:paraId="08768780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Lasso Regression (SP+LV)</w:t>
            </w:r>
          </w:p>
        </w:tc>
        <w:tc>
          <w:tcPr>
            <w:tcW w:w="1040" w:type="dxa"/>
            <w:vAlign w:val="top"/>
          </w:tcPr>
          <w:p w14:paraId="022F3D4A">
            <w:pPr>
              <w:bidi w:val="0"/>
              <w:ind w:left="0" w:leftChars="0" w:firstLine="0" w:firstLineChars="0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en-US"/>
              </w:rPr>
              <w:t>36.8</w:t>
            </w:r>
          </w:p>
        </w:tc>
        <w:tc>
          <w:tcPr>
            <w:tcW w:w="1018" w:type="dxa"/>
            <w:vAlign w:val="top"/>
          </w:tcPr>
          <w:p w14:paraId="52536CC3">
            <w:pPr>
              <w:bidi w:val="0"/>
              <w:ind w:left="0" w:leftChars="0" w:firstLine="0" w:firstLineChars="0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en-US"/>
              </w:rPr>
              <w:t>0.26</w:t>
            </w:r>
          </w:p>
        </w:tc>
        <w:tc>
          <w:tcPr>
            <w:tcW w:w="1039" w:type="dxa"/>
            <w:vAlign w:val="top"/>
          </w:tcPr>
          <w:p w14:paraId="232C6A0A">
            <w:pPr>
              <w:bidi w:val="0"/>
              <w:ind w:left="0" w:leftChars="0" w:firstLine="0" w:firstLineChars="0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en-US"/>
              </w:rPr>
              <w:t>41.19</w:t>
            </w:r>
          </w:p>
        </w:tc>
        <w:tc>
          <w:tcPr>
            <w:tcW w:w="1125" w:type="dxa"/>
            <w:vAlign w:val="top"/>
          </w:tcPr>
          <w:p w14:paraId="6D6F2516">
            <w:pPr>
              <w:bidi w:val="0"/>
              <w:ind w:left="0" w:leftChars="0" w:firstLine="0" w:firstLineChars="0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en-US"/>
              </w:rPr>
              <w:t>48.88</w:t>
            </w:r>
          </w:p>
        </w:tc>
        <w:tc>
          <w:tcPr>
            <w:tcW w:w="990" w:type="dxa"/>
            <w:vAlign w:val="top"/>
          </w:tcPr>
          <w:p w14:paraId="15F86894">
            <w:pPr>
              <w:bidi w:val="0"/>
              <w:ind w:left="0" w:leftChars="0" w:firstLine="0" w:firstLineChars="0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en-US"/>
              </w:rPr>
              <w:t>0.</w:t>
            </w:r>
            <w:r>
              <w:rPr>
                <w:rFonts w:hint="default"/>
                <w:lang w:val="ru-RU" w:eastAsia="en-US"/>
              </w:rPr>
              <w:t>29</w:t>
            </w:r>
          </w:p>
        </w:tc>
        <w:tc>
          <w:tcPr>
            <w:tcW w:w="1236" w:type="dxa"/>
            <w:vAlign w:val="top"/>
          </w:tcPr>
          <w:p w14:paraId="662D0E0A">
            <w:pPr>
              <w:bidi w:val="0"/>
              <w:ind w:left="0" w:leftChars="0" w:firstLine="0" w:firstLineChars="0"/>
              <w:rPr>
                <w:rFonts w:hint="default"/>
                <w:lang w:val="ru-RU" w:eastAsia="en-US"/>
              </w:rPr>
            </w:pPr>
            <w:r>
              <w:rPr>
                <w:rFonts w:hint="default" w:cstheme="minorBidi"/>
                <w:sz w:val="24"/>
                <w:szCs w:val="22"/>
                <w:lang w:val="en-US" w:eastAsia="en-US" w:bidi="ar-SA"/>
              </w:rPr>
              <w:t>6</w:t>
            </w:r>
            <w:r>
              <w:rPr>
                <w:rFonts w:hint="default" w:cstheme="minorBidi"/>
                <w:sz w:val="24"/>
                <w:szCs w:val="22"/>
                <w:lang w:val="ru-RU" w:eastAsia="en-US" w:bidi="ar-SA"/>
              </w:rPr>
              <w:t>7.21</w:t>
            </w:r>
          </w:p>
        </w:tc>
      </w:tr>
      <w:tr w14:paraId="53E22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3" w:type="dxa"/>
            <w:shd w:val="clear"/>
            <w:vAlign w:val="top"/>
          </w:tcPr>
          <w:p w14:paraId="6CB654C8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CatBoost Regressor (OHE)</w:t>
            </w:r>
          </w:p>
        </w:tc>
        <w:tc>
          <w:tcPr>
            <w:tcW w:w="1040" w:type="dxa"/>
            <w:shd w:val="clear"/>
            <w:vAlign w:val="top"/>
          </w:tcPr>
          <w:p w14:paraId="649EBDAA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88.65</w:t>
            </w:r>
          </w:p>
        </w:tc>
        <w:tc>
          <w:tcPr>
            <w:tcW w:w="1018" w:type="dxa"/>
            <w:shd w:val="clear"/>
            <w:vAlign w:val="top"/>
          </w:tcPr>
          <w:p w14:paraId="2781A1F9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0.6</w:t>
            </w:r>
          </w:p>
        </w:tc>
        <w:tc>
          <w:tcPr>
            <w:tcW w:w="1039" w:type="dxa"/>
            <w:shd w:val="clear"/>
            <w:vAlign w:val="top"/>
          </w:tcPr>
          <w:p w14:paraId="4AA57087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116.0</w:t>
            </w:r>
          </w:p>
        </w:tc>
        <w:tc>
          <w:tcPr>
            <w:tcW w:w="1125" w:type="dxa"/>
            <w:shd w:val="clear"/>
            <w:vAlign w:val="top"/>
          </w:tcPr>
          <w:p w14:paraId="5E566E60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131.33</w:t>
            </w:r>
          </w:p>
        </w:tc>
        <w:tc>
          <w:tcPr>
            <w:tcW w:w="990" w:type="dxa"/>
            <w:shd w:val="clear"/>
            <w:vAlign w:val="top"/>
          </w:tcPr>
          <w:p w14:paraId="32EB5B05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0.49</w:t>
            </w:r>
          </w:p>
        </w:tc>
        <w:tc>
          <w:tcPr>
            <w:tcW w:w="1236" w:type="dxa"/>
            <w:shd w:val="clear"/>
            <w:vAlign w:val="top"/>
          </w:tcPr>
          <w:p w14:paraId="21F9C1F7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178.68</w:t>
            </w:r>
          </w:p>
        </w:tc>
      </w:tr>
      <w:tr w14:paraId="66CB5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/>
            <w:vAlign w:val="top"/>
          </w:tcPr>
          <w:p w14:paraId="4ADC781D">
            <w:pPr>
              <w:bidi w:val="0"/>
              <w:ind w:left="0" w:leftChars="0" w:firstLine="0" w:firstLineChars="0"/>
              <w:jc w:val="left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CatBoost Regressor (Categorical Features)</w:t>
            </w:r>
          </w:p>
        </w:tc>
        <w:tc>
          <w:tcPr>
            <w:tcW w:w="0" w:type="auto"/>
            <w:shd w:val="clear"/>
            <w:vAlign w:val="top"/>
          </w:tcPr>
          <w:p w14:paraId="14D69AAE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72.06</w:t>
            </w:r>
          </w:p>
        </w:tc>
        <w:tc>
          <w:tcPr>
            <w:tcW w:w="0" w:type="auto"/>
            <w:shd w:val="clear"/>
            <w:vAlign w:val="top"/>
          </w:tcPr>
          <w:p w14:paraId="2484F507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0.52</w:t>
            </w:r>
          </w:p>
        </w:tc>
        <w:tc>
          <w:tcPr>
            <w:tcW w:w="0" w:type="auto"/>
            <w:shd w:val="clear"/>
            <w:vAlign w:val="top"/>
          </w:tcPr>
          <w:p w14:paraId="05EEA826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97.47</w:t>
            </w:r>
          </w:p>
        </w:tc>
        <w:tc>
          <w:tcPr>
            <w:tcW w:w="0" w:type="auto"/>
            <w:shd w:val="clear"/>
            <w:vAlign w:val="top"/>
          </w:tcPr>
          <w:p w14:paraId="2278E258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96.25</w:t>
            </w:r>
          </w:p>
        </w:tc>
        <w:tc>
          <w:tcPr>
            <w:tcW w:w="0" w:type="auto"/>
            <w:shd w:val="clear"/>
            <w:vAlign w:val="top"/>
          </w:tcPr>
          <w:p w14:paraId="3D5FC897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0.52</w:t>
            </w:r>
          </w:p>
        </w:tc>
        <w:tc>
          <w:tcPr>
            <w:tcW w:w="0" w:type="auto"/>
            <w:shd w:val="clear"/>
            <w:vAlign w:val="top"/>
          </w:tcPr>
          <w:p w14:paraId="7C40693B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144.49</w:t>
            </w:r>
          </w:p>
        </w:tc>
      </w:tr>
      <w:tr w14:paraId="26396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/>
            <w:vAlign w:val="top"/>
          </w:tcPr>
          <w:p w14:paraId="2B86CC2C">
            <w:pPr>
              <w:bidi w:val="0"/>
              <w:ind w:left="0" w:leftChars="0" w:firstLine="0" w:firstLineChars="0"/>
              <w:jc w:val="left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CatBoost Regressor (Categorical Features + Categorical Encoded Month)</w:t>
            </w:r>
          </w:p>
        </w:tc>
        <w:tc>
          <w:tcPr>
            <w:tcW w:w="0" w:type="auto"/>
            <w:shd w:val="clear"/>
            <w:vAlign w:val="top"/>
          </w:tcPr>
          <w:p w14:paraId="6D94C8D8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69.16</w:t>
            </w:r>
          </w:p>
        </w:tc>
        <w:tc>
          <w:tcPr>
            <w:tcW w:w="0" w:type="auto"/>
            <w:shd w:val="clear"/>
            <w:vAlign w:val="top"/>
          </w:tcPr>
          <w:p w14:paraId="4548987D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0.48</w:t>
            </w:r>
          </w:p>
        </w:tc>
        <w:tc>
          <w:tcPr>
            <w:tcW w:w="0" w:type="auto"/>
            <w:shd w:val="clear"/>
            <w:vAlign w:val="top"/>
          </w:tcPr>
          <w:p w14:paraId="0CBD9F65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93.83</w:t>
            </w:r>
          </w:p>
        </w:tc>
        <w:tc>
          <w:tcPr>
            <w:tcW w:w="0" w:type="auto"/>
            <w:shd w:val="clear"/>
            <w:vAlign w:val="top"/>
          </w:tcPr>
          <w:p w14:paraId="77E1914E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88.47</w:t>
            </w:r>
          </w:p>
        </w:tc>
        <w:tc>
          <w:tcPr>
            <w:tcW w:w="0" w:type="auto"/>
            <w:shd w:val="clear"/>
            <w:vAlign w:val="top"/>
          </w:tcPr>
          <w:p w14:paraId="301E7B44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0.36</w:t>
            </w:r>
          </w:p>
        </w:tc>
        <w:tc>
          <w:tcPr>
            <w:tcW w:w="0" w:type="auto"/>
            <w:shd w:val="clear"/>
            <w:vAlign w:val="top"/>
          </w:tcPr>
          <w:p w14:paraId="0D29AEC1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137.57</w:t>
            </w:r>
          </w:p>
        </w:tc>
      </w:tr>
      <w:tr w14:paraId="12836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/>
            <w:vAlign w:val="top"/>
          </w:tcPr>
          <w:p w14:paraId="7330D600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Random Forest (OHE)</w:t>
            </w:r>
          </w:p>
        </w:tc>
        <w:tc>
          <w:tcPr>
            <w:tcW w:w="0" w:type="auto"/>
            <w:shd w:val="clear"/>
            <w:vAlign w:val="top"/>
          </w:tcPr>
          <w:p w14:paraId="23F063A0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87.94</w:t>
            </w:r>
          </w:p>
        </w:tc>
        <w:tc>
          <w:tcPr>
            <w:tcW w:w="0" w:type="auto"/>
            <w:shd w:val="clear"/>
            <w:vAlign w:val="top"/>
          </w:tcPr>
          <w:p w14:paraId="2261A825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0.61</w:t>
            </w:r>
          </w:p>
        </w:tc>
        <w:tc>
          <w:tcPr>
            <w:tcW w:w="0" w:type="auto"/>
            <w:shd w:val="clear"/>
            <w:vAlign w:val="top"/>
          </w:tcPr>
          <w:p w14:paraId="06CC9EB4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115.94</w:t>
            </w:r>
          </w:p>
        </w:tc>
        <w:tc>
          <w:tcPr>
            <w:tcW w:w="0" w:type="auto"/>
            <w:shd w:val="clear"/>
            <w:vAlign w:val="top"/>
          </w:tcPr>
          <w:p w14:paraId="6E0F4942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131.2</w:t>
            </w:r>
          </w:p>
        </w:tc>
        <w:tc>
          <w:tcPr>
            <w:tcW w:w="0" w:type="auto"/>
            <w:shd w:val="clear"/>
            <w:vAlign w:val="top"/>
          </w:tcPr>
          <w:p w14:paraId="59F89F43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0.61</w:t>
            </w:r>
          </w:p>
        </w:tc>
        <w:tc>
          <w:tcPr>
            <w:tcW w:w="0" w:type="auto"/>
            <w:shd w:val="clear"/>
            <w:vAlign w:val="top"/>
          </w:tcPr>
          <w:p w14:paraId="5A155F84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179.13</w:t>
            </w:r>
          </w:p>
        </w:tc>
      </w:tr>
      <w:tr w14:paraId="43C15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/>
            <w:vAlign w:val="top"/>
          </w:tcPr>
          <w:p w14:paraId="65ADAB12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LightGBM Regressor (OHE)</w:t>
            </w:r>
          </w:p>
        </w:tc>
        <w:tc>
          <w:tcPr>
            <w:tcW w:w="0" w:type="auto"/>
            <w:shd w:val="clear"/>
            <w:vAlign w:val="top"/>
          </w:tcPr>
          <w:p w14:paraId="058C55C3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87.32</w:t>
            </w:r>
          </w:p>
        </w:tc>
        <w:tc>
          <w:tcPr>
            <w:tcW w:w="0" w:type="auto"/>
            <w:shd w:val="clear"/>
            <w:vAlign w:val="top"/>
          </w:tcPr>
          <w:p w14:paraId="47CA1051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0.61</w:t>
            </w:r>
          </w:p>
        </w:tc>
        <w:tc>
          <w:tcPr>
            <w:tcW w:w="0" w:type="auto"/>
            <w:shd w:val="clear"/>
            <w:vAlign w:val="top"/>
          </w:tcPr>
          <w:p w14:paraId="5E197DE7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48.02</w:t>
            </w:r>
          </w:p>
        </w:tc>
        <w:tc>
          <w:tcPr>
            <w:tcW w:w="0" w:type="auto"/>
            <w:shd w:val="clear"/>
            <w:vAlign w:val="top"/>
          </w:tcPr>
          <w:p w14:paraId="2006FE96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57.0</w:t>
            </w:r>
          </w:p>
        </w:tc>
        <w:tc>
          <w:tcPr>
            <w:tcW w:w="0" w:type="auto"/>
            <w:shd w:val="clear"/>
            <w:vAlign w:val="top"/>
          </w:tcPr>
          <w:p w14:paraId="55461620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0.21</w:t>
            </w:r>
          </w:p>
        </w:tc>
        <w:tc>
          <w:tcPr>
            <w:tcW w:w="0" w:type="auto"/>
            <w:shd w:val="clear"/>
            <w:vAlign w:val="top"/>
          </w:tcPr>
          <w:p w14:paraId="751066E7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76.91</w:t>
            </w:r>
          </w:p>
        </w:tc>
      </w:tr>
      <w:tr w14:paraId="37509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/>
            <w:vAlign w:val="top"/>
          </w:tcPr>
          <w:p w14:paraId="737E7C02">
            <w:pPr>
              <w:bidi w:val="0"/>
              <w:ind w:left="0" w:leftChars="0" w:firstLine="0" w:firstLineChars="0"/>
              <w:jc w:val="left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VAR (Best Params + Stationarity)</w:t>
            </w:r>
          </w:p>
        </w:tc>
        <w:tc>
          <w:tcPr>
            <w:tcW w:w="0" w:type="auto"/>
            <w:shd w:val="clear"/>
            <w:vAlign w:val="top"/>
          </w:tcPr>
          <w:p w14:paraId="3C28D5D4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28.34</w:t>
            </w:r>
          </w:p>
        </w:tc>
        <w:tc>
          <w:tcPr>
            <w:tcW w:w="0" w:type="auto"/>
            <w:shd w:val="clear"/>
            <w:vAlign w:val="top"/>
          </w:tcPr>
          <w:p w14:paraId="719BB9F9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0.18</w:t>
            </w:r>
          </w:p>
        </w:tc>
        <w:tc>
          <w:tcPr>
            <w:tcW w:w="0" w:type="auto"/>
            <w:shd w:val="clear"/>
            <w:vAlign w:val="top"/>
          </w:tcPr>
          <w:p w14:paraId="64F72826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33.46</w:t>
            </w:r>
          </w:p>
        </w:tc>
        <w:tc>
          <w:tcPr>
            <w:tcW w:w="0" w:type="auto"/>
            <w:shd w:val="clear"/>
            <w:vAlign w:val="top"/>
          </w:tcPr>
          <w:p w14:paraId="4F718D7C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39.36</w:t>
            </w:r>
          </w:p>
        </w:tc>
        <w:tc>
          <w:tcPr>
            <w:tcW w:w="0" w:type="auto"/>
            <w:shd w:val="clear"/>
            <w:vAlign w:val="top"/>
          </w:tcPr>
          <w:p w14:paraId="500E0BD3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0.23</w:t>
            </w:r>
          </w:p>
        </w:tc>
        <w:tc>
          <w:tcPr>
            <w:tcW w:w="0" w:type="auto"/>
            <w:shd w:val="clear"/>
            <w:vAlign w:val="top"/>
          </w:tcPr>
          <w:p w14:paraId="5DFEC192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46.41</w:t>
            </w:r>
          </w:p>
        </w:tc>
      </w:tr>
      <w:tr w14:paraId="63518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/>
            <w:vAlign w:val="top"/>
          </w:tcPr>
          <w:p w14:paraId="1EF694BF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SARIMA (Best Params + Stationarity)</w:t>
            </w:r>
          </w:p>
        </w:tc>
        <w:tc>
          <w:tcPr>
            <w:tcW w:w="0" w:type="auto"/>
            <w:shd w:val="clear"/>
            <w:vAlign w:val="top"/>
          </w:tcPr>
          <w:p w14:paraId="2E4397DF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95.36</w:t>
            </w:r>
          </w:p>
        </w:tc>
        <w:tc>
          <w:tcPr>
            <w:tcW w:w="0" w:type="auto"/>
            <w:shd w:val="clear"/>
            <w:vAlign w:val="top"/>
          </w:tcPr>
          <w:p w14:paraId="350513C8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0.67</w:t>
            </w:r>
          </w:p>
        </w:tc>
        <w:tc>
          <w:tcPr>
            <w:tcW w:w="0" w:type="auto"/>
            <w:shd w:val="clear"/>
            <w:vAlign w:val="top"/>
          </w:tcPr>
          <w:p w14:paraId="2D2DA677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115.94</w:t>
            </w:r>
          </w:p>
        </w:tc>
        <w:tc>
          <w:tcPr>
            <w:tcW w:w="0" w:type="auto"/>
            <w:shd w:val="clear"/>
            <w:vAlign w:val="top"/>
          </w:tcPr>
          <w:p w14:paraId="7A8DF638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100.28</w:t>
            </w:r>
          </w:p>
        </w:tc>
        <w:tc>
          <w:tcPr>
            <w:tcW w:w="0" w:type="auto"/>
            <w:shd w:val="clear"/>
            <w:vAlign w:val="top"/>
          </w:tcPr>
          <w:p w14:paraId="06F0A92F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0.75</w:t>
            </w:r>
          </w:p>
        </w:tc>
        <w:tc>
          <w:tcPr>
            <w:tcW w:w="0" w:type="auto"/>
            <w:shd w:val="clear"/>
            <w:vAlign w:val="top"/>
          </w:tcPr>
          <w:p w14:paraId="11270F83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139.77</w:t>
            </w:r>
          </w:p>
        </w:tc>
      </w:tr>
      <w:tr w14:paraId="22968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/>
            <w:vAlign w:val="top"/>
          </w:tcPr>
          <w:p w14:paraId="14635465">
            <w:pPr>
              <w:bidi w:val="0"/>
              <w:ind w:left="0" w:leftChars="0" w:firstLine="0" w:firstLineChars="0"/>
              <w:jc w:val="left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Prophet (Best Params)</w:t>
            </w:r>
          </w:p>
        </w:tc>
        <w:tc>
          <w:tcPr>
            <w:tcW w:w="0" w:type="auto"/>
            <w:shd w:val="clear"/>
            <w:vAlign w:val="top"/>
          </w:tcPr>
          <w:p w14:paraId="5015BC7E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15.92</w:t>
            </w:r>
          </w:p>
        </w:tc>
        <w:tc>
          <w:tcPr>
            <w:tcW w:w="0" w:type="auto"/>
            <w:shd w:val="clear"/>
            <w:vAlign w:val="top"/>
          </w:tcPr>
          <w:p w14:paraId="4A2F6729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0.10</w:t>
            </w:r>
          </w:p>
        </w:tc>
        <w:tc>
          <w:tcPr>
            <w:tcW w:w="0" w:type="auto"/>
            <w:shd w:val="clear"/>
            <w:vAlign w:val="top"/>
          </w:tcPr>
          <w:p w14:paraId="0B32B666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57.05</w:t>
            </w:r>
          </w:p>
        </w:tc>
        <w:tc>
          <w:tcPr>
            <w:tcW w:w="0" w:type="auto"/>
            <w:shd w:val="clear"/>
            <w:vAlign w:val="top"/>
          </w:tcPr>
          <w:p w14:paraId="53242855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45.63</w:t>
            </w:r>
          </w:p>
        </w:tc>
        <w:tc>
          <w:tcPr>
            <w:tcW w:w="0" w:type="auto"/>
            <w:shd w:val="clear"/>
            <w:vAlign w:val="top"/>
          </w:tcPr>
          <w:p w14:paraId="0E614106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0.18</w:t>
            </w:r>
          </w:p>
        </w:tc>
        <w:tc>
          <w:tcPr>
            <w:tcW w:w="0" w:type="auto"/>
            <w:shd w:val="clear"/>
            <w:vAlign w:val="top"/>
          </w:tcPr>
          <w:p w14:paraId="3E764432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57.05</w:t>
            </w:r>
          </w:p>
        </w:tc>
      </w:tr>
    </w:tbl>
    <w:p w14:paraId="6E334783">
      <w:pPr>
        <w:rPr>
          <w:rFonts w:hint="default" w:eastAsia="SimSun"/>
          <w:sz w:val="20"/>
          <w:szCs w:val="20"/>
          <w:lang w:val="ru-RU" w:eastAsia="en-US"/>
        </w:rPr>
      </w:pPr>
      <w:r>
        <w:rPr>
          <w:rFonts w:hint="default" w:eastAsia="SimSun"/>
          <w:sz w:val="20"/>
          <w:szCs w:val="20"/>
          <w:lang w:val="ru-RU" w:eastAsia="en-US"/>
        </w:rPr>
        <w:br w:type="page"/>
      </w:r>
    </w:p>
    <w:p w14:paraId="44171118">
      <w:pPr>
        <w:pStyle w:val="3"/>
        <w:bidi w:val="0"/>
        <w:ind w:left="0" w:leftChars="0" w:firstLine="0" w:firstLineChars="0"/>
        <w:jc w:val="center"/>
        <w:rPr>
          <w:rFonts w:hint="default"/>
          <w:lang w:val="ru-RU" w:eastAsia="en-US"/>
        </w:rPr>
      </w:pPr>
      <w:bookmarkStart w:id="22" w:name="_Toc2830"/>
      <w:r>
        <w:rPr>
          <w:rFonts w:hint="default"/>
          <w:lang w:val="ru-RU" w:eastAsia="en-US"/>
        </w:rPr>
        <w:t>Приложение №</w:t>
      </w:r>
      <w:r>
        <w:rPr>
          <w:rFonts w:hint="default"/>
          <w:lang w:val="en-US" w:eastAsia="en-US"/>
        </w:rPr>
        <w:t>3</w:t>
      </w:r>
      <w:bookmarkEnd w:id="22"/>
    </w:p>
    <w:p w14:paraId="782588A6">
      <w:pPr>
        <w:ind w:left="0" w:leftChars="0" w:firstLine="0" w:firstLineChars="0"/>
        <w:jc w:val="center"/>
        <w:rPr>
          <w:rFonts w:hint="default" w:eastAsia="SimSun"/>
          <w:sz w:val="20"/>
          <w:szCs w:val="20"/>
          <w:lang w:val="ru-RU" w:eastAsia="en-US"/>
        </w:rPr>
      </w:pPr>
      <w:r>
        <w:rPr>
          <w:rFonts w:hint="default"/>
          <w:lang w:val="ru-RU" w:eastAsia="en-US"/>
        </w:rPr>
        <w:t xml:space="preserve">Графики качества прогнозирования лучшей модели </w:t>
      </w:r>
      <w:r>
        <w:rPr>
          <w:rFonts w:hint="default"/>
          <w:lang w:val="en-US" w:eastAsia="en-US"/>
        </w:rPr>
        <w:t>(Prophet)</w:t>
      </w:r>
    </w:p>
    <w:p w14:paraId="442BCE23">
      <w:pPr>
        <w:ind w:left="0" w:leftChars="0" w:firstLine="708" w:firstLineChars="0"/>
        <w:jc w:val="both"/>
        <w:rPr>
          <w:rFonts w:hint="default" w:eastAsia="SimSun"/>
          <w:sz w:val="20"/>
          <w:szCs w:val="20"/>
          <w:lang w:val="en-US" w:eastAsia="en-US"/>
        </w:rPr>
      </w:pPr>
    </w:p>
    <w:p w14:paraId="115CD02C">
      <w:pPr>
        <w:jc w:val="center"/>
        <w:rPr>
          <w:rFonts w:hint="default"/>
          <w:b w:val="0"/>
          <w:bCs w:val="0"/>
          <w:lang w:val="ru-RU" w:eastAsia="en-US"/>
        </w:rPr>
      </w:pPr>
      <w:r>
        <w:rPr>
          <w:rFonts w:hint="default"/>
          <w:b w:val="0"/>
          <w:bCs w:val="0"/>
          <w:lang w:val="ru-RU" w:eastAsia="en-US"/>
        </w:rPr>
        <w:drawing>
          <wp:inline distT="0" distB="0" distL="114300" distR="114300">
            <wp:extent cx="5478145" cy="5807075"/>
            <wp:effectExtent l="0" t="0" r="8255" b="3175"/>
            <wp:docPr id="16" name="Изображение 16" descr="proph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 descr="prophet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580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5" w:type="default"/>
      <w:pgSz w:w="11906" w:h="16838"/>
      <w:pgMar w:top="1134" w:right="850" w:bottom="1134" w:left="1701" w:header="708" w:footer="708" w:gutter="0"/>
      <w:pgNumType w:fmt="decimal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27200000000000000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var(--jp-code-font-family)">
    <w:altName w:val="Bad Sign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ad Signal">
    <w:panose1 w:val="02000500000000000000"/>
    <w:charset w:val="00"/>
    <w:family w:val="auto"/>
    <w:pitch w:val="default"/>
    <w:sig w:usb0="00000003" w:usb1="1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E933C4">
    <w:pPr>
      <w:pStyle w:val="21"/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Текстовое поле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3FD56E7">
                          <w:pPr>
                            <w:pStyle w:val="21"/>
                            <w:ind w:left="0" w:leftChars="0" w:firstLine="0" w:firstLineChars="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s0lY7tAAAAAFAQAADwAAAAAAAAABACAAAAAiAAAAZHJzL2Rv&#10;d25yZXYueG1sUEsBAhQAFAAAAAgAh07iQJ6cg/5CAgAAcwQAAA4AAAAAAAAAAQAgAAAAHwEAAGRy&#10;cy9lMm9Eb2MueG1sUEsFBgAAAAAGAAYAWQEAAN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3FD56E7">
                    <w:pPr>
                      <w:pStyle w:val="21"/>
                      <w:ind w:left="0" w:leftChars="0" w:firstLine="0" w:firstLineChars="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C681FF"/>
    <w:multiLevelType w:val="singleLevel"/>
    <w:tmpl w:val="8FC681FF"/>
    <w:lvl w:ilvl="0" w:tentative="0">
      <w:start w:val="1"/>
      <w:numFmt w:val="bullet"/>
      <w:lvlText w:val="•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Times New Roman" w:hAnsi="Times New Roman" w:cs="Times New Roman"/>
      </w:rPr>
    </w:lvl>
  </w:abstractNum>
  <w:abstractNum w:abstractNumId="1">
    <w:nsid w:val="EBCF1E4F"/>
    <w:multiLevelType w:val="singleLevel"/>
    <w:tmpl w:val="EBCF1E4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3CBA5245"/>
    <w:multiLevelType w:val="singleLevel"/>
    <w:tmpl w:val="3CBA524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6C9BF008"/>
    <w:multiLevelType w:val="singleLevel"/>
    <w:tmpl w:val="6C9BF00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70B9B151"/>
    <w:multiLevelType w:val="singleLevel"/>
    <w:tmpl w:val="70B9B15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72B51C67"/>
    <w:multiLevelType w:val="singleLevel"/>
    <w:tmpl w:val="72B51C67"/>
    <w:lvl w:ilvl="0" w:tentative="0">
      <w:start w:val="1"/>
      <w:numFmt w:val="bullet"/>
      <w:lvlText w:val="•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Times New Roman" w:hAnsi="Times New Roman" w:cs="Times New Roman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837B6"/>
    <w:rsid w:val="00411A27"/>
    <w:rsid w:val="00AF6B37"/>
    <w:rsid w:val="010867F4"/>
    <w:rsid w:val="027E3416"/>
    <w:rsid w:val="02DB6574"/>
    <w:rsid w:val="041B0C92"/>
    <w:rsid w:val="05283AB4"/>
    <w:rsid w:val="05DE4E38"/>
    <w:rsid w:val="06F44178"/>
    <w:rsid w:val="071952B1"/>
    <w:rsid w:val="073A2049"/>
    <w:rsid w:val="07D1358A"/>
    <w:rsid w:val="07D2076C"/>
    <w:rsid w:val="08337083"/>
    <w:rsid w:val="09FC6826"/>
    <w:rsid w:val="0A0524FF"/>
    <w:rsid w:val="0BFA6B38"/>
    <w:rsid w:val="0CFA648E"/>
    <w:rsid w:val="0D3E52A0"/>
    <w:rsid w:val="0D4D3563"/>
    <w:rsid w:val="0DD515ED"/>
    <w:rsid w:val="0E175600"/>
    <w:rsid w:val="0E740C93"/>
    <w:rsid w:val="0EF81BED"/>
    <w:rsid w:val="0FE12C96"/>
    <w:rsid w:val="0FF40EB8"/>
    <w:rsid w:val="10D70136"/>
    <w:rsid w:val="10FA2C0C"/>
    <w:rsid w:val="113B24D4"/>
    <w:rsid w:val="11A4592F"/>
    <w:rsid w:val="12475E89"/>
    <w:rsid w:val="1256677B"/>
    <w:rsid w:val="13290B0A"/>
    <w:rsid w:val="13587176"/>
    <w:rsid w:val="136664FF"/>
    <w:rsid w:val="1452749D"/>
    <w:rsid w:val="14C41AA0"/>
    <w:rsid w:val="16796819"/>
    <w:rsid w:val="17355807"/>
    <w:rsid w:val="17DC015A"/>
    <w:rsid w:val="182B2678"/>
    <w:rsid w:val="18C63235"/>
    <w:rsid w:val="198F6FCC"/>
    <w:rsid w:val="199518FE"/>
    <w:rsid w:val="1A804072"/>
    <w:rsid w:val="1AEE24EE"/>
    <w:rsid w:val="1B3A24EE"/>
    <w:rsid w:val="1C6F016A"/>
    <w:rsid w:val="1C9031EC"/>
    <w:rsid w:val="1D064A15"/>
    <w:rsid w:val="1EB534FE"/>
    <w:rsid w:val="1FD560AD"/>
    <w:rsid w:val="2014725D"/>
    <w:rsid w:val="20ED1C88"/>
    <w:rsid w:val="21261DBB"/>
    <w:rsid w:val="21D96E4C"/>
    <w:rsid w:val="22395DB5"/>
    <w:rsid w:val="226A16D4"/>
    <w:rsid w:val="22DD303F"/>
    <w:rsid w:val="24267EB8"/>
    <w:rsid w:val="24C54F0A"/>
    <w:rsid w:val="24E1440B"/>
    <w:rsid w:val="24F15196"/>
    <w:rsid w:val="24F77403"/>
    <w:rsid w:val="263E7914"/>
    <w:rsid w:val="26A26BEE"/>
    <w:rsid w:val="29453572"/>
    <w:rsid w:val="2A0E4C98"/>
    <w:rsid w:val="2A6F2484"/>
    <w:rsid w:val="2B5F689C"/>
    <w:rsid w:val="2B9E191F"/>
    <w:rsid w:val="2BAE00CD"/>
    <w:rsid w:val="2BAF763B"/>
    <w:rsid w:val="2BBC1F12"/>
    <w:rsid w:val="2C262CFF"/>
    <w:rsid w:val="2CB03EA0"/>
    <w:rsid w:val="2D88547B"/>
    <w:rsid w:val="2DB77A10"/>
    <w:rsid w:val="2F57478F"/>
    <w:rsid w:val="304D0D09"/>
    <w:rsid w:val="305C4D5F"/>
    <w:rsid w:val="307E16D0"/>
    <w:rsid w:val="313A5ABF"/>
    <w:rsid w:val="313F5F26"/>
    <w:rsid w:val="315B29E8"/>
    <w:rsid w:val="31A56370"/>
    <w:rsid w:val="32310331"/>
    <w:rsid w:val="33D01B1A"/>
    <w:rsid w:val="3524604E"/>
    <w:rsid w:val="3550473F"/>
    <w:rsid w:val="35B24305"/>
    <w:rsid w:val="366932CA"/>
    <w:rsid w:val="3744342B"/>
    <w:rsid w:val="37604F68"/>
    <w:rsid w:val="37BE5CF0"/>
    <w:rsid w:val="37EA22A1"/>
    <w:rsid w:val="3A0460EF"/>
    <w:rsid w:val="3A6D4BEB"/>
    <w:rsid w:val="3BA32F77"/>
    <w:rsid w:val="3BB106FB"/>
    <w:rsid w:val="3BCD1992"/>
    <w:rsid w:val="3C857184"/>
    <w:rsid w:val="3DFB2FBB"/>
    <w:rsid w:val="3E145F68"/>
    <w:rsid w:val="3E3F28A4"/>
    <w:rsid w:val="3EB27775"/>
    <w:rsid w:val="3ED80F27"/>
    <w:rsid w:val="3F1234C3"/>
    <w:rsid w:val="3F825F0A"/>
    <w:rsid w:val="40202501"/>
    <w:rsid w:val="4029679C"/>
    <w:rsid w:val="404A1FFB"/>
    <w:rsid w:val="409F29CD"/>
    <w:rsid w:val="412F5BD2"/>
    <w:rsid w:val="41D5250A"/>
    <w:rsid w:val="43304997"/>
    <w:rsid w:val="43AD2714"/>
    <w:rsid w:val="44675A79"/>
    <w:rsid w:val="455119B9"/>
    <w:rsid w:val="45740393"/>
    <w:rsid w:val="460E479E"/>
    <w:rsid w:val="46C96AED"/>
    <w:rsid w:val="476A7EE9"/>
    <w:rsid w:val="48571449"/>
    <w:rsid w:val="49314B41"/>
    <w:rsid w:val="49A64A0C"/>
    <w:rsid w:val="49F06F55"/>
    <w:rsid w:val="4AEF3DBE"/>
    <w:rsid w:val="4B2337AA"/>
    <w:rsid w:val="4B35649A"/>
    <w:rsid w:val="4B473790"/>
    <w:rsid w:val="4BA86C8F"/>
    <w:rsid w:val="4BBF74EC"/>
    <w:rsid w:val="4BC3043C"/>
    <w:rsid w:val="4BCC2AE8"/>
    <w:rsid w:val="4BD023EF"/>
    <w:rsid w:val="4E1206DA"/>
    <w:rsid w:val="4E4D4A36"/>
    <w:rsid w:val="4EA66D9B"/>
    <w:rsid w:val="4EFB03B7"/>
    <w:rsid w:val="4FD418DC"/>
    <w:rsid w:val="50B07461"/>
    <w:rsid w:val="51A131A0"/>
    <w:rsid w:val="51BC6C27"/>
    <w:rsid w:val="51E57C61"/>
    <w:rsid w:val="51ED6B61"/>
    <w:rsid w:val="52786F4F"/>
    <w:rsid w:val="5440306A"/>
    <w:rsid w:val="54776BB6"/>
    <w:rsid w:val="54B52F08"/>
    <w:rsid w:val="54DB601C"/>
    <w:rsid w:val="54E0460D"/>
    <w:rsid w:val="55BE4F59"/>
    <w:rsid w:val="56113504"/>
    <w:rsid w:val="566D5AC2"/>
    <w:rsid w:val="575C21B7"/>
    <w:rsid w:val="584C77DE"/>
    <w:rsid w:val="58C13A19"/>
    <w:rsid w:val="5A405EA0"/>
    <w:rsid w:val="5A5B2C81"/>
    <w:rsid w:val="5B0F57B8"/>
    <w:rsid w:val="5BA65130"/>
    <w:rsid w:val="5CA37218"/>
    <w:rsid w:val="5D29565C"/>
    <w:rsid w:val="5D9B663A"/>
    <w:rsid w:val="5DD00333"/>
    <w:rsid w:val="5DD3777C"/>
    <w:rsid w:val="5E062A8F"/>
    <w:rsid w:val="5E2B2578"/>
    <w:rsid w:val="5EA75A27"/>
    <w:rsid w:val="5ECB4820"/>
    <w:rsid w:val="5F2E1FB7"/>
    <w:rsid w:val="5F8403D9"/>
    <w:rsid w:val="5FBE683C"/>
    <w:rsid w:val="5FD96BCD"/>
    <w:rsid w:val="5FFF26A9"/>
    <w:rsid w:val="604B148A"/>
    <w:rsid w:val="6246445C"/>
    <w:rsid w:val="62D038FB"/>
    <w:rsid w:val="62FB72E3"/>
    <w:rsid w:val="63F217E2"/>
    <w:rsid w:val="64861A65"/>
    <w:rsid w:val="64E54869"/>
    <w:rsid w:val="650943B0"/>
    <w:rsid w:val="655E28EA"/>
    <w:rsid w:val="656520E7"/>
    <w:rsid w:val="65AD65DC"/>
    <w:rsid w:val="672907E2"/>
    <w:rsid w:val="688057B9"/>
    <w:rsid w:val="68AD69EE"/>
    <w:rsid w:val="69763B96"/>
    <w:rsid w:val="69E578F2"/>
    <w:rsid w:val="6A4002D2"/>
    <w:rsid w:val="6A6263B0"/>
    <w:rsid w:val="6A655538"/>
    <w:rsid w:val="6A7476A4"/>
    <w:rsid w:val="6C1653E3"/>
    <w:rsid w:val="6E5042A8"/>
    <w:rsid w:val="6F18083A"/>
    <w:rsid w:val="7040459E"/>
    <w:rsid w:val="70C626A7"/>
    <w:rsid w:val="71E1364C"/>
    <w:rsid w:val="720A22EC"/>
    <w:rsid w:val="72531E0D"/>
    <w:rsid w:val="73BB6F3E"/>
    <w:rsid w:val="74E267D1"/>
    <w:rsid w:val="74F344EC"/>
    <w:rsid w:val="75995EC3"/>
    <w:rsid w:val="76DB492B"/>
    <w:rsid w:val="76EA513E"/>
    <w:rsid w:val="78E068FD"/>
    <w:rsid w:val="78F8200B"/>
    <w:rsid w:val="79D42883"/>
    <w:rsid w:val="7A1C5612"/>
    <w:rsid w:val="7A30039F"/>
    <w:rsid w:val="7A8062FE"/>
    <w:rsid w:val="7B5B4263"/>
    <w:rsid w:val="7D9175A8"/>
    <w:rsid w:val="7EDC2F3F"/>
    <w:rsid w:val="7EF95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qFormat="1" w:uiPriority="99" w:semiHidden="0" w:name="table of figures"/>
    <w:lsdException w:uiPriority="99" w:name="envelope address"/>
    <w:lsdException w:uiPriority="99" w:name="envelope return"/>
    <w:lsdException w:qFormat="1" w:uiPriority="99" w:semiHidden="0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before="0" w:beforeAutospacing="0" w:after="120" w:afterAutospacing="0" w:line="276" w:lineRule="auto"/>
      <w:ind w:firstLine="709"/>
      <w:jc w:val="both"/>
    </w:pPr>
    <w:rPr>
      <w:rFonts w:hint="default" w:ascii="Times New Roman" w:hAnsi="Times New Roman" w:eastAsiaTheme="minorHAnsi" w:cstheme="minorBidi"/>
      <w:sz w:val="24"/>
      <w:szCs w:val="22"/>
      <w:lang w:val="ru-RU" w:eastAsia="en-US" w:bidi="ar-SA"/>
    </w:rPr>
  </w:style>
  <w:style w:type="paragraph" w:styleId="2">
    <w:name w:val="heading 1"/>
    <w:basedOn w:val="1"/>
    <w:next w:val="1"/>
    <w:link w:val="184"/>
    <w:qFormat/>
    <w:uiPriority w:val="9"/>
    <w:pPr>
      <w:keepNext/>
      <w:keepLines/>
      <w:spacing w:before="240" w:line="240" w:lineRule="auto"/>
      <w:ind w:firstLine="0"/>
      <w:jc w:val="center"/>
      <w:outlineLvl w:val="0"/>
    </w:pPr>
    <w:rPr>
      <w:rFonts w:eastAsiaTheme="majorEastAsia" w:cstheme="majorBidi"/>
      <w:b/>
      <w:color w:val="000000" w:themeColor="text1"/>
      <w:szCs w:val="24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37"/>
    <w:unhideWhenUsed/>
    <w:qFormat/>
    <w:uiPriority w:val="9"/>
    <w:pPr>
      <w:keepNext/>
      <w:keepLines/>
      <w:spacing w:before="360" w:after="200"/>
      <w:outlineLvl w:val="1"/>
    </w:pPr>
    <w:rPr>
      <w:rFonts w:ascii="Times New Roman" w:hAnsi="Times New Roman" w:eastAsia="Arial" w:cs="Times New Roman"/>
      <w:b/>
      <w:bCs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38"/>
    <w:unhideWhenUsed/>
    <w:qFormat/>
    <w:uiPriority w:val="9"/>
    <w:pPr>
      <w:keepNext/>
      <w:keepLines/>
      <w:spacing w:before="320" w:after="200"/>
      <w:outlineLvl w:val="2"/>
    </w:pPr>
    <w:rPr>
      <w:rFonts w:ascii="Times New Roman" w:hAnsi="Times New Roman" w:eastAsia="Arial" w:cs="Times New Roman"/>
      <w:b/>
      <w:szCs w:val="24"/>
    </w:rPr>
  </w:style>
  <w:style w:type="paragraph" w:styleId="5">
    <w:name w:val="heading 4"/>
    <w:basedOn w:val="1"/>
    <w:next w:val="1"/>
    <w:link w:val="39"/>
    <w:unhideWhenUsed/>
    <w:qFormat/>
    <w:uiPriority w:val="9"/>
    <w:pPr>
      <w:keepNext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">
    <w:name w:val="heading 5"/>
    <w:basedOn w:val="1"/>
    <w:next w:val="1"/>
    <w:link w:val="40"/>
    <w:unhideWhenUsed/>
    <w:qFormat/>
    <w:uiPriority w:val="9"/>
    <w:pPr>
      <w:keepNext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">
    <w:name w:val="heading 6"/>
    <w:basedOn w:val="1"/>
    <w:next w:val="1"/>
    <w:link w:val="41"/>
    <w:unhideWhenUsed/>
    <w:qFormat/>
    <w:uiPriority w:val="9"/>
    <w:pPr>
      <w:keepNext/>
      <w:keepLines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8">
    <w:name w:val="heading 7"/>
    <w:basedOn w:val="1"/>
    <w:next w:val="1"/>
    <w:link w:val="42"/>
    <w:unhideWhenUsed/>
    <w:qFormat/>
    <w:uiPriority w:val="9"/>
    <w:pPr>
      <w:keepNext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9">
    <w:name w:val="heading 8"/>
    <w:basedOn w:val="1"/>
    <w:next w:val="1"/>
    <w:link w:val="43"/>
    <w:unhideWhenUsed/>
    <w:qFormat/>
    <w:uiPriority w:val="9"/>
    <w:pPr>
      <w:keepNext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10">
    <w:name w:val="heading 9"/>
    <w:basedOn w:val="1"/>
    <w:next w:val="1"/>
    <w:link w:val="44"/>
    <w:unhideWhenUsed/>
    <w:qFormat/>
    <w:uiPriority w:val="9"/>
    <w:pPr>
      <w:keepNext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otnote reference"/>
    <w:basedOn w:val="11"/>
    <w:unhideWhenUsed/>
    <w:qFormat/>
    <w:uiPriority w:val="99"/>
    <w:rPr>
      <w:vertAlign w:val="superscript"/>
    </w:rPr>
  </w:style>
  <w:style w:type="character" w:styleId="14">
    <w:name w:val="endnote reference"/>
    <w:basedOn w:val="11"/>
    <w:semiHidden/>
    <w:unhideWhenUsed/>
    <w:qFormat/>
    <w:uiPriority w:val="99"/>
    <w:rPr>
      <w:vertAlign w:val="superscript"/>
    </w:rPr>
  </w:style>
  <w:style w:type="character" w:styleId="15">
    <w:name w:val="Hyperlink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endnote text"/>
    <w:basedOn w:val="1"/>
    <w:link w:val="182"/>
    <w:semiHidden/>
    <w:unhideWhenUsed/>
    <w:qFormat/>
    <w:uiPriority w:val="99"/>
    <w:pPr>
      <w:spacing w:after="0" w:line="240" w:lineRule="auto"/>
    </w:pPr>
    <w:rPr>
      <w:sz w:val="20"/>
    </w:rPr>
  </w:style>
  <w:style w:type="paragraph" w:styleId="18">
    <w:name w:val="caption"/>
    <w:basedOn w:val="1"/>
    <w:next w:val="1"/>
    <w:semiHidden/>
    <w:unhideWhenUsed/>
    <w:qFormat/>
    <w:uiPriority w:val="35"/>
    <w:pPr>
      <w:spacing w:line="276" w:lineRule="auto"/>
    </w:pPr>
    <w:rPr>
      <w:b/>
      <w:bCs/>
      <w:color w:val="4472C4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9">
    <w:name w:val="footnote text"/>
    <w:basedOn w:val="1"/>
    <w:link w:val="181"/>
    <w:semiHidden/>
    <w:unhideWhenUsed/>
    <w:qFormat/>
    <w:uiPriority w:val="99"/>
    <w:pPr>
      <w:spacing w:after="40" w:line="240" w:lineRule="auto"/>
    </w:pPr>
    <w:rPr>
      <w:sz w:val="18"/>
    </w:rPr>
  </w:style>
  <w:style w:type="paragraph" w:styleId="20">
    <w:name w:val="toc 8"/>
    <w:basedOn w:val="1"/>
    <w:next w:val="1"/>
    <w:unhideWhenUsed/>
    <w:qFormat/>
    <w:uiPriority w:val="39"/>
    <w:pPr>
      <w:spacing w:after="57"/>
      <w:ind w:left="1984" w:right="0" w:firstLine="0"/>
    </w:pPr>
  </w:style>
  <w:style w:type="paragraph" w:styleId="21">
    <w:name w:val="header"/>
    <w:basedOn w:val="1"/>
    <w:link w:val="53"/>
    <w:unhideWhenUsed/>
    <w:qFormat/>
    <w:uiPriority w:val="99"/>
    <w:pPr>
      <w:tabs>
        <w:tab w:val="center" w:pos="7143"/>
        <w:tab w:val="right" w:pos="14287"/>
      </w:tabs>
      <w:spacing w:after="0" w:line="240" w:lineRule="auto"/>
    </w:pPr>
  </w:style>
  <w:style w:type="paragraph" w:styleId="22">
    <w:name w:val="toc 9"/>
    <w:basedOn w:val="1"/>
    <w:next w:val="1"/>
    <w:unhideWhenUsed/>
    <w:qFormat/>
    <w:uiPriority w:val="39"/>
    <w:pPr>
      <w:spacing w:after="57"/>
      <w:ind w:left="2268" w:right="0" w:firstLine="0"/>
    </w:pPr>
  </w:style>
  <w:style w:type="paragraph" w:styleId="23">
    <w:name w:val="toc 7"/>
    <w:basedOn w:val="1"/>
    <w:next w:val="1"/>
    <w:unhideWhenUsed/>
    <w:qFormat/>
    <w:uiPriority w:val="39"/>
    <w:pPr>
      <w:spacing w:after="57"/>
      <w:ind w:left="1701" w:right="0" w:firstLine="0"/>
    </w:pPr>
  </w:style>
  <w:style w:type="paragraph" w:styleId="24">
    <w:name w:val="toc 1"/>
    <w:basedOn w:val="1"/>
    <w:next w:val="1"/>
    <w:unhideWhenUsed/>
    <w:qFormat/>
    <w:uiPriority w:val="39"/>
    <w:pPr>
      <w:spacing w:after="57"/>
      <w:ind w:left="0" w:right="0" w:firstLine="0"/>
    </w:pPr>
  </w:style>
  <w:style w:type="paragraph" w:styleId="25">
    <w:name w:val="toc 6"/>
    <w:basedOn w:val="1"/>
    <w:next w:val="1"/>
    <w:unhideWhenUsed/>
    <w:qFormat/>
    <w:uiPriority w:val="39"/>
    <w:pPr>
      <w:spacing w:after="57"/>
      <w:ind w:left="1417" w:right="0" w:firstLine="0"/>
    </w:pPr>
  </w:style>
  <w:style w:type="paragraph" w:styleId="26">
    <w:name w:val="table of figures"/>
    <w:basedOn w:val="1"/>
    <w:next w:val="1"/>
    <w:unhideWhenUsed/>
    <w:qFormat/>
    <w:uiPriority w:val="99"/>
    <w:pPr>
      <w:spacing w:after="0" w:afterAutospacing="0"/>
    </w:pPr>
  </w:style>
  <w:style w:type="paragraph" w:styleId="27">
    <w:name w:val="toc 3"/>
    <w:basedOn w:val="1"/>
    <w:next w:val="1"/>
    <w:unhideWhenUsed/>
    <w:qFormat/>
    <w:uiPriority w:val="39"/>
    <w:pPr>
      <w:spacing w:after="57"/>
      <w:ind w:left="567" w:right="0" w:firstLine="0"/>
    </w:pPr>
  </w:style>
  <w:style w:type="paragraph" w:styleId="28">
    <w:name w:val="toc 2"/>
    <w:basedOn w:val="1"/>
    <w:next w:val="1"/>
    <w:unhideWhenUsed/>
    <w:qFormat/>
    <w:uiPriority w:val="39"/>
    <w:pPr>
      <w:spacing w:after="57"/>
      <w:ind w:left="283" w:right="0" w:firstLine="0"/>
    </w:pPr>
  </w:style>
  <w:style w:type="paragraph" w:styleId="29">
    <w:name w:val="toc 4"/>
    <w:basedOn w:val="1"/>
    <w:next w:val="1"/>
    <w:unhideWhenUsed/>
    <w:qFormat/>
    <w:uiPriority w:val="39"/>
    <w:pPr>
      <w:spacing w:after="57"/>
      <w:ind w:left="850" w:right="0" w:firstLine="0"/>
    </w:pPr>
  </w:style>
  <w:style w:type="paragraph" w:styleId="30">
    <w:name w:val="toc 5"/>
    <w:basedOn w:val="1"/>
    <w:next w:val="1"/>
    <w:unhideWhenUsed/>
    <w:qFormat/>
    <w:uiPriority w:val="39"/>
    <w:pPr>
      <w:spacing w:after="57"/>
      <w:ind w:left="1134" w:right="0" w:firstLine="0"/>
    </w:pPr>
  </w:style>
  <w:style w:type="paragraph" w:styleId="31">
    <w:name w:val="Title"/>
    <w:basedOn w:val="1"/>
    <w:next w:val="1"/>
    <w:link w:val="47"/>
    <w:qFormat/>
    <w:uiPriority w:val="10"/>
    <w:pPr>
      <w:spacing w:before="300" w:after="200"/>
      <w:contextualSpacing/>
    </w:pPr>
    <w:rPr>
      <w:sz w:val="48"/>
      <w:szCs w:val="48"/>
    </w:rPr>
  </w:style>
  <w:style w:type="paragraph" w:styleId="32">
    <w:name w:val="footer"/>
    <w:basedOn w:val="1"/>
    <w:link w:val="55"/>
    <w:unhideWhenUsed/>
    <w:qFormat/>
    <w:uiPriority w:val="99"/>
    <w:pPr>
      <w:tabs>
        <w:tab w:val="center" w:pos="7143"/>
        <w:tab w:val="right" w:pos="14287"/>
      </w:tabs>
      <w:spacing w:after="0" w:line="240" w:lineRule="auto"/>
    </w:pPr>
  </w:style>
  <w:style w:type="paragraph" w:styleId="33">
    <w:name w:val="Normal (Web)"/>
    <w:basedOn w:val="1"/>
    <w:semiHidden/>
    <w:unhideWhenUsed/>
    <w:qFormat/>
    <w:uiPriority w:val="99"/>
    <w:rPr>
      <w:sz w:val="24"/>
      <w:szCs w:val="24"/>
    </w:rPr>
  </w:style>
  <w:style w:type="paragraph" w:styleId="34">
    <w:name w:val="Subtitle"/>
    <w:basedOn w:val="1"/>
    <w:next w:val="1"/>
    <w:link w:val="48"/>
    <w:qFormat/>
    <w:uiPriority w:val="11"/>
    <w:pPr>
      <w:spacing w:before="200" w:after="200"/>
    </w:pPr>
    <w:rPr>
      <w:sz w:val="24"/>
      <w:szCs w:val="24"/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6">
    <w:name w:val="Heading 1 Char"/>
    <w:basedOn w:val="11"/>
    <w:qFormat/>
    <w:uiPriority w:val="9"/>
    <w:rPr>
      <w:rFonts w:ascii="Arial" w:hAnsi="Arial" w:eastAsia="Arial" w:cs="Arial"/>
      <w:sz w:val="40"/>
      <w:szCs w:val="40"/>
    </w:rPr>
  </w:style>
  <w:style w:type="character" w:customStyle="1" w:styleId="37">
    <w:name w:val="Heading 2 Char"/>
    <w:basedOn w:val="11"/>
    <w:link w:val="3"/>
    <w:uiPriority w:val="9"/>
    <w:rPr>
      <w:rFonts w:ascii="Times New Roman" w:hAnsi="Times New Roman" w:eastAsia="Arial" w:cs="Times New Roman"/>
      <w:b/>
      <w:bCs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character" w:customStyle="1" w:styleId="38">
    <w:name w:val="Heading 3 Char"/>
    <w:basedOn w:val="11"/>
    <w:link w:val="4"/>
    <w:qFormat/>
    <w:uiPriority w:val="9"/>
    <w:rPr>
      <w:rFonts w:ascii="Times New Roman" w:hAnsi="Times New Roman" w:eastAsia="Arial" w:cs="Times New Roman"/>
      <w:b/>
      <w:sz w:val="24"/>
      <w:szCs w:val="24"/>
    </w:rPr>
  </w:style>
  <w:style w:type="character" w:customStyle="1" w:styleId="39">
    <w:name w:val="Heading 4 Char"/>
    <w:basedOn w:val="11"/>
    <w:link w:val="5"/>
    <w:qFormat/>
    <w:uiPriority w:val="9"/>
    <w:rPr>
      <w:rFonts w:ascii="Arial" w:hAnsi="Arial" w:eastAsia="Arial" w:cs="Arial"/>
      <w:b/>
      <w:bCs/>
      <w:sz w:val="26"/>
      <w:szCs w:val="26"/>
    </w:rPr>
  </w:style>
  <w:style w:type="character" w:customStyle="1" w:styleId="40">
    <w:name w:val="Heading 5 Char"/>
    <w:basedOn w:val="11"/>
    <w:link w:val="6"/>
    <w:uiPriority w:val="9"/>
    <w:rPr>
      <w:rFonts w:ascii="Arial" w:hAnsi="Arial" w:eastAsia="Arial" w:cs="Arial"/>
      <w:b/>
      <w:bCs/>
      <w:sz w:val="24"/>
      <w:szCs w:val="24"/>
    </w:rPr>
  </w:style>
  <w:style w:type="character" w:customStyle="1" w:styleId="41">
    <w:name w:val="Heading 6 Char"/>
    <w:basedOn w:val="11"/>
    <w:link w:val="7"/>
    <w:qFormat/>
    <w:uiPriority w:val="9"/>
    <w:rPr>
      <w:rFonts w:ascii="Arial" w:hAnsi="Arial" w:eastAsia="Arial" w:cs="Arial"/>
      <w:b/>
      <w:bCs/>
      <w:sz w:val="22"/>
      <w:szCs w:val="22"/>
    </w:rPr>
  </w:style>
  <w:style w:type="character" w:customStyle="1" w:styleId="42">
    <w:name w:val="Heading 7 Char"/>
    <w:basedOn w:val="11"/>
    <w:link w:val="8"/>
    <w:qFormat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customStyle="1" w:styleId="43">
    <w:name w:val="Heading 8 Char"/>
    <w:basedOn w:val="11"/>
    <w:link w:val="9"/>
    <w:uiPriority w:val="9"/>
    <w:rPr>
      <w:rFonts w:ascii="Arial" w:hAnsi="Arial" w:eastAsia="Arial" w:cs="Arial"/>
      <w:i/>
      <w:iCs/>
      <w:sz w:val="22"/>
      <w:szCs w:val="22"/>
    </w:rPr>
  </w:style>
  <w:style w:type="character" w:customStyle="1" w:styleId="44">
    <w:name w:val="Heading 9 Char"/>
    <w:basedOn w:val="11"/>
    <w:link w:val="10"/>
    <w:uiPriority w:val="9"/>
    <w:rPr>
      <w:rFonts w:ascii="Arial" w:hAnsi="Arial" w:eastAsia="Arial" w:cs="Arial"/>
      <w:i/>
      <w:iCs/>
      <w:sz w:val="21"/>
      <w:szCs w:val="21"/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paragraph" w:styleId="46">
    <w:name w:val="No Spacing"/>
    <w:qFormat/>
    <w:uiPriority w:val="1"/>
    <w:pPr>
      <w:spacing w:before="0" w:beforeAutospacing="0" w:after="0" w:afterAutospacing="0" w:line="240" w:lineRule="auto"/>
    </w:pPr>
    <w:rPr>
      <w:rFonts w:hint="default"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customStyle="1" w:styleId="47">
    <w:name w:val="Title Char"/>
    <w:basedOn w:val="11"/>
    <w:link w:val="31"/>
    <w:qFormat/>
    <w:uiPriority w:val="10"/>
    <w:rPr>
      <w:sz w:val="48"/>
      <w:szCs w:val="48"/>
    </w:rPr>
  </w:style>
  <w:style w:type="character" w:customStyle="1" w:styleId="48">
    <w:name w:val="Subtitle Char"/>
    <w:basedOn w:val="11"/>
    <w:link w:val="34"/>
    <w:qFormat/>
    <w:uiPriority w:val="11"/>
    <w:rPr>
      <w:sz w:val="24"/>
      <w:szCs w:val="24"/>
    </w:rPr>
  </w:style>
  <w:style w:type="paragraph" w:styleId="49">
    <w:name w:val="Quote"/>
    <w:basedOn w:val="1"/>
    <w:next w:val="1"/>
    <w:link w:val="50"/>
    <w:qFormat/>
    <w:uiPriority w:val="29"/>
    <w:pPr>
      <w:ind w:left="720" w:right="720"/>
    </w:pPr>
    <w:rPr>
      <w:i/>
    </w:rPr>
  </w:style>
  <w:style w:type="character" w:customStyle="1" w:styleId="50">
    <w:name w:val="Quote Char"/>
    <w:link w:val="49"/>
    <w:qFormat/>
    <w:uiPriority w:val="29"/>
    <w:rPr>
      <w:i/>
    </w:rPr>
  </w:style>
  <w:style w:type="paragraph" w:styleId="51">
    <w:name w:val="Intense Quote"/>
    <w:basedOn w:val="1"/>
    <w:next w:val="1"/>
    <w:link w:val="52"/>
    <w:qFormat/>
    <w:uiPriority w:val="30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left="720" w:right="720"/>
      <w:contextualSpacing w:val="0"/>
    </w:pPr>
    <w:rPr>
      <w:i/>
    </w:rPr>
  </w:style>
  <w:style w:type="character" w:customStyle="1" w:styleId="52">
    <w:name w:val="Intense Quote Char"/>
    <w:link w:val="51"/>
    <w:qFormat/>
    <w:uiPriority w:val="30"/>
    <w:rPr>
      <w:i/>
    </w:rPr>
  </w:style>
  <w:style w:type="character" w:customStyle="1" w:styleId="53">
    <w:name w:val="Header Char"/>
    <w:basedOn w:val="11"/>
    <w:link w:val="21"/>
    <w:qFormat/>
    <w:uiPriority w:val="99"/>
  </w:style>
  <w:style w:type="character" w:customStyle="1" w:styleId="54">
    <w:name w:val="Footer Char"/>
    <w:basedOn w:val="11"/>
    <w:link w:val="32"/>
    <w:qFormat/>
    <w:uiPriority w:val="99"/>
  </w:style>
  <w:style w:type="character" w:customStyle="1" w:styleId="55">
    <w:name w:val="Caption Char"/>
    <w:link w:val="32"/>
    <w:qFormat/>
    <w:uiPriority w:val="99"/>
  </w:style>
  <w:style w:type="table" w:customStyle="1" w:styleId="56">
    <w:name w:val="Table Grid Light"/>
    <w:basedOn w:val="12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7">
    <w:name w:val="Plain Table 1"/>
    <w:basedOn w:val="12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tcPr>
        <w:shd w:val="clear" w:color="F1F1F1" w:themeColor="text1" w:themeTint="0D" w:fill="F1F1F1" w:themeFill="text1" w:themeFillTint="0D"/>
      </w:tcPr>
    </w:tblStylePr>
  </w:style>
  <w:style w:type="table" w:customStyle="1" w:styleId="58">
    <w:name w:val="Plain Table 2"/>
    <w:basedOn w:val="12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59">
    <w:name w:val="Plain Table 3"/>
    <w:basedOn w:val="12"/>
    <w:qFormat/>
    <w:uiPriority w:val="99"/>
    <w:pPr>
      <w:spacing w:after="0" w:line="240" w:lineRule="auto"/>
    </w:pPr>
    <w:tblStylePr w:type="firstRow">
      <w:rPr>
        <w:b/>
        <w:caps/>
        <w:color w:val="404040"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60">
    <w:name w:val="Plain Table 4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61">
    <w:name w:val="Plain Table 5"/>
    <w:basedOn w:val="12"/>
    <w:qFormat/>
    <w:uiPriority w:val="99"/>
    <w:pPr>
      <w:spacing w:after="0" w:line="240" w:lineRule="auto"/>
    </w:pPr>
    <w:tblStylePr w:type="firstRow">
      <w:rPr>
        <w:i/>
        <w:color w:val="404040"/>
      </w:rPr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62">
    <w:name w:val="Grid Table 1 Light"/>
    <w:basedOn w:val="12"/>
    <w:qFormat/>
    <w:uiPriority w:val="99"/>
    <w:pPr>
      <w:spacing w:after="0" w:line="240" w:lineRule="auto"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</w:style>
  <w:style w:type="table" w:customStyle="1" w:styleId="63">
    <w:name w:val="Grid Table 1 Light - Accent 1"/>
    <w:basedOn w:val="12"/>
    <w:qFormat/>
    <w:uiPriority w:val="99"/>
    <w:pPr>
      <w:spacing w:after="0" w:line="240" w:lineRule="auto"/>
    </w:pPr>
    <w:tblPr>
      <w:tblBorders>
        <w:top w:val="single" w:color="B3C6E7" w:themeColor="accent1" w:themeTint="67" w:sz="4" w:space="0"/>
        <w:left w:val="single" w:color="B3C6E7" w:themeColor="accent1" w:themeTint="67" w:sz="4" w:space="0"/>
        <w:bottom w:val="single" w:color="B3C6E7" w:themeColor="accent1" w:themeTint="67" w:sz="4" w:space="0"/>
        <w:right w:val="single" w:color="B3C6E7" w:themeColor="accent1" w:themeTint="67" w:sz="4" w:space="0"/>
        <w:insideH w:val="single" w:color="B3C6E7" w:themeColor="accent1" w:themeTint="67" w:sz="4" w:space="0"/>
        <w:insideV w:val="single" w:color="B3C6E7" w:themeColor="accent1" w:themeTint="67" w:sz="4" w:space="0"/>
      </w:tblBorders>
    </w:tblPr>
    <w:tblStylePr w:type="firstRow">
      <w:rPr>
        <w:b/>
        <w:color w:val="404040"/>
      </w:rPr>
      <w:tcPr>
        <w:tcBorders>
          <w:bottom w:val="single" w:color="91ACDC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1" w:themeTint="67" w:sz="4" w:space="0"/>
          <w:left w:val="single" w:color="B3C6E7" w:themeColor="accent1" w:themeTint="67" w:sz="4" w:space="0"/>
          <w:bottom w:val="single" w:color="B3C6E7" w:themeColor="accent1" w:themeTint="67" w:sz="4" w:space="0"/>
          <w:right w:val="single" w:color="B3C6E7" w:themeColor="accent1" w:themeTint="67" w:sz="4" w:space="0"/>
        </w:tcBorders>
      </w:tcPr>
    </w:tblStylePr>
  </w:style>
  <w:style w:type="table" w:customStyle="1" w:styleId="64">
    <w:name w:val="Grid Table 1 Light - Accent 2"/>
    <w:basedOn w:val="12"/>
    <w:qFormat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b/>
        <w:color w:val="404040"/>
      </w:rPr>
      <w:tcPr>
        <w:tcBorders>
          <w:bottom w:val="single" w:color="F4B38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</w:style>
  <w:style w:type="table" w:customStyle="1" w:styleId="65">
    <w:name w:val="Grid Table 1 Light - Accent 3"/>
    <w:basedOn w:val="12"/>
    <w:qFormat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</w:style>
  <w:style w:type="table" w:customStyle="1" w:styleId="66">
    <w:name w:val="Grid Table 1 Light - Accent 4"/>
    <w:basedOn w:val="12"/>
    <w:qFormat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b/>
        <w:color w:val="404040"/>
      </w:rPr>
      <w:tcPr>
        <w:tcBorders>
          <w:bottom w:val="single" w:color="FFDA69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</w:style>
  <w:style w:type="table" w:customStyle="1" w:styleId="67">
    <w:name w:val="Grid Table 1 Light - Accent 5"/>
    <w:basedOn w:val="12"/>
    <w:qFormat/>
    <w:uiPriority w:val="99"/>
    <w:pPr>
      <w:spacing w:after="0" w:line="240" w:lineRule="auto"/>
    </w:pPr>
    <w:tblPr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firstRow">
      <w:rPr>
        <w:b/>
        <w:color w:val="404040"/>
      </w:rPr>
      <w:tcPr>
        <w:tcBorders>
          <w:bottom w:val="single" w:color="9FC4E6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</w:style>
  <w:style w:type="table" w:customStyle="1" w:styleId="68">
    <w:name w:val="Grid Table 1 Light - Accent 6"/>
    <w:basedOn w:val="12"/>
    <w:qFormat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</w:style>
  <w:style w:type="table" w:customStyle="1" w:styleId="69">
    <w:name w:val="Grid Table 2"/>
    <w:basedOn w:val="12"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70">
    <w:name w:val="Grid Table 2 - Accent 1"/>
    <w:basedOn w:val="12"/>
    <w:qFormat/>
    <w:uiPriority w:val="99"/>
    <w:pPr>
      <w:spacing w:after="0" w:line="240" w:lineRule="auto"/>
    </w:pPr>
    <w:tblPr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537DC8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537DC8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1" w:themeTint="34" w:fill="D8E2F2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8E2F2" w:themeColor="accent1" w:themeTint="34" w:fill="D8E2F2" w:themeFill="accent1" w:themeFillTint="34"/>
      </w:tcPr>
    </w:tblStylePr>
  </w:style>
  <w:style w:type="table" w:customStyle="1" w:styleId="71">
    <w:name w:val="Grid Table 2 - Accent 2"/>
    <w:basedOn w:val="12"/>
    <w:qFormat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4B28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72">
    <w:name w:val="Grid Table 2 - Accent 3"/>
    <w:basedOn w:val="12"/>
    <w:qFormat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73">
    <w:name w:val="Grid Table 2 - Accent 4"/>
    <w:basedOn w:val="12"/>
    <w:qFormat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FD864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74">
    <w:name w:val="Grid Table 2 - Accent 5"/>
    <w:basedOn w:val="12"/>
    <w:qFormat/>
    <w:uiPriority w:val="99"/>
    <w:pPr>
      <w:spacing w:after="0" w:line="240" w:lineRule="auto"/>
    </w:pPr>
    <w:tblPr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5B9BD5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5B9BD5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</w:style>
  <w:style w:type="table" w:customStyle="1" w:styleId="75">
    <w:name w:val="Grid Table 2 - Accent 6"/>
    <w:basedOn w:val="12"/>
    <w:qFormat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76">
    <w:name w:val="Grid Table 3"/>
    <w:basedOn w:val="12"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77">
    <w:name w:val="Grid Table 3 - Accent 1"/>
    <w:basedOn w:val="12"/>
    <w:qFormat/>
    <w:uiPriority w:val="99"/>
    <w:pPr>
      <w:spacing w:after="0" w:line="240" w:lineRule="auto"/>
    </w:pPr>
    <w:tblPr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1" w:themeTint="34" w:fill="D8E2F2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8E2F2" w:themeColor="accent1" w:themeTint="34" w:fill="D8E2F2" w:themeFill="accent1" w:themeFillTint="34"/>
      </w:tcPr>
    </w:tblStylePr>
  </w:style>
  <w:style w:type="table" w:customStyle="1" w:styleId="78">
    <w:name w:val="Grid Table 3 - Accent 2"/>
    <w:basedOn w:val="12"/>
    <w:qFormat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79">
    <w:name w:val="Grid Table 3 - Accent 3"/>
    <w:basedOn w:val="12"/>
    <w:qFormat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80">
    <w:name w:val="Grid Table 3 - Accent 4"/>
    <w:basedOn w:val="12"/>
    <w:qFormat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81">
    <w:name w:val="Grid Table 3 - Accent 5"/>
    <w:basedOn w:val="12"/>
    <w:qFormat/>
    <w:uiPriority w:val="99"/>
    <w:pPr>
      <w:spacing w:after="0" w:line="240" w:lineRule="auto"/>
    </w:pPr>
    <w:tblPr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</w:style>
  <w:style w:type="table" w:customStyle="1" w:styleId="82">
    <w:name w:val="Grid Table 3 - Accent 6"/>
    <w:basedOn w:val="12"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83">
    <w:name w:val="Grid Table 4"/>
    <w:basedOn w:val="12"/>
    <w:uiPriority w:val="59"/>
    <w:pPr>
      <w:spacing w:after="0" w:line="240" w:lineRule="auto"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84">
    <w:name w:val="Grid Table 4 - Accent 1"/>
    <w:basedOn w:val="12"/>
    <w:uiPriority w:val="59"/>
    <w:pPr>
      <w:spacing w:after="0" w:line="240" w:lineRule="auto"/>
    </w:pPr>
    <w:tblPr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537DC8" w:themeColor="accent1" w:themeTint="EA" w:sz="4" w:space="0"/>
          <w:left w:val="single" w:color="537DC8" w:themeColor="accent1" w:themeTint="EA" w:sz="4" w:space="0"/>
          <w:bottom w:val="single" w:color="537DC8" w:themeColor="accent1" w:themeTint="EA" w:sz="4" w:space="0"/>
          <w:right w:val="single" w:color="537DC8" w:themeColor="accent1" w:themeTint="EA" w:sz="4" w:space="0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cPr>
        <w:tcBorders>
          <w:top w:val="single" w:color="537DC8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DAE3F3" w:themeColor="accent1" w:themeTint="32" w:fill="DAE3F3" w:themeFill="accent1" w:themeFillTint="32"/>
      </w:tcPr>
    </w:tblStylePr>
  </w:style>
  <w:style w:type="table" w:customStyle="1" w:styleId="85">
    <w:name w:val="Grid Table 4 - Accent 2"/>
    <w:basedOn w:val="12"/>
    <w:uiPriority w:val="5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4B285" w:themeColor="accent2" w:themeTint="97" w:sz="4" w:space="0"/>
          <w:left w:val="single" w:color="F4B285" w:themeColor="accent2" w:themeTint="97" w:sz="4" w:space="0"/>
          <w:bottom w:val="single" w:color="F4B285" w:themeColor="accent2" w:themeTint="97" w:sz="4" w:space="0"/>
          <w:right w:val="single" w:color="F4B285" w:themeColor="accent2" w:themeTint="97" w:sz="4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86">
    <w:name w:val="Grid Table 4 - Accent 3"/>
    <w:basedOn w:val="12"/>
    <w:uiPriority w:val="5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87">
    <w:name w:val="Grid Table 4 - Accent 4"/>
    <w:basedOn w:val="12"/>
    <w:uiPriority w:val="5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  <w:insideV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FD864" w:themeColor="accent4" w:themeTint="9A" w:sz="4" w:space="0"/>
          <w:left w:val="single" w:color="FFD864" w:themeColor="accent4" w:themeTint="9A" w:sz="4" w:space="0"/>
          <w:bottom w:val="single" w:color="FFD864" w:themeColor="accent4" w:themeTint="9A" w:sz="4" w:space="0"/>
          <w:right w:val="single" w:color="FFD864" w:themeColor="accent4" w:themeTint="9A" w:sz="4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88">
    <w:name w:val="Grid Table 4 - Accent 5"/>
    <w:basedOn w:val="12"/>
    <w:uiPriority w:val="59"/>
    <w:pPr>
      <w:spacing w:after="0" w:line="240" w:lineRule="auto"/>
    </w:pPr>
    <w:tblPr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cPr>
        <w:tcBorders>
          <w:top w:val="single" w:color="5B9BD5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</w:style>
  <w:style w:type="table" w:customStyle="1" w:styleId="89">
    <w:name w:val="Grid Table 4 - Accent 6"/>
    <w:basedOn w:val="12"/>
    <w:uiPriority w:val="5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90">
    <w:name w:val="Grid Table 5 Dark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band1Vert">
      <w:tcPr>
        <w:shd w:val="clear" w:color="898989" w:themeColor="text1" w:themeTint="75" w:fill="898989" w:themeFill="text1" w:themeFillTint="75"/>
      </w:tcPr>
    </w:tblStylePr>
    <w:tblStylePr w:type="band1Horz">
      <w:tcPr>
        <w:shd w:val="clear" w:color="898989" w:themeColor="text1" w:themeTint="75" w:fill="898989" w:themeFill="text1" w:themeFillTint="75"/>
      </w:tcPr>
    </w:tblStylePr>
  </w:style>
  <w:style w:type="table" w:customStyle="1" w:styleId="91">
    <w:name w:val="Grid Table 5 Dark- Accent 1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band1Vert">
      <w:tcPr>
        <w:shd w:val="clear" w:color="A9BEE3" w:themeColor="accent1" w:themeTint="75" w:fill="A9BEE3" w:themeFill="accent1" w:themeFillTint="75"/>
      </w:tcPr>
    </w:tblStylePr>
    <w:tblStylePr w:type="band1Horz">
      <w:tcPr>
        <w:shd w:val="clear" w:color="A9BEE3" w:themeColor="accent1" w:themeTint="75" w:fill="A9BEE3" w:themeFill="accent1" w:themeFillTint="75"/>
      </w:tcPr>
    </w:tblStylePr>
  </w:style>
  <w:style w:type="table" w:customStyle="1" w:styleId="92">
    <w:name w:val="Grid Table 5 Dark - Accent 2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band1Horz">
      <w:tcPr>
        <w:shd w:val="clear" w:color="F6C3A0" w:themeColor="accent2" w:themeTint="75" w:fill="F6C3A0" w:themeFill="accent2" w:themeFillTint="75"/>
      </w:tcPr>
    </w:tblStylePr>
  </w:style>
  <w:style w:type="table" w:customStyle="1" w:styleId="93">
    <w:name w:val="Grid Table 5 Dark - Accent 3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band1Horz">
      <w:tcPr>
        <w:shd w:val="clear" w:color="D5D5D5" w:themeColor="accent3" w:themeTint="75" w:fill="D5D5D5" w:themeFill="accent3" w:themeFillTint="75"/>
      </w:tcPr>
    </w:tblStylePr>
  </w:style>
  <w:style w:type="table" w:customStyle="1" w:styleId="94">
    <w:name w:val="Grid Table 5 Dark- Accent 4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band1Vert">
      <w:tcPr>
        <w:shd w:val="clear" w:color="FEE289" w:themeColor="accent4" w:themeTint="75" w:fill="FEE289" w:themeFill="accent4" w:themeFillTint="75"/>
      </w:tcPr>
    </w:tblStylePr>
    <w:tblStylePr w:type="band1Horz">
      <w:tcPr>
        <w:shd w:val="clear" w:color="FEE289" w:themeColor="accent4" w:themeTint="75" w:fill="FEE289" w:themeFill="accent4" w:themeFillTint="75"/>
      </w:tcPr>
    </w:tblStylePr>
  </w:style>
  <w:style w:type="table" w:customStyle="1" w:styleId="95">
    <w:name w:val="Grid Table 5 Dark - Accent 5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band1Vert">
      <w:tcPr>
        <w:shd w:val="clear" w:color="B3D1EB" w:themeColor="accent5" w:themeTint="75" w:fill="B3D1EB" w:themeFill="accent5" w:themeFillTint="75"/>
      </w:tcPr>
    </w:tblStylePr>
    <w:tblStylePr w:type="band1Horz">
      <w:tcPr>
        <w:shd w:val="clear" w:color="B3D1EB" w:themeColor="accent5" w:themeTint="75" w:fill="B3D1EB" w:themeFill="accent5" w:themeFillTint="75"/>
      </w:tcPr>
    </w:tblStylePr>
  </w:style>
  <w:style w:type="table" w:customStyle="1" w:styleId="96">
    <w:name w:val="Grid Table 5 Dark - Accent 6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band1Horz">
      <w:tcPr>
        <w:shd w:val="clear" w:color="BCDBA8" w:themeColor="accent6" w:themeTint="75" w:fill="BCDBA8" w:themeFill="accent6" w:themeFillTint="75"/>
      </w:tcPr>
    </w:tblStylePr>
  </w:style>
  <w:style w:type="table" w:customStyle="1" w:styleId="97">
    <w:name w:val="Grid Table 6 Colorful"/>
    <w:basedOn w:val="12"/>
    <w:qFormat/>
    <w:uiPriority w:val="99"/>
    <w:pPr>
      <w:spacing w:after="0" w:line="240" w:lineRule="auto"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98">
    <w:name w:val="Grid Table 6 Colorful - Accent 1"/>
    <w:basedOn w:val="12"/>
    <w:qFormat/>
    <w:uiPriority w:val="99"/>
    <w:pPr>
      <w:spacing w:after="0" w:line="240" w:lineRule="auto"/>
    </w:pPr>
    <w:tblPr>
      <w:tblBorders>
        <w:top w:val="single" w:color="A1B8E1" w:themeColor="accent1" w:themeTint="80" w:sz="4" w:space="0"/>
        <w:left w:val="single" w:color="A1B8E1" w:themeColor="accent1" w:themeTint="80" w:sz="4" w:space="0"/>
        <w:bottom w:val="single" w:color="A1B8E1" w:themeColor="accent1" w:themeTint="80" w:sz="4" w:space="0"/>
        <w:right w:val="single" w:color="A1B8E1" w:themeColor="accent1" w:themeTint="80" w:sz="4" w:space="0"/>
        <w:insideH w:val="single" w:color="A1B8E1" w:themeColor="accent1" w:themeTint="80" w:sz="4" w:space="0"/>
        <w:insideV w:val="single" w:color="A1B8E1" w:themeColor="accent1" w:themeTint="80" w:sz="4" w:space="0"/>
      </w:tblBorders>
    </w:tblPr>
    <w:tblStylePr w:type="firstRow">
      <w:rPr>
        <w:b/>
        <w:color w:val="A2B9E2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A1B8E1" w:themeColor="accent1" w:themeTint="80" w:sz="12" w:space="0"/>
        </w:tcBorders>
      </w:tcPr>
    </w:tblStylePr>
    <w:tblStylePr w:type="lastRow">
      <w:rPr>
        <w:b/>
        <w:color w:val="A2B9E2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2B9E2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A2B9E2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D8E2F2" w:themeColor="accent1" w:themeTint="34" w:fill="D8E2F2" w:themeFill="accent1" w:themeFillTint="34"/>
      </w:tcPr>
    </w:tblStylePr>
    <w:tblStylePr w:type="band1Horz">
      <w:rPr>
        <w:rFonts w:ascii="Arial" w:hAnsi="Arial"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8E2F2" w:themeColor="accent1" w:themeTint="34" w:fill="D8E2F2" w:themeFill="accent1" w:themeFillTint="34"/>
      </w:tcPr>
    </w:tblStylePr>
    <w:tblStylePr w:type="band2Horz">
      <w:rPr>
        <w:rFonts w:ascii="Arial" w:hAnsi="Arial"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99">
    <w:name w:val="Grid Table 6 Colorful - Accent 2"/>
    <w:basedOn w:val="12"/>
    <w:qFormat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00">
    <w:name w:val="Grid Table 6 Colorful - Accent 3"/>
    <w:basedOn w:val="12"/>
    <w:qFormat/>
    <w:uiPriority w:val="99"/>
    <w:pPr>
      <w:spacing w:after="0" w:line="240" w:lineRule="auto"/>
    </w:pPr>
    <w:tblPr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bottom w:val="single" w:color="A5A5A5" w:themeColor="accent3" w:themeTint="FE" w:sz="12" w:space="0"/>
        </w:tcBorders>
      </w:tcPr>
    </w:tblStylePr>
    <w:tblStylePr w:type="la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fir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la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101">
    <w:name w:val="Grid Table 6 Colorful - Accent 4"/>
    <w:basedOn w:val="12"/>
    <w:qFormat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02">
    <w:name w:val="Grid Table 6 Colorful - Accent 5"/>
    <w:basedOn w:val="12"/>
    <w:qFormat/>
    <w:uiPriority w:val="99"/>
    <w:pPr>
      <w:spacing w:after="0" w:line="240" w:lineRule="auto"/>
    </w:pPr>
    <w:tblPr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firstRow">
      <w:rPr>
        <w:b/>
        <w:color w:val="245B8C" w:themeColor="accent5" w:themeShade="94"/>
      </w:rPr>
      <w:tcPr>
        <w:tcBorders>
          <w:bottom w:val="single" w:color="5B9BD5" w:themeColor="accent5" w:sz="12" w:space="0"/>
        </w:tcBorders>
      </w:tcPr>
    </w:tblStylePr>
    <w:tblStylePr w:type="lastRow">
      <w:rPr>
        <w:b/>
        <w:color w:val="245B8C" w:themeColor="accent5" w:themeShade="94"/>
      </w:rPr>
    </w:tblStylePr>
    <w:tblStylePr w:type="firstCol">
      <w:rPr>
        <w:b/>
        <w:color w:val="245B8C" w:themeColor="accent5" w:themeShade="94"/>
      </w:rPr>
    </w:tblStylePr>
    <w:tblStylePr w:type="lastCol">
      <w:rPr>
        <w:b/>
        <w:color w:val="245B8C" w:themeColor="accent5" w:themeShade="94"/>
      </w:rPr>
    </w:tblStylePr>
    <w:tblStylePr w:type="band1Vert"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B8C" w:themeColor="accent5" w:themeShade="94"/>
        <w:sz w:val="22"/>
      </w:rPr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B8C" w:themeColor="accent5" w:themeShade="94"/>
        <w:sz w:val="22"/>
      </w:rPr>
    </w:tblStylePr>
  </w:style>
  <w:style w:type="table" w:customStyle="1" w:styleId="103">
    <w:name w:val="Grid Table 6 Colorful - Accent 6"/>
    <w:basedOn w:val="12"/>
    <w:qFormat/>
    <w:uiPriority w:val="99"/>
    <w:pPr>
      <w:spacing w:after="0" w:line="240" w:lineRule="auto"/>
    </w:pPr>
    <w:tblPr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245B8C" w:themeColor="accent5" w:themeShade="94"/>
      </w:rPr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val="245B8C" w:themeColor="accent5" w:themeShade="94"/>
      </w:rPr>
    </w:tblStylePr>
    <w:tblStylePr w:type="firstCol">
      <w:rPr>
        <w:b/>
        <w:color w:val="245B8C" w:themeColor="accent5" w:themeShade="94"/>
      </w:rPr>
    </w:tblStylePr>
    <w:tblStylePr w:type="lastCol">
      <w:rPr>
        <w:b/>
        <w:color w:val="245B8C" w:themeColor="accent5" w:themeShade="94"/>
      </w:r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B8C" w:themeColor="accent5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B8C" w:themeColor="accent5" w:themeShade="94"/>
        <w:sz w:val="22"/>
      </w:rPr>
    </w:tblStylePr>
  </w:style>
  <w:style w:type="table" w:customStyle="1" w:styleId="104">
    <w:name w:val="Grid Table 7 Colorful"/>
    <w:basedOn w:val="12"/>
    <w:qFormat/>
    <w:uiPriority w:val="99"/>
    <w:pPr>
      <w:spacing w:after="0" w:line="240" w:lineRule="auto"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05">
    <w:name w:val="Grid Table 7 Colorful - Accent 1"/>
    <w:basedOn w:val="12"/>
    <w:qFormat/>
    <w:uiPriority w:val="99"/>
    <w:pPr>
      <w:spacing w:after="0" w:line="240" w:lineRule="auto"/>
    </w:pPr>
    <w:tblPr>
      <w:tblBorders>
        <w:bottom w:val="single" w:color="A1B8E1" w:themeColor="accent1" w:themeTint="80" w:sz="4" w:space="0"/>
        <w:right w:val="single" w:color="A1B8E1" w:themeColor="accent1" w:themeTint="80" w:sz="4" w:space="0"/>
        <w:insideH w:val="single" w:color="A1B8E1" w:themeColor="accent1" w:themeTint="80" w:sz="4" w:space="0"/>
        <w:insideV w:val="single" w:color="A1B8E1" w:themeColor="accent1" w:themeTint="80" w:sz="4" w:space="0"/>
      </w:tblBorders>
    </w:tblPr>
    <w:tblStylePr w:type="firstRow">
      <w:rPr>
        <w:rFonts w:ascii="Arial" w:hAnsi="Arial"/>
        <w:b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A1B8E1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A1B8E1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1B8E1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A1B8E1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8E2F2" w:themeColor="accent1" w:themeTint="34" w:fill="D8E2F2" w:themeFill="accent1" w:themeFillTint="34"/>
      </w:tcPr>
    </w:tblStylePr>
    <w:tblStylePr w:type="band1Horz">
      <w:rPr>
        <w:rFonts w:ascii="Arial" w:hAnsi="Arial"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8E2F2" w:themeColor="accent1" w:themeTint="34" w:fill="D8E2F2" w:themeFill="accent1" w:themeFillTint="34"/>
      </w:tcPr>
    </w:tblStylePr>
    <w:tblStylePr w:type="band2Horz">
      <w:rPr>
        <w:rFonts w:ascii="Arial" w:hAnsi="Arial"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106">
    <w:name w:val="Grid Table 7 Colorful - Accent 2"/>
    <w:basedOn w:val="12"/>
    <w:qFormat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07">
    <w:name w:val="Grid Table 7 Colorful - Accent 3"/>
    <w:basedOn w:val="12"/>
    <w:qFormat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single" w:color="A5A5A5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nil"/>
          <w:right w:val="single" w:color="A5A5A5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single" w:color="A5A5A5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108">
    <w:name w:val="Grid Table 7 Colorful - Accent 4"/>
    <w:basedOn w:val="12"/>
    <w:qFormat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09">
    <w:name w:val="Grid Table 7 Colorful - Accent 5"/>
    <w:basedOn w:val="12"/>
    <w:qFormat/>
    <w:uiPriority w:val="99"/>
    <w:pPr>
      <w:spacing w:after="0" w:line="240" w:lineRule="auto"/>
    </w:pPr>
    <w:tblPr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firstRow">
      <w:rPr>
        <w:rFonts w:ascii="Arial" w:hAnsi="Arial"/>
        <w:b/>
        <w:color w:val="245B8C" w:themeColor="accent5" w:themeShade="94"/>
        <w:sz w:val="22"/>
      </w:rPr>
      <w:tcPr>
        <w:tcBorders>
          <w:top w:val="nil"/>
          <w:left w:val="nil"/>
          <w:bottom w:val="single" w:color="A2C6E7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B8C" w:themeColor="accent5" w:themeShade="94"/>
        <w:sz w:val="22"/>
      </w:rPr>
      <w:tcPr>
        <w:tcBorders>
          <w:top w:val="single" w:color="A2C6E7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B8C" w:themeColor="accent5" w:themeShade="94"/>
        <w:sz w:val="22"/>
      </w:rPr>
      <w:tcPr>
        <w:tcBorders>
          <w:top w:val="nil"/>
          <w:left w:val="nil"/>
          <w:bottom w:val="nil"/>
          <w:right w:val="single" w:color="A2C6E7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45B8C" w:themeColor="accent5" w:themeShade="94"/>
        <w:sz w:val="22"/>
      </w:rPr>
      <w:tcPr>
        <w:tcBorders>
          <w:top w:val="nil"/>
          <w:left w:val="single" w:color="A2C6E7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B8C" w:themeColor="accent5" w:themeShade="94"/>
        <w:sz w:val="22"/>
      </w:rPr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B8C" w:themeColor="accent5" w:themeShade="94"/>
        <w:sz w:val="22"/>
      </w:rPr>
    </w:tblStylePr>
  </w:style>
  <w:style w:type="table" w:customStyle="1" w:styleId="110">
    <w:name w:val="Grid Table 7 Colorful - Accent 6"/>
    <w:basedOn w:val="12"/>
    <w:qFormat/>
    <w:uiPriority w:val="99"/>
    <w:pPr>
      <w:spacing w:after="0" w:line="240" w:lineRule="auto"/>
    </w:pPr>
    <w:tblPr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416429" w:themeColor="accent6" w:themeShade="94"/>
        <w:sz w:val="22"/>
      </w:rPr>
      <w:tcPr>
        <w:tcBorders>
          <w:top w:val="nil"/>
          <w:left w:val="nil"/>
          <w:bottom w:val="single" w:color="ADD394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4"/>
        <w:sz w:val="22"/>
      </w:rPr>
      <w:tcPr>
        <w:tcBorders>
          <w:top w:val="single" w:color="ADD394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4"/>
        <w:sz w:val="22"/>
      </w:rPr>
      <w:tcPr>
        <w:tcBorders>
          <w:top w:val="nil"/>
          <w:left w:val="nil"/>
          <w:bottom w:val="nil"/>
          <w:right w:val="single" w:color="ADD394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4"/>
        <w:sz w:val="22"/>
      </w:rPr>
      <w:tcPr>
        <w:tcBorders>
          <w:top w:val="nil"/>
          <w:left w:val="single" w:color="ADD394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4"/>
        <w:sz w:val="22"/>
      </w:rPr>
    </w:tblStylePr>
  </w:style>
  <w:style w:type="table" w:customStyle="1" w:styleId="111">
    <w:name w:val="List Table 1 Light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tcPr>
        <w:shd w:val="clear" w:color="BEBEBE" w:themeColor="text1" w:themeTint="40" w:fill="BEBEBE" w:themeFill="text1" w:themeFillTint="40"/>
      </w:tcPr>
    </w:tblStylePr>
  </w:style>
  <w:style w:type="table" w:customStyle="1" w:styleId="112">
    <w:name w:val="List Table 1 Light - Accent 1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4472C4" w:themeColor="accen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472C4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0DBF0" w:themeColor="accent1" w:themeTint="40" w:fill="D0DBF0" w:themeFill="accent1" w:themeFillTint="40"/>
      </w:tcPr>
    </w:tblStylePr>
    <w:tblStylePr w:type="band1Horz">
      <w:tcPr>
        <w:shd w:val="clear" w:color="D0DBF0" w:themeColor="accent1" w:themeTint="40" w:fill="D0DBF0" w:themeFill="accent1" w:themeFillTint="40"/>
      </w:tcPr>
    </w:tblStylePr>
  </w:style>
  <w:style w:type="table" w:customStyle="1" w:styleId="113">
    <w:name w:val="List Table 1 Light - Accent 2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ED7D31" w:themeColor="accent2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tcPr>
        <w:shd w:val="clear" w:color="FADECB" w:themeColor="accent2" w:themeTint="40" w:fill="FADECB" w:themeFill="accent2" w:themeFillTint="40"/>
      </w:tcPr>
    </w:tblStylePr>
  </w:style>
  <w:style w:type="table" w:customStyle="1" w:styleId="114">
    <w:name w:val="List Table 1 Light - Accent 3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tcPr>
        <w:shd w:val="clear" w:color="E8E8E8" w:themeColor="accent3" w:themeTint="40" w:fill="E8E8E8" w:themeFill="accent3" w:themeFillTint="40"/>
      </w:tcPr>
    </w:tblStylePr>
  </w:style>
  <w:style w:type="table" w:customStyle="1" w:styleId="115">
    <w:name w:val="List Table 1 Light - Accent 4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FFC000" w:themeColor="accent4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tcPr>
        <w:shd w:val="clear" w:color="FFEFBE" w:themeColor="accent4" w:themeTint="40" w:fill="FFEFBE" w:themeFill="accent4" w:themeFillTint="40"/>
      </w:tcPr>
    </w:tblStylePr>
  </w:style>
  <w:style w:type="table" w:customStyle="1" w:styleId="116">
    <w:name w:val="List Table 1 Light - Accent 5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5B9BD5" w:themeColor="accent5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5B9BD5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1Horz">
      <w:tcPr>
        <w:shd w:val="clear" w:color="D5E5F4" w:themeColor="accent5" w:themeTint="40" w:fill="D5E5F4" w:themeFill="accent5" w:themeFillTint="40"/>
      </w:tcPr>
    </w:tblStylePr>
  </w:style>
  <w:style w:type="table" w:customStyle="1" w:styleId="117">
    <w:name w:val="List Table 1 Light - Accent 6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tcPr>
        <w:shd w:val="clear" w:color="DAEBCF" w:themeColor="accent6" w:themeTint="40" w:fill="DAEBCF" w:themeFill="accent6" w:themeFillTint="40"/>
      </w:tcPr>
    </w:tblStylePr>
  </w:style>
  <w:style w:type="table" w:customStyle="1" w:styleId="118">
    <w:name w:val="List Table 2"/>
    <w:basedOn w:val="12"/>
    <w:qFormat/>
    <w:uiPriority w:val="99"/>
    <w:pPr>
      <w:spacing w:after="0" w:line="240" w:lineRule="auto"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19">
    <w:name w:val="List Table 2 - Accent 1"/>
    <w:basedOn w:val="12"/>
    <w:qFormat/>
    <w:uiPriority w:val="99"/>
    <w:pPr>
      <w:spacing w:after="0" w:line="240" w:lineRule="auto"/>
    </w:pPr>
    <w:tblPr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1" w:themeTint="90" w:sz="4" w:space="0"/>
          <w:left w:val="nil"/>
          <w:bottom w:val="single" w:color="95AFDD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1" w:themeTint="90" w:sz="4" w:space="0"/>
          <w:left w:val="nil"/>
          <w:bottom w:val="single" w:color="95AFDD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0DBF0" w:themeColor="accent1" w:themeTint="40" w:fill="D0DBF0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0DBF0" w:themeColor="accent1" w:themeTint="40" w:fill="D0DBF0" w:themeFill="accent1" w:themeFillTint="40"/>
      </w:tcPr>
    </w:tblStylePr>
  </w:style>
  <w:style w:type="table" w:customStyle="1" w:styleId="120">
    <w:name w:val="List Table 2 - Accent 2"/>
    <w:basedOn w:val="12"/>
    <w:qFormat/>
    <w:uiPriority w:val="99"/>
    <w:pPr>
      <w:spacing w:after="0" w:line="240" w:lineRule="auto"/>
    </w:pPr>
    <w:tblPr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</w:style>
  <w:style w:type="table" w:customStyle="1" w:styleId="121">
    <w:name w:val="List Table 2 - Accent 3"/>
    <w:basedOn w:val="12"/>
    <w:qFormat/>
    <w:uiPriority w:val="99"/>
    <w:pPr>
      <w:spacing w:after="0" w:line="240" w:lineRule="auto"/>
    </w:pPr>
    <w:tblPr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</w:style>
  <w:style w:type="table" w:customStyle="1" w:styleId="122">
    <w:name w:val="List Table 2 - Accent 4"/>
    <w:basedOn w:val="12"/>
    <w:qFormat/>
    <w:uiPriority w:val="99"/>
    <w:pPr>
      <w:spacing w:after="0" w:line="240" w:lineRule="auto"/>
    </w:pPr>
    <w:tblPr>
      <w:tblBorders>
        <w:top w:val="single" w:color="FFDB6E" w:themeColor="accent4" w:themeTint="90" w:sz="4" w:space="0"/>
        <w:bottom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</w:style>
  <w:style w:type="table" w:customStyle="1" w:styleId="123">
    <w:name w:val="List Table 2 - Accent 5"/>
    <w:basedOn w:val="12"/>
    <w:qFormat/>
    <w:uiPriority w:val="99"/>
    <w:pPr>
      <w:spacing w:after="0" w:line="240" w:lineRule="auto"/>
    </w:pPr>
    <w:tblPr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5" w:themeTint="90" w:sz="4" w:space="0"/>
          <w:left w:val="nil"/>
          <w:bottom w:val="single" w:color="A2C6E7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5" w:themeTint="90" w:sz="4" w:space="0"/>
          <w:left w:val="nil"/>
          <w:bottom w:val="single" w:color="A2C6E7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</w:style>
  <w:style w:type="table" w:customStyle="1" w:styleId="124">
    <w:name w:val="List Table 2 - Accent 6"/>
    <w:basedOn w:val="12"/>
    <w:qFormat/>
    <w:uiPriority w:val="99"/>
    <w:pPr>
      <w:spacing w:after="0" w:line="240" w:lineRule="auto"/>
    </w:pPr>
    <w:tblPr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</w:style>
  <w:style w:type="table" w:customStyle="1" w:styleId="125">
    <w:name w:val="List Table 3"/>
    <w:basedOn w:val="12"/>
    <w:qFormat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126">
    <w:name w:val="List Table 3 - Accent 1"/>
    <w:basedOn w:val="12"/>
    <w:qFormat/>
    <w:uiPriority w:val="99"/>
    <w:pPr>
      <w:spacing w:after="0" w:line="240" w:lineRule="auto"/>
    </w:pPr>
    <w:tblPr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</w:style>
  <w:style w:type="table" w:customStyle="1" w:styleId="127">
    <w:name w:val="List Table 3 - Accent 2"/>
    <w:basedOn w:val="12"/>
    <w:qFormat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285" w:themeColor="accent2" w:themeTint="97" w:sz="4" w:space="0"/>
          <w:right w:val="single" w:color="F4B28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4B285" w:themeColor="accent2" w:themeTint="97" w:sz="4" w:space="0"/>
          <w:bottom w:val="single" w:color="F4B285" w:themeColor="accent2" w:themeTint="97" w:sz="4" w:space="0"/>
        </w:tcBorders>
      </w:tcPr>
    </w:tblStylePr>
  </w:style>
  <w:style w:type="table" w:customStyle="1" w:styleId="128">
    <w:name w:val="List Table 3 - Accent 3"/>
    <w:basedOn w:val="12"/>
    <w:qFormat/>
    <w:uiPriority w:val="99"/>
    <w:pPr>
      <w:spacing w:after="0" w:line="240" w:lineRule="auto"/>
    </w:pPr>
    <w:tblPr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</w:style>
  <w:style w:type="table" w:customStyle="1" w:styleId="129">
    <w:name w:val="List Table 3 - Accent 4"/>
    <w:basedOn w:val="12"/>
    <w:qFormat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4" w:themeColor="accent4" w:themeTint="9A" w:sz="4" w:space="0"/>
          <w:right w:val="single" w:color="FFD864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D864" w:themeColor="accent4" w:themeTint="9A" w:sz="4" w:space="0"/>
          <w:bottom w:val="single" w:color="FFD864" w:themeColor="accent4" w:themeTint="9A" w:sz="4" w:space="0"/>
        </w:tcBorders>
      </w:tcPr>
    </w:tblStylePr>
  </w:style>
  <w:style w:type="table" w:customStyle="1" w:styleId="130">
    <w:name w:val="List Table 3 - Accent 5"/>
    <w:basedOn w:val="12"/>
    <w:qFormat/>
    <w:uiPriority w:val="99"/>
    <w:pPr>
      <w:spacing w:after="0" w:line="240" w:lineRule="auto"/>
    </w:pPr>
    <w:tblPr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BC2E5" w:themeColor="accent5" w:themeTint="9A" w:sz="4" w:space="0"/>
          <w:right w:val="single" w:color="9BC2E5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BC2E5" w:themeColor="accent5" w:themeTint="9A" w:sz="4" w:space="0"/>
          <w:bottom w:val="single" w:color="9BC2E5" w:themeColor="accent5" w:themeTint="9A" w:sz="4" w:space="0"/>
        </w:tcBorders>
      </w:tcPr>
    </w:tblStylePr>
  </w:style>
  <w:style w:type="table" w:customStyle="1" w:styleId="131">
    <w:name w:val="List Table 3 - Accent 6"/>
    <w:basedOn w:val="12"/>
    <w:qFormat/>
    <w:uiPriority w:val="99"/>
    <w:pPr>
      <w:spacing w:after="0" w:line="240" w:lineRule="auto"/>
    </w:pPr>
    <w:tblPr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</w:style>
  <w:style w:type="table" w:customStyle="1" w:styleId="132">
    <w:name w:val="List Table 4"/>
    <w:basedOn w:val="12"/>
    <w:qFormat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33">
    <w:name w:val="List Table 4 - Accent 1"/>
    <w:basedOn w:val="12"/>
    <w:qFormat/>
    <w:uiPriority w:val="99"/>
    <w:pPr>
      <w:spacing w:after="0" w:line="240" w:lineRule="auto"/>
    </w:pPr>
    <w:tblPr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0DBF0" w:themeColor="accent1" w:themeTint="40" w:fill="D0DBF0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0DBF0" w:themeColor="accent1" w:themeTint="40" w:fill="D0DBF0" w:themeFill="accent1" w:themeFillTint="40"/>
      </w:tcPr>
    </w:tblStylePr>
  </w:style>
  <w:style w:type="table" w:customStyle="1" w:styleId="134">
    <w:name w:val="List Table 4 - Accent 2"/>
    <w:basedOn w:val="12"/>
    <w:qFormat/>
    <w:uiPriority w:val="9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</w:style>
  <w:style w:type="table" w:customStyle="1" w:styleId="135">
    <w:name w:val="List Table 4 - Accent 3"/>
    <w:basedOn w:val="12"/>
    <w:qFormat/>
    <w:uiPriority w:val="9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</w:style>
  <w:style w:type="table" w:customStyle="1" w:styleId="136">
    <w:name w:val="List Table 4 - Accent 4"/>
    <w:basedOn w:val="12"/>
    <w:qFormat/>
    <w:uiPriority w:val="9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</w:style>
  <w:style w:type="table" w:customStyle="1" w:styleId="137">
    <w:name w:val="List Table 4 - Accent 5"/>
    <w:basedOn w:val="12"/>
    <w:qFormat/>
    <w:uiPriority w:val="99"/>
    <w:pPr>
      <w:spacing w:after="0" w:line="240" w:lineRule="auto"/>
    </w:pPr>
    <w:tblPr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</w:style>
  <w:style w:type="table" w:customStyle="1" w:styleId="138">
    <w:name w:val="List Table 4 - Accent 6"/>
    <w:basedOn w:val="12"/>
    <w:qFormat/>
    <w:uiPriority w:val="9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</w:style>
  <w:style w:type="table" w:customStyle="1" w:styleId="139">
    <w:name w:val="List Table 5 Dark"/>
    <w:basedOn w:val="12"/>
    <w:qFormat/>
    <w:uiPriority w:val="99"/>
    <w:pPr>
      <w:spacing w:after="0" w:line="240" w:lineRule="auto"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</w:style>
  <w:style w:type="table" w:customStyle="1" w:styleId="140">
    <w:name w:val="List Table 5 Dark - Accent 1"/>
    <w:basedOn w:val="12"/>
    <w:qFormat/>
    <w:uiPriority w:val="99"/>
    <w:pPr>
      <w:spacing w:after="0" w:line="240" w:lineRule="auto"/>
    </w:pPr>
    <w:tblPr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4472C4" w:themeColor="accent1" w:sz="32" w:space="0"/>
          <w:bottom w:val="single" w:color="FFFFFF" w:themeColor="light1" w:sz="12" w:space="0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472C4" w:themeColor="accent1" w:fill="4472C4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472C4" w:themeColor="accent1" w:fill="4472C4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472C4" w:themeColor="accent1" w:fill="4472C4" w:themeFill="accent1"/>
      </w:tcPr>
    </w:tblStylePr>
  </w:style>
  <w:style w:type="table" w:customStyle="1" w:styleId="141">
    <w:name w:val="List Table 5 Dark - Accent 2"/>
    <w:basedOn w:val="12"/>
    <w:qFormat/>
    <w:uiPriority w:val="99"/>
    <w:pPr>
      <w:spacing w:after="0" w:line="240" w:lineRule="auto"/>
    </w:pPr>
    <w:tblPr>
      <w:tblBorders>
        <w:top w:val="single" w:color="F4B285" w:themeColor="accent2" w:themeTint="97" w:sz="32" w:space="0"/>
        <w:left w:val="single" w:color="F4B285" w:themeColor="accent2" w:themeTint="97" w:sz="32" w:space="0"/>
        <w:bottom w:val="single" w:color="F4B285" w:themeColor="accent2" w:themeTint="97" w:sz="32" w:space="0"/>
        <w:right w:val="single" w:color="F4B28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4B285" w:themeColor="accent2" w:themeTint="97" w:sz="32" w:space="0"/>
          <w:bottom w:val="single" w:color="FFFFFF" w:themeColor="light1" w:sz="12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4B285" w:themeColor="accent2" w:themeTint="97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285" w:themeColor="accent2" w:themeTint="97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</w:style>
  <w:style w:type="table" w:customStyle="1" w:styleId="142">
    <w:name w:val="List Table 5 Dark - Accent 3"/>
    <w:basedOn w:val="12"/>
    <w:qFormat/>
    <w:uiPriority w:val="99"/>
    <w:pPr>
      <w:spacing w:after="0" w:line="240" w:lineRule="auto"/>
    </w:pPr>
    <w:tblPr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C9C9C9" w:themeColor="accent3" w:themeTint="98" w:sz="32" w:space="0"/>
          <w:bottom w:val="single" w:color="FFFFFF" w:themeColor="light1" w:sz="12" w:space="0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</w:style>
  <w:style w:type="table" w:customStyle="1" w:styleId="143">
    <w:name w:val="List Table 5 Dark - Accent 4"/>
    <w:basedOn w:val="12"/>
    <w:qFormat/>
    <w:uiPriority w:val="99"/>
    <w:pPr>
      <w:spacing w:after="0" w:line="240" w:lineRule="auto"/>
    </w:pPr>
    <w:tblPr>
      <w:tblBorders>
        <w:top w:val="single" w:color="FFD864" w:themeColor="accent4" w:themeTint="9A" w:sz="32" w:space="0"/>
        <w:left w:val="single" w:color="FFD864" w:themeColor="accent4" w:themeTint="9A" w:sz="32" w:space="0"/>
        <w:bottom w:val="single" w:color="FFD864" w:themeColor="accent4" w:themeTint="9A" w:sz="32" w:space="0"/>
        <w:right w:val="single" w:color="FFD864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FD864" w:themeColor="accent4" w:themeTint="9A" w:sz="32" w:space="0"/>
          <w:bottom w:val="single" w:color="FFFFFF" w:themeColor="light1" w:sz="12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FD864" w:themeColor="accent4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4" w:themeColor="accent4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</w:style>
  <w:style w:type="table" w:customStyle="1" w:styleId="144">
    <w:name w:val="List Table 5 Dark - Accent 5"/>
    <w:basedOn w:val="12"/>
    <w:qFormat/>
    <w:uiPriority w:val="99"/>
    <w:pPr>
      <w:spacing w:after="0" w:line="240" w:lineRule="auto"/>
    </w:pPr>
    <w:tblPr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9BC2E5" w:themeColor="accent5" w:themeTint="9A" w:sz="32" w:space="0"/>
          <w:bottom w:val="single" w:color="FFFFFF" w:themeColor="light1" w:sz="12" w:space="0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9BC2E5" w:themeColor="accent5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BC2E5" w:themeColor="accent5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BC2E5" w:themeColor="accent5" w:themeTint="9A" w:fill="9BC2E5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BC2E5" w:themeColor="accent5" w:themeTint="9A" w:fill="9BC2E5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BC2E5" w:themeColor="accent5" w:themeTint="9A" w:fill="9BC2E5" w:themeFill="accent5" w:themeFillTint="9A"/>
      </w:tcPr>
    </w:tblStylePr>
  </w:style>
  <w:style w:type="table" w:customStyle="1" w:styleId="145">
    <w:name w:val="List Table 5 Dark - Accent 6"/>
    <w:basedOn w:val="12"/>
    <w:qFormat/>
    <w:uiPriority w:val="99"/>
    <w:pPr>
      <w:spacing w:after="0" w:line="240" w:lineRule="auto"/>
    </w:pPr>
    <w:tblPr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A9D08E" w:themeColor="accent6" w:themeTint="98" w:sz="32" w:space="0"/>
          <w:bottom w:val="single" w:color="FFFFFF" w:themeColor="light1" w:sz="12" w:space="0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</w:style>
  <w:style w:type="table" w:customStyle="1" w:styleId="146">
    <w:name w:val="List Table 6 Colorful"/>
    <w:basedOn w:val="12"/>
    <w:qFormat/>
    <w:uiPriority w:val="99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</w:tblStylePr>
  </w:style>
  <w:style w:type="table" w:customStyle="1" w:styleId="147">
    <w:name w:val="List Table 6 Colorful - Accent 1"/>
    <w:basedOn w:val="12"/>
    <w:qFormat/>
    <w:uiPriority w:val="99"/>
    <w:pPr>
      <w:spacing w:after="0" w:line="240" w:lineRule="auto"/>
    </w:pPr>
    <w:tblPr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color w:val="254174" w:themeColor="accent1" w:themeShade="94"/>
      </w:rPr>
      <w:tcPr>
        <w:tcBorders>
          <w:bottom w:val="single" w:color="4472C4" w:themeColor="accent1" w:sz="4" w:space="0"/>
        </w:tcBorders>
      </w:tcPr>
    </w:tblStylePr>
    <w:tblStylePr w:type="lastRow">
      <w:rPr>
        <w:b/>
        <w:color w:val="254174" w:themeColor="accent1" w:themeShade="94"/>
      </w:rPr>
      <w:tcPr>
        <w:tcBorders>
          <w:top w:val="single" w:color="4472C4" w:themeColor="accent1" w:sz="4" w:space="0"/>
        </w:tcBorders>
      </w:tcPr>
    </w:tblStylePr>
    <w:tblStylePr w:type="firstCol">
      <w:rPr>
        <w:b/>
        <w:color w:val="254174" w:themeColor="accent1" w:themeShade="94"/>
      </w:rPr>
    </w:tblStylePr>
    <w:tblStylePr w:type="lastCol">
      <w:rPr>
        <w:b/>
        <w:color w:val="254174" w:themeColor="accent1" w:themeShade="94"/>
      </w:rPr>
    </w:tblStylePr>
    <w:tblStylePr w:type="band1Vert">
      <w:tcPr>
        <w:shd w:val="clear" w:color="D0DBF0" w:themeColor="accent1" w:themeTint="40" w:fill="D0DBF0" w:themeFill="accent1" w:themeFillTint="40"/>
      </w:tcPr>
    </w:tblStylePr>
    <w:tblStylePr w:type="band1Horz">
      <w:rPr>
        <w:rFonts w:ascii="Arial" w:hAnsi="Arial"/>
        <w:color w:val="254174" w:themeColor="accent1" w:themeShade="94"/>
        <w:sz w:val="22"/>
      </w:rPr>
      <w:tcPr>
        <w:shd w:val="clear" w:color="D0DBF0" w:themeColor="accent1" w:themeTint="40" w:fill="D0DBF0" w:themeFill="accent1" w:themeFillTint="40"/>
      </w:tcPr>
    </w:tblStylePr>
    <w:tblStylePr w:type="band2Horz">
      <w:rPr>
        <w:rFonts w:ascii="Arial" w:hAnsi="Arial"/>
        <w:color w:val="254174" w:themeColor="accent1" w:themeShade="94"/>
        <w:sz w:val="22"/>
      </w:rPr>
    </w:tblStylePr>
  </w:style>
  <w:style w:type="table" w:customStyle="1" w:styleId="148">
    <w:name w:val="List Table 6 Colorful - Accent 2"/>
    <w:basedOn w:val="12"/>
    <w:qFormat/>
    <w:uiPriority w:val="99"/>
    <w:pPr>
      <w:spacing w:after="0" w:line="240" w:lineRule="auto"/>
    </w:pPr>
    <w:tblPr>
      <w:tblBorders>
        <w:top w:val="single" w:color="F4B285" w:themeColor="accent2" w:themeTint="97" w:sz="4" w:space="0"/>
        <w:bottom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4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49">
    <w:name w:val="List Table 6 Colorful - Accent 3"/>
    <w:basedOn w:val="12"/>
    <w:qFormat/>
    <w:uiPriority w:val="99"/>
    <w:pPr>
      <w:spacing w:after="0" w:line="240" w:lineRule="auto"/>
    </w:pPr>
    <w:tblPr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fir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C9C9C9" w:themeColor="accent3" w:themeTint="98" w:sz="4" w:space="0"/>
        </w:tcBorders>
      </w:tcPr>
    </w:tblStylePr>
    <w:tblStylePr w:type="la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</w:tcBorders>
      </w:tcPr>
    </w:tblStylePr>
    <w:tblStylePr w:type="fir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50">
    <w:name w:val="List Table 6 Colorful - Accent 4"/>
    <w:basedOn w:val="12"/>
    <w:qFormat/>
    <w:uiPriority w:val="99"/>
    <w:pPr>
      <w:spacing w:after="0" w:line="240" w:lineRule="auto"/>
    </w:pPr>
    <w:tblPr>
      <w:tblBorders>
        <w:top w:val="single" w:color="FFD864" w:themeColor="accent4" w:themeTint="9A" w:sz="4" w:space="0"/>
        <w:bottom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4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51">
    <w:name w:val="List Table 6 Colorful - Accent 5"/>
    <w:basedOn w:val="12"/>
    <w:qFormat/>
    <w:uiPriority w:val="99"/>
    <w:pPr>
      <w:spacing w:after="0" w:line="240" w:lineRule="auto"/>
    </w:pPr>
    <w:tblPr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blStylePr w:type="firstRow">
      <w:rPr>
        <w:b/>
        <w:color w:val="9DC3E6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9BC2E5" w:themeColor="accent5" w:themeTint="9A" w:sz="4" w:space="0"/>
        </w:tcBorders>
      </w:tcPr>
    </w:tblStylePr>
    <w:tblStylePr w:type="lastRow">
      <w:rPr>
        <w:b/>
        <w:color w:val="9DC3E6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9BC2E5" w:themeColor="accent5" w:themeTint="9A" w:sz="4" w:space="0"/>
        </w:tcBorders>
      </w:tcPr>
    </w:tblStylePr>
    <w:tblStylePr w:type="firstCol">
      <w:rPr>
        <w:b/>
        <w:color w:val="9DC3E6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9DC3E6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52">
    <w:name w:val="List Table 6 Colorful - Accent 6"/>
    <w:basedOn w:val="12"/>
    <w:qFormat/>
    <w:uiPriority w:val="99"/>
    <w:pPr>
      <w:spacing w:after="0" w:line="240" w:lineRule="auto"/>
    </w:pPr>
    <w:tblPr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fir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A9D08E" w:themeColor="accent6" w:themeTint="98" w:sz="4" w:space="0"/>
        </w:tcBorders>
      </w:tcPr>
    </w:tblStylePr>
    <w:tblStylePr w:type="la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</w:tcBorders>
      </w:tcPr>
    </w:tblStylePr>
    <w:tblStylePr w:type="fir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53">
    <w:name w:val="List Table 7 Colorful"/>
    <w:basedOn w:val="12"/>
    <w:qFormat/>
    <w:uiPriority w:val="99"/>
    <w:pPr>
      <w:spacing w:after="0" w:line="240" w:lineRule="auto"/>
    </w:pPr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54">
    <w:name w:val="List Table 7 Colorful - Accent 1"/>
    <w:basedOn w:val="12"/>
    <w:qFormat/>
    <w:uiPriority w:val="99"/>
    <w:pPr>
      <w:spacing w:after="0" w:line="240" w:lineRule="auto"/>
    </w:pPr>
    <w:tblPr>
      <w:tblBorders>
        <w:right w:val="single" w:color="4472C4" w:themeColor="accent1" w:sz="4" w:space="0"/>
      </w:tblBorders>
    </w:tblPr>
    <w:tblStylePr w:type="firstRow">
      <w:rPr>
        <w:rFonts w:ascii="Arial" w:hAnsi="Arial"/>
        <w:i/>
        <w:color w:val="254174" w:themeColor="accent1" w:themeShade="94"/>
        <w:sz w:val="22"/>
      </w:rPr>
      <w:tcPr>
        <w:tcBorders>
          <w:top w:val="nil"/>
          <w:left w:val="nil"/>
          <w:bottom w:val="single" w:color="4472C4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4" w:themeColor="accent1" w:themeShade="94"/>
        <w:sz w:val="22"/>
      </w:rPr>
      <w:tcPr>
        <w:tcBorders>
          <w:top w:val="single" w:color="4472C4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4" w:themeColor="accent1" w:themeShade="94"/>
        <w:sz w:val="22"/>
      </w:rPr>
      <w:tcPr>
        <w:tcBorders>
          <w:top w:val="nil"/>
          <w:left w:val="nil"/>
          <w:bottom w:val="nil"/>
          <w:right w:val="single" w:color="4472C4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54174" w:themeColor="accent1" w:themeShade="94"/>
        <w:sz w:val="22"/>
      </w:rPr>
      <w:tcPr>
        <w:tcBorders>
          <w:top w:val="nil"/>
          <w:left w:val="single" w:color="4472C4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0DBF0" w:themeColor="accent1" w:themeTint="40" w:fill="D0DBF0" w:themeFill="accent1" w:themeFillTint="40"/>
      </w:tcPr>
    </w:tblStylePr>
    <w:tblStylePr w:type="band1Horz">
      <w:rPr>
        <w:rFonts w:ascii="Arial" w:hAnsi="Arial"/>
        <w:color w:val="254174" w:themeColor="accent1" w:themeShade="94"/>
        <w:sz w:val="22"/>
      </w:rPr>
      <w:tcPr>
        <w:shd w:val="clear" w:color="D0DBF0" w:themeColor="accent1" w:themeTint="40" w:fill="D0DBF0" w:themeFill="accent1" w:themeFillTint="40"/>
      </w:tcPr>
    </w:tblStylePr>
    <w:tblStylePr w:type="band2Horz">
      <w:rPr>
        <w:rFonts w:ascii="Arial" w:hAnsi="Arial"/>
        <w:color w:val="254174" w:themeColor="accent1" w:themeShade="94"/>
        <w:sz w:val="22"/>
      </w:rPr>
    </w:tblStylePr>
  </w:style>
  <w:style w:type="table" w:customStyle="1" w:styleId="155">
    <w:name w:val="List Table 7 Colorful - Accent 2"/>
    <w:basedOn w:val="12"/>
    <w:qFormat/>
    <w:uiPriority w:val="99"/>
    <w:pPr>
      <w:spacing w:after="0" w:line="240" w:lineRule="auto"/>
    </w:pPr>
    <w:tblPr>
      <w:tblBorders>
        <w:right w:val="single" w:color="F4B285" w:themeColor="accent2" w:themeTint="97" w:sz="4" w:space="0"/>
      </w:tblBorders>
    </w:tblPr>
    <w:tblStylePr w:type="fir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56">
    <w:name w:val="List Table 7 Colorful - Accent 3"/>
    <w:basedOn w:val="12"/>
    <w:uiPriority w:val="99"/>
    <w:pPr>
      <w:spacing w:after="0" w:line="240" w:lineRule="auto"/>
    </w:pPr>
    <w:tblPr>
      <w:tblBorders>
        <w:right w:val="single" w:color="C9C9C9" w:themeColor="accent3" w:themeTint="98" w:sz="4" w:space="0"/>
      </w:tblBorders>
    </w:tblPr>
    <w:tblStylePr w:type="fir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C9C9C9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C9C9C9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C9C9C9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57">
    <w:name w:val="List Table 7 Colorful - Accent 4"/>
    <w:basedOn w:val="12"/>
    <w:uiPriority w:val="99"/>
    <w:pPr>
      <w:spacing w:after="0" w:line="240" w:lineRule="auto"/>
    </w:pPr>
    <w:tblPr>
      <w:tblBorders>
        <w:right w:val="single" w:color="FFD864" w:themeColor="accent4" w:themeTint="9A" w:sz="4" w:space="0"/>
      </w:tblBorders>
    </w:tblPr>
    <w:tblStylePr w:type="fir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58">
    <w:name w:val="List Table 7 Colorful - Accent 5"/>
    <w:basedOn w:val="12"/>
    <w:uiPriority w:val="99"/>
    <w:pPr>
      <w:spacing w:after="0" w:line="240" w:lineRule="auto"/>
    </w:pPr>
    <w:tblPr>
      <w:tblBorders>
        <w:right w:val="single" w:color="9BC2E5" w:themeColor="accent5" w:themeTint="9A" w:sz="4" w:space="0"/>
      </w:tblBorders>
    </w:tblPr>
    <w:tblStylePr w:type="firstRow">
      <w:rPr>
        <w:rFonts w:ascii="Arial" w:hAnsi="Arial"/>
        <w:i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9BC2E5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9BC2E5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9BC2E5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9BC2E5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59">
    <w:name w:val="List Table 7 Colorful - Accent 6"/>
    <w:basedOn w:val="12"/>
    <w:uiPriority w:val="99"/>
    <w:pPr>
      <w:spacing w:after="0" w:line="240" w:lineRule="auto"/>
    </w:pPr>
    <w:tblPr>
      <w:tblBorders>
        <w:right w:val="single" w:color="A9D08E" w:themeColor="accent6" w:themeTint="98" w:sz="4" w:space="0"/>
      </w:tblBorders>
    </w:tblPr>
    <w:tblStylePr w:type="fir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A9D08E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9D08E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A9D08E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60">
    <w:name w:val="Lined - Accent"/>
    <w:basedOn w:val="12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61">
    <w:name w:val="Lined - Accent 1"/>
    <w:basedOn w:val="12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</w:style>
  <w:style w:type="table" w:customStyle="1" w:styleId="162">
    <w:name w:val="Lined - Accent 2"/>
    <w:basedOn w:val="12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163">
    <w:name w:val="Lined - Accent 3"/>
    <w:basedOn w:val="12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164">
    <w:name w:val="Lined - Accent 4"/>
    <w:basedOn w:val="12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165">
    <w:name w:val="Lined - Accent 5"/>
    <w:basedOn w:val="12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</w:style>
  <w:style w:type="table" w:customStyle="1" w:styleId="166">
    <w:name w:val="Lined - Accent 6"/>
    <w:basedOn w:val="12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167">
    <w:name w:val="Bordered &amp; Lined - Accent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68">
    <w:name w:val="Bordered &amp; Lined - Accent 1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244175" w:themeColor="accent1" w:themeShade="95" w:sz="4" w:space="0"/>
        <w:left w:val="single" w:color="244175" w:themeColor="accent1" w:themeShade="95" w:sz="4" w:space="0"/>
        <w:bottom w:val="single" w:color="244175" w:themeColor="accent1" w:themeShade="95" w:sz="4" w:space="0"/>
        <w:right w:val="single" w:color="244175" w:themeColor="accent1" w:themeShade="95" w:sz="4" w:space="0"/>
        <w:insideH w:val="single" w:color="244175" w:themeColor="accent1" w:themeShade="95" w:sz="4" w:space="0"/>
        <w:insideV w:val="single" w:color="244175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</w:style>
  <w:style w:type="table" w:customStyle="1" w:styleId="169">
    <w:name w:val="Bordered &amp; Lined - Accent 2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170">
    <w:name w:val="Bordered &amp; Lined - Accent 3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171">
    <w:name w:val="Bordered &amp; Lined - Accent 4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947000" w:themeColor="accent4" w:themeShade="95" w:sz="4" w:space="0"/>
        <w:left w:val="single" w:color="947000" w:themeColor="accent4" w:themeShade="95" w:sz="4" w:space="0"/>
        <w:bottom w:val="single" w:color="947000" w:themeColor="accent4" w:themeShade="95" w:sz="4" w:space="0"/>
        <w:right w:val="single" w:color="947000" w:themeColor="accent4" w:themeShade="95" w:sz="4" w:space="0"/>
        <w:insideH w:val="single" w:color="947000" w:themeColor="accent4" w:themeShade="95" w:sz="4" w:space="0"/>
        <w:insideV w:val="single" w:color="947000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172">
    <w:name w:val="Bordered &amp; Lined - Accent 5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245B8D" w:themeColor="accent5" w:themeShade="95" w:sz="4" w:space="0"/>
        <w:left w:val="single" w:color="245B8D" w:themeColor="accent5" w:themeShade="95" w:sz="4" w:space="0"/>
        <w:bottom w:val="single" w:color="245B8D" w:themeColor="accent5" w:themeShade="95" w:sz="4" w:space="0"/>
        <w:right w:val="single" w:color="245B8D" w:themeColor="accent5" w:themeShade="95" w:sz="4" w:space="0"/>
        <w:insideH w:val="single" w:color="245B8D" w:themeColor="accent5" w:themeShade="95" w:sz="4" w:space="0"/>
        <w:insideV w:val="single" w:color="245B8D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</w:style>
  <w:style w:type="table" w:customStyle="1" w:styleId="173">
    <w:name w:val="Bordered &amp; Lined - Accent 6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416529" w:themeColor="accent6" w:themeShade="95" w:sz="4" w:space="0"/>
        <w:left w:val="single" w:color="416529" w:themeColor="accent6" w:themeShade="95" w:sz="4" w:space="0"/>
        <w:bottom w:val="single" w:color="416529" w:themeColor="accent6" w:themeShade="95" w:sz="4" w:space="0"/>
        <w:right w:val="single" w:color="416529" w:themeColor="accent6" w:themeShade="95" w:sz="4" w:space="0"/>
        <w:insideH w:val="single" w:color="416529" w:themeColor="accent6" w:themeShade="95" w:sz="4" w:space="0"/>
        <w:insideV w:val="single" w:color="416529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174">
    <w:name w:val="Bordered"/>
    <w:basedOn w:val="12"/>
    <w:uiPriority w:val="99"/>
    <w:pPr>
      <w:spacing w:after="0" w:line="240" w:lineRule="auto"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E7E7E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</w:style>
  <w:style w:type="table" w:customStyle="1" w:styleId="175">
    <w:name w:val="Bordered - Accent 1"/>
    <w:basedOn w:val="12"/>
    <w:uiPriority w:val="99"/>
    <w:pPr>
      <w:spacing w:after="0" w:line="240" w:lineRule="auto"/>
    </w:pPr>
    <w:tblPr>
      <w:tblBorders>
        <w:top w:val="single" w:color="B3C6E7" w:themeColor="accent1" w:themeTint="67" w:sz="4" w:space="0"/>
        <w:left w:val="single" w:color="B3C6E7" w:themeColor="accent1" w:themeTint="67" w:sz="4" w:space="0"/>
        <w:bottom w:val="single" w:color="B3C6E7" w:themeColor="accent1" w:themeTint="67" w:sz="4" w:space="0"/>
        <w:right w:val="single" w:color="B3C6E7" w:themeColor="accent1" w:themeTint="67" w:sz="4" w:space="0"/>
        <w:insideH w:val="single" w:color="B3C6E7" w:themeColor="accent1" w:themeTint="67" w:sz="4" w:space="0"/>
        <w:insideV w:val="single" w:color="B3C6E7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4472C4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472C4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472C4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1" w:themeTint="67" w:sz="4" w:space="0"/>
          <w:left w:val="single" w:color="B3C6E7" w:themeColor="accent1" w:themeTint="67" w:sz="4" w:space="0"/>
          <w:bottom w:val="single" w:color="B3C6E7" w:themeColor="accent1" w:themeTint="67" w:sz="4" w:space="0"/>
          <w:right w:val="single" w:color="B3C6E7" w:themeColor="accent1" w:themeTint="67" w:sz="4" w:space="0"/>
        </w:tcBorders>
      </w:tcPr>
    </w:tblStylePr>
  </w:style>
  <w:style w:type="table" w:customStyle="1" w:styleId="176">
    <w:name w:val="Bordered - Accent 2"/>
    <w:basedOn w:val="12"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28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28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</w:style>
  <w:style w:type="table" w:customStyle="1" w:styleId="177">
    <w:name w:val="Bordered - Accent 3"/>
    <w:basedOn w:val="12"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</w:style>
  <w:style w:type="table" w:customStyle="1" w:styleId="178">
    <w:name w:val="Bordered - Accent 4"/>
    <w:basedOn w:val="12"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4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4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</w:style>
  <w:style w:type="table" w:customStyle="1" w:styleId="179">
    <w:name w:val="Bordered - Accent 5"/>
    <w:basedOn w:val="12"/>
    <w:uiPriority w:val="99"/>
    <w:pPr>
      <w:spacing w:after="0" w:line="240" w:lineRule="auto"/>
    </w:pPr>
    <w:tblPr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9BC2E5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BC2E5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BC2E5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</w:style>
  <w:style w:type="table" w:customStyle="1" w:styleId="180">
    <w:name w:val="Bordered - Accent 6"/>
    <w:basedOn w:val="12"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</w:style>
  <w:style w:type="character" w:customStyle="1" w:styleId="181">
    <w:name w:val="Footnote Text Char"/>
    <w:link w:val="19"/>
    <w:uiPriority w:val="99"/>
    <w:rPr>
      <w:sz w:val="18"/>
    </w:rPr>
  </w:style>
  <w:style w:type="character" w:customStyle="1" w:styleId="182">
    <w:name w:val="Endnote Text Char"/>
    <w:link w:val="17"/>
    <w:uiPriority w:val="99"/>
    <w:rPr>
      <w:sz w:val="20"/>
    </w:rPr>
  </w:style>
  <w:style w:type="paragraph" w:customStyle="1" w:styleId="183">
    <w:name w:val="TOC Heading"/>
    <w:unhideWhenUsed/>
    <w:qFormat/>
    <w:uiPriority w:val="39"/>
    <w:pPr>
      <w:spacing w:before="0" w:beforeAutospacing="0" w:after="160" w:afterAutospacing="0" w:line="259" w:lineRule="auto"/>
    </w:pPr>
    <w:rPr>
      <w:rFonts w:hint="default"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customStyle="1" w:styleId="184">
    <w:name w:val="Заголовок 1 Знак"/>
    <w:basedOn w:val="11"/>
    <w:link w:val="2"/>
    <w:qFormat/>
    <w:uiPriority w:val="9"/>
    <w:rPr>
      <w:rFonts w:ascii="Times New Roman" w:hAnsi="Times New Roman" w:eastAsiaTheme="majorEastAsia" w:cstheme="majorBidi"/>
      <w:b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paragraph" w:customStyle="1" w:styleId="185">
    <w:name w:val="WPSOffice手动目录 1"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png"/><Relationship Id="rId7" Type="http://schemas.openxmlformats.org/officeDocument/2006/relationships/image" Target="media/image1.webp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customXml" Target="../customXml/item1.xml"/><Relationship Id="rId20" Type="http://schemas.openxmlformats.org/officeDocument/2006/relationships/image" Target="media/image14.jpe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svg"/><Relationship Id="rId15" Type="http://schemas.openxmlformats.org/officeDocument/2006/relationships/image" Target="media/image9.png"/><Relationship Id="rId14" Type="http://schemas.openxmlformats.org/officeDocument/2006/relationships/image" Target="media/image8.jpeg"/><Relationship Id="rId13" Type="http://schemas.openxmlformats.org/officeDocument/2006/relationships/image" Target="media/image7.jpeg"/><Relationship Id="rId12" Type="http://schemas.openxmlformats.org/officeDocument/2006/relationships/image" Target="media/image6.sv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  <extobjs>
    <extobj name="2384804F-3998-4D57-9195-F3826E402611-1">
      <extobjdata type="2384804F-3998-4D57-9195-F3826E402611" data="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"/>
    </extobj>
    <extobj name="2384804F-3998-4D57-9195-F3826E402611-3">
      <extobjdata type="2384804F-3998-4D57-9195-F3826E402611" data="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21</Pages>
  <Words>3969</Words>
  <Characters>27819</Characters>
  <TotalTime>8</TotalTime>
  <ScaleCrop>false</ScaleCrop>
  <LinksUpToDate>false</LinksUpToDate>
  <CharactersWithSpaces>32596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2022-03-24T10:04:00Z</dcterms:created>
  <dc:creator>Ахметсафина Римма Закиевна</dc:creator>
  <cp:lastModifiedBy>User</cp:lastModifiedBy>
  <dcterms:modified xsi:type="dcterms:W3CDTF">2025-05-13T13:36:53Z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1049-12.2.0.20795</vt:lpwstr>
  </property>
  <property fmtid="{D5CDD505-2E9C-101B-9397-08002B2CF9AE}" pid="3" name="ICV">
    <vt:lpwstr>FCEECE14085042D3866799CFC2832A9B_13</vt:lpwstr>
  </property>
</Properties>
</file>