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fffff"/>
          <w:sz w:val="39"/>
          <w:szCs w:val="39"/>
          <w:shd w:fill="0f0f0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39"/>
          <w:szCs w:val="39"/>
          <w:shd w:fill="0f0f0f" w:val="clear"/>
          <w:rtl w:val="0"/>
        </w:rPr>
        <w:t xml:space="preserve">MIT 18.01 Single Variable Calculus, Fall 2007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paper is not written by Massachusetts Institute of Technology (as they couldn’t write such sh🌼t). This is simply a short summary of lectures made by me for me.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Lecture 1. What Is a Derivative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school in math classes we faced the function term. Function is a way of converting some value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y.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Speaking about function description we can characterize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limits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 our function etc. But we can also describe some “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speed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(this word wasn’t used in lecture, but I heard it in DeepLearningAI course) of function changing at each point. This is a derivative.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Let’s graph some function, and draw a tangent line of some point with coordinates (X0, Y0)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286250" cy="2257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Image stolen from the web (Drawing 1.1)</w:t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Now this orange tangent line displays how our function grows.</w:t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Derivative can be written in many ways, but here I’ll use Leibniz notation</w:t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202122"/>
          <w:sz w:val="47"/>
          <w:szCs w:val="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47"/>
          <w:szCs w:val="47"/>
          <w:rtl w:val="0"/>
        </w:rPr>
        <w:t xml:space="preserve">dy/dx</w:t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It’s also known as “rise over run”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