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光学设计报告</w:t>
      </w:r>
    </w:p>
    <w:p>
      <w:pPr>
        <w:pStyle w:val="Subtitle"/>
      </w:pPr>
      <w:r>
        <w:t xml:space="preserve">DOUBLE GAUSS</w:t>
      </w:r>
    </w:p>
    <w:p>
      <w:pPr>
        <w:pStyle w:val="Muted"/>
      </w:pPr>
      <w:r>
        <w:t xml:space="preserve">当前工程的系统概览、布局与所选光学分析。各图表和数据均来自导出开始时的同一工程快照。</w:t>
      </w:r>
    </w:p>
    <w:p>
      <w:pPr>
        <w:pStyle w:val="Heading1"/>
      </w:pPr>
      <w:bookmarkStart w:id="1" w:name="section001"/>
      <w:r>
        <w:t xml:space="preserve">报告概览</w:t>
      </w:r>
      <w:bookmarkEnd w:id="1"/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39"/>
        <w:gridCol w:w="7027"/>
      </w:tblGrid>
      <w:tr>
        <w:trPr>
          <w:tblHeader/>
        </w:trPr>
        <w:tc>
          <w:tcPr>
            <w:tcW w:w="2839" w:type="dxa"/>
            <w:shd w:fill="EAF1EF"/>
            <w:vAlign w:val="center"/>
          </w:tcPr>
          <w:p>
            <w:pPr>
              <w:pStyle w:val="TableHeader"/>
            </w:pPr>
            <w:r>
              <w:t xml:space="preserve">报告信息</w:t>
            </w:r>
          </w:p>
        </w:tc>
        <w:tc>
          <w:tcPr>
            <w:tcW w:w="7027" w:type="dxa"/>
            <w:shd w:fill="EAF1EF"/>
            <w:vAlign w:val="center"/>
          </w:tcPr>
          <w:p>
            <w:pPr>
              <w:pStyle w:val="TableHeader"/>
            </w:pPr>
            <w:r>
              <w:t xml:space="preserve">内容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导出时间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2026-10-30 14:58:37 +08:00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源文件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D:\optical system design\opticalsystem\tmp\cross-format-tests\Examples\Sequential\Objectives\Double Gauss 28 degree field.zmx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工程修订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1；包含未保存修改：否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配置范围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所选分析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离焦点列图、非相干照度</w:t>
            </w:r>
          </w:p>
        </w:tc>
      </w:tr>
      <w:tr>
        <w:tc>
          <w:tcPr>
            <w:tcW w:w="2839" w:type="dxa"/>
            <w:shd w:fill="F7FAF8"/>
            <w:vAlign w:val="center"/>
          </w:tcPr>
          <w:p>
            <w:pPr>
              <w:pStyle w:val="TableBody"/>
            </w:pPr>
            <w:r>
              <w:t xml:space="preserve">执行概况</w:t>
            </w:r>
          </w:p>
        </w:tc>
        <w:tc>
          <w:tcPr>
            <w:tcW w:w="7027" w:type="dxa"/>
            <w:shd w:fill="F7FAF8"/>
            <w:vAlign w:val="center"/>
          </w:tcPr>
          <w:p>
            <w:pPr>
              <w:pStyle w:val="TableBody"/>
            </w:pPr>
            <w:r>
              <w:t xml:space="preserve">2 项完成；0 项失败或不适用</w:t>
            </w:r>
          </w:p>
        </w:tc>
      </w:tr>
      <w:tr>
        <w:tc>
          <w:tcPr>
            <w:tcW w:w="2839" w:type="dxa"/>
            <w:shd w:fill="FFFFFF"/>
            <w:vAlign w:val="center"/>
          </w:tcPr>
          <w:p>
            <w:pPr>
              <w:pStyle w:val="TableBody"/>
            </w:pPr>
            <w:r>
              <w:t xml:space="preserve">软件版本</w:t>
            </w:r>
          </w:p>
        </w:tc>
        <w:tc>
          <w:tcPr>
            <w:tcW w:w="7027" w:type="dxa"/>
            <w:shd w:fill="FFFFFF"/>
            <w:vAlign w:val="center"/>
          </w:tcPr>
          <w:p>
            <w:pPr>
              <w:pStyle w:val="TableBody"/>
            </w:pPr>
            <w:r>
              <w:t xml:space="preserve">Optical System Design 1.0.4.0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目录</w:t>
      </w:r>
    </w:p>
    <w:p>
      <w:pPr>
        <w:pStyle w:val="Contents"/>
      </w:pPr>
      <w:hyperlink w:anchor="section002">
        <w:r>
          <w:t>配置 1</w:t>
        </w:r>
      </w:hyperlink>
    </w:p>
    <w:p>
      <w:pPr>
        <w:pStyle w:val="Contents"/>
      </w:pPr>
      <w:hyperlink w:anchor="section003">
        <w:r>
          <w:t>导出结果</w:t>
        </w:r>
      </w:hyperlink>
    </w:p>
    <w:p>
      <w:pPr>
        <w:pStyle w:val="Contents"/>
      </w:pPr>
      <w:hyperlink w:anchor="section004">
        <w:r>
          <w:t>附录 完整参数与计算记录</w:t>
        </w:r>
      </w:hyperlink>
    </w:p>
    <w:p>
      <w:pPr>
        <w:pStyle w:val="Heading1"/>
        <w:pageBreakBefore/>
      </w:pPr>
      <w:bookmarkStart w:id="2" w:name="section002"/>
      <w:r>
        <w:t xml:space="preserve">配置 1</w:t>
      </w:r>
      <w:bookmarkEnd w:id="2"/>
    </w:p>
    <w:p>
      <w:pPr>
        <w:pStyle w:val="Heading2"/>
      </w:pPr>
      <w:r>
        <w:t xml:space="preserve">系统参数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480"/>
        <w:gridCol w:w="5386"/>
      </w:tblGrid>
      <w:tr>
        <w:trPr>
          <w:tblHeader/>
        </w:trPr>
        <w:tc>
          <w:tcPr>
            <w:tcW w:w="4480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5386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4480" w:type="dxa"/>
            <w:shd w:fill="FFFFFF"/>
            <w:vAlign w:val="center"/>
          </w:tcPr>
          <w:p>
            <w:pPr>
              <w:pStyle w:val="TableBody"/>
            </w:pPr>
            <w:r>
              <w:t xml:space="preserve">EFL / mm</w:t>
            </w:r>
          </w:p>
        </w:tc>
        <w:tc>
          <w:tcPr>
            <w:tcW w:w="5386" w:type="dxa"/>
            <w:shd w:fill="FFFFFF"/>
            <w:vAlign w:val="center"/>
          </w:tcPr>
          <w:p>
            <w:pPr>
              <w:pStyle w:val="TableBody"/>
            </w:pPr>
            <w:r>
              <w:t xml:space="preserve">99.5006790492</w:t>
            </w:r>
          </w:p>
        </w:tc>
      </w:tr>
      <w:tr>
        <w:tc>
          <w:tcPr>
            <w:tcW w:w="4480" w:type="dxa"/>
            <w:shd w:fill="F7FAF8"/>
            <w:vAlign w:val="center"/>
          </w:tcPr>
          <w:p>
            <w:pPr>
              <w:pStyle w:val="TableBody"/>
            </w:pPr>
            <w:r>
              <w:t xml:space="preserve">F/#</w:t>
            </w:r>
          </w:p>
        </w:tc>
        <w:tc>
          <w:tcPr>
            <w:tcW w:w="5386" w:type="dxa"/>
            <w:shd w:fill="F7FAF8"/>
            <w:vAlign w:val="center"/>
          </w:tcPr>
          <w:p>
            <w:pPr>
              <w:pStyle w:val="TableBody"/>
            </w:pPr>
            <w:r>
              <w:t xml:space="preserve">2.98531890337</w:t>
            </w:r>
          </w:p>
        </w:tc>
      </w:tr>
      <w:tr>
        <w:tc>
          <w:tcPr>
            <w:tcW w:w="4480" w:type="dxa"/>
            <w:shd w:fill="FFFFFF"/>
            <w:vAlign w:val="center"/>
          </w:tcPr>
          <w:p>
            <w:pPr>
              <w:pStyle w:val="TableBody"/>
            </w:pPr>
            <w:r>
              <w:t xml:space="preserve">TTL / mm</w:t>
            </w:r>
          </w:p>
        </w:tc>
        <w:tc>
          <w:tcPr>
            <w:tcW w:w="5386" w:type="dxa"/>
            <w:shd w:fill="FFFFFF"/>
            <w:vAlign w:val="center"/>
          </w:tcPr>
          <w:p>
            <w:pPr>
              <w:pStyle w:val="TableBody"/>
            </w:pPr>
            <w:r>
              <w:t xml:space="preserve">132.988419345</w:t>
            </w:r>
          </w:p>
        </w:tc>
      </w:tr>
      <w:tr>
        <w:tc>
          <w:tcPr>
            <w:tcW w:w="4480" w:type="dxa"/>
            <w:shd w:fill="F7FAF8"/>
            <w:vAlign w:val="center"/>
          </w:tcPr>
          <w:p>
            <w:pPr>
              <w:pStyle w:val="TableBody"/>
            </w:pPr>
            <w:r>
              <w:t xml:space="preserve">入瞳直径 / mm</w:t>
            </w:r>
          </w:p>
        </w:tc>
        <w:tc>
          <w:tcPr>
            <w:tcW w:w="5386" w:type="dxa"/>
            <w:shd w:fill="F7FAF8"/>
            <w:vAlign w:val="center"/>
          </w:tcPr>
          <w:p>
            <w:pPr>
              <w:pStyle w:val="TableBody"/>
            </w:pPr>
            <w:r>
              <w:t xml:space="preserve">33.33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离焦点列图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1" name="离焦点列图" descr="离焦点列图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离焦点列图"/>
                    <cNvPicPr/>
                  </nvPicPr>
                  <blipFill>
                    <blip xmlns="http://schemas.openxmlformats.org/drawingml/2006/main" r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1　离焦点列图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269"/>
        <w:gridCol w:w="3597"/>
      </w:tblGrid>
      <w:tr>
        <w:trPr>
          <w:tblHeader/>
        </w:trPr>
        <w:tc>
          <w:tcPr>
            <w:tcW w:w="6269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3597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离焦步长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0.05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FocusStepDiopters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(µm)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DefocusStepDiopters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DefocusUnit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焦面数量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6269" w:type="dxa"/>
            <w:shd w:fill="FFFFFF"/>
            <w:vAlign w:val="center"/>
          </w:tcPr>
          <w:p>
            <w:pPr>
              <w:pStyle w:val="TableBody"/>
            </w:pPr>
            <w:r>
              <w:t xml:space="preserve">六角采样环数</w:t>
            </w:r>
          </w:p>
        </w:tc>
        <w:tc>
          <w:tcPr>
            <w:tcW w:w="3597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6269" w:type="dxa"/>
            <w:shd w:fill="F7FAF8"/>
            <w:vAlign w:val="center"/>
          </w:tcPr>
          <w:p>
            <w:pPr>
              <w:pStyle w:val="TableBody"/>
            </w:pPr>
            <w:r>
              <w:t xml:space="preserve">光线密度</w:t>
            </w:r>
          </w:p>
        </w:tc>
        <w:tc>
          <w:tcPr>
            <w:tcW w:w="3597" w:type="dxa"/>
            <w:shd w:fill="F7FAF8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35 项。完整指标见附录。</w:t>
      </w:r>
    </w:p>
    <w:p>
      <w:pPr>
        <w:pStyle w:val="Heading2"/>
      </w:pPr>
      <w:r>
        <w:t xml:space="preserve">非相干照度</w:t>
      </w:r>
    </w:p>
    <w:p>
      <w:pPr>
        <w:keepNext/>
      </w:pPr>
      <w:r>
        <w:drawing>
          <inline xmlns="http://schemas.openxmlformats.org/drawingml/2006/wordprocessingDrawing">
            <extent cx="6264910" cy="4701288"/>
            <docPr id="2" name="非相干照度" descr="非相干照度"/>
            <cNvGraphicFramePr>
              <graphicFrameLocks xmlns="http://schemas.openxmlformats.org/drawingml/2006/main" noChangeAspect="1"/>
            </cNvGraphicFramePr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非相干照度"/>
                    <cNvPicPr/>
                  </nvPicPr>
                  <blipFill>
                    <blip xmlns="http://schemas.openxmlformats.org/drawingml/2006/main" r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264910" cy="4701288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Caption"/>
      </w:pPr>
      <w:r>
        <w:t xml:space="preserve">图 2　非相干照度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706"/>
        <w:gridCol w:w="7160"/>
      </w:tblGrid>
      <w:tr>
        <w:trPr>
          <w:tblHeader/>
        </w:trPr>
        <w:tc>
          <w:tcPr>
            <w:tcW w:w="2706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7160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探测器表面序号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12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探测器范围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[-24.57053308904182, 24.57053308904182] x [-24.57053308904182, 24.57053308904182] mm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探测器窗口来源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表面半口径采样窗口（未添加物理孔径）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探测器分辨率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128 x 128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2706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</w:t>
            </w:r>
          </w:p>
        </w:tc>
        <w:tc>
          <w:tcPr>
            <w:tcW w:w="7160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2706" w:type="dxa"/>
            <w:shd w:fill="F7FAF8"/>
            <w:vAlign w:val="center"/>
          </w:tcPr>
          <w:p>
            <w:pPr>
              <w:pStyle w:val="TableBody"/>
            </w:pPr>
            <w:r>
              <w:t xml:space="preserve">功率参考</w:t>
            </w:r>
          </w:p>
        </w:tc>
        <w:tc>
          <w:tcPr>
            <w:tcW w:w="7160" w:type="dxa"/>
            <w:shd w:fill="F7FAF8"/>
            <w:vAlign w:val="center"/>
          </w:tcPr>
          <w:p>
            <w:pPr>
              <w:pStyle w:val="TableBody"/>
            </w:pPr>
            <w:r>
              <w:t xml:space="preserve">Incident surface power before detector interaction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正文显示前 8 项，共 12 项。完整指标见附录。</w:t>
      </w:r>
    </w:p>
    <w:p>
      <w:pPr>
        <w:pStyle w:val="Heading1"/>
      </w:pPr>
      <w:bookmarkStart w:id="3" w:name="section003"/>
      <w:r>
        <w:t xml:space="preserve">导出结果</w:t>
      </w:r>
      <w:bookmarkEnd w:id="3"/>
    </w:p>
    <w:p>
      <w:pPr>
        <w:pStyle w:val="Normal"/>
      </w:pPr>
      <w:r>
        <w:t xml:space="preserve">成功项目：2；失败或不适用项目：0。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50"/>
        <w:gridCol w:w="3150"/>
        <w:gridCol w:w="3566"/>
      </w:tblGrid>
      <w:tr>
        <w:trPr>
          <w:tblHeader/>
        </w:trPr>
        <w:tc>
          <w:tcPr>
            <w:tcW w:w="3150" w:type="dxa"/>
            <w:shd w:fill="EAF1EF"/>
            <w:vAlign w:val="center"/>
          </w:tcPr>
          <w:p>
            <w:pPr>
              <w:pStyle w:val="TableHeader"/>
            </w:pPr>
            <w:r>
              <w:t xml:space="preserve">配置</w:t>
            </w:r>
          </w:p>
        </w:tc>
        <w:tc>
          <w:tcPr>
            <w:tcW w:w="3150" w:type="dxa"/>
            <w:shd w:fill="EAF1EF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3566" w:type="dxa"/>
            <w:shd w:fill="EAF1EF"/>
            <w:vAlign w:val="center"/>
          </w:tcPr>
          <w:p>
            <w:pPr>
              <w:pStyle w:val="TableHeader"/>
            </w:pPr>
            <w:r>
              <w:t xml:space="preserve">执行状态</w:t>
            </w:r>
          </w:p>
        </w:tc>
      </w:tr>
      <w:tr>
        <w:tc>
          <w:tcPr>
            <w:tcW w:w="3150" w:type="dxa"/>
            <w:shd w:fill="FFFFFF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FFFFF"/>
            <w:vAlign w:val="center"/>
          </w:tcPr>
          <w:p>
            <w:pPr>
              <w:pStyle w:val="TableBody"/>
            </w:pPr>
            <w:r>
              <w:t xml:space="preserve">离焦点列图</w:t>
            </w:r>
          </w:p>
        </w:tc>
        <w:tc>
          <w:tcPr>
            <w:tcW w:w="3566" w:type="dxa"/>
            <w:shd w:fill="FFFFFF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  <w:tr>
        <w:tc>
          <w:tcPr>
            <w:tcW w:w="3150" w:type="dxa"/>
            <w:shd w:fill="F7FAF8"/>
            <w:vAlign w:val="center"/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3150" w:type="dxa"/>
            <w:shd w:fill="F7FAF8"/>
            <w:vAlign w:val="center"/>
          </w:tcPr>
          <w:p>
            <w:pPr>
              <w:pStyle w:val="TableBody"/>
            </w:pPr>
            <w:r>
              <w:t xml:space="preserve">非相干照度</w:t>
            </w:r>
          </w:p>
        </w:tc>
        <w:tc>
          <w:tcPr>
            <w:tcW w:w="3566" w:type="dxa"/>
            <w:shd w:fill="F7FAF8"/>
            <w:vAlign w:val="center"/>
          </w:tcPr>
          <w:p>
            <w:pPr>
              <w:pStyle w:val="TableBody"/>
            </w:pPr>
            <w:r>
              <w:t xml:space="preserve">完成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  <w:pageBreakBefore/>
      </w:pPr>
      <w:bookmarkStart w:id="4" w:name="section004"/>
      <w:r>
        <w:t xml:space="preserve">附录 完整参数与计算记录</w:t>
      </w:r>
      <w:bookmarkEnd w:id="4"/>
    </w:p>
    <w:p>
      <w:pPr>
        <w:pStyle w:val="Heading2"/>
      </w:pPr>
      <w:r>
        <w:t xml:space="preserve">配置 1 离焦点列图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737"/>
        <w:gridCol w:w="3129"/>
      </w:tblGrid>
      <w:tr>
        <w:trPr>
          <w:tblHeader/>
        </w:trPr>
        <w:tc>
          <w:tcPr>
            <w:tcW w:w="6737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3129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光线密度 (RayDensity)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样式 (Pattern)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六边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颜色显示 (ColorRaysBy)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波长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参照 (Reference)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主光线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(DefocusStepMicrometers)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使用偏振 (UsePolarization)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显示艾里斑 (ShowAiryDisk)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波长 (WavelengthNumber)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所有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视场 (FieldNumber)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所有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表面 (SurfaceNumber)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像面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显示缩放 (DisplayScale)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比例尺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图形缩放 (PlotScaleMicrometers)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6737" w:type="dxa"/>
            <w:shd w:fill="FFFFFF"/>
            <w:vAlign w:val="center"/>
          </w:tcPr>
          <w:p>
            <w:pPr>
              <w:pStyle w:val="TableBody"/>
            </w:pPr>
            <w:r>
              <w:t xml:space="preserve">散射光线 (ScatterRays)</w:t>
            </w:r>
          </w:p>
        </w:tc>
        <w:tc>
          <w:tcPr>
            <w:tcW w:w="3129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6737" w:type="dxa"/>
            <w:shd w:fill="F7FAF8"/>
            <w:vAlign w:val="center"/>
          </w:tcPr>
          <w:p>
            <w:pPr>
              <w:pStyle w:val="TableBody"/>
            </w:pPr>
            <w:r>
              <w:t xml:space="preserve">使用标注 (UseSymbols)</w:t>
            </w:r>
          </w:p>
        </w:tc>
        <w:tc>
          <w:tcPr>
            <w:tcW w:w="3129" w:type="dxa"/>
            <w:shd w:fill="F7FAF8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计算来源：Application.WorkbenchRuntime.BuildAnalysisView/v1；请求指纹：A6EE69CCE28704DB99313557633A168F5A4AAED6AB3E143FF0FA04C73B3EF1DB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962"/>
        <w:gridCol w:w="3904"/>
      </w:tblGrid>
      <w:tr>
        <w:trPr>
          <w:tblHeader/>
        </w:trPr>
        <w:tc>
          <w:tcPr>
            <w:tcW w:w="5962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3904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离焦步长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0.05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FocusStepDiopters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离焦范围 (µm)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50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DefocusStepDiopters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DefocusUnit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焦面数量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六角采样环数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光线密度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6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hexapolar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样式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hexapolar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波长序号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视场序号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表面序号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-1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颜色显示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波长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参考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主光线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使用偏振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显示艾里斑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艾里斑半径 (mm)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ImageSpaceAfocal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ImageCoordinateUnit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mm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显示缩放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比例尺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图形缩放 (µm)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PlotScaleMilliradians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缩放标尺 (µm)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114.971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ScaleBarMilliradians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散射光线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False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使用标注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-2 步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0.017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-1 步 RMS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0.013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名义焦点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+1 步 RMS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0.011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+2 步 RMS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0.015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最佳焦移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</w:t>
            </w:r>
          </w:p>
        </w:tc>
      </w:tr>
      <w:tr>
        <w:tc>
          <w:tcPr>
            <w:tcW w:w="5962" w:type="dxa"/>
            <w:shd w:fill="F7FAF8"/>
            <w:vAlign w:val="center"/>
          </w:tcPr>
          <w:p>
            <w:pPr>
              <w:pStyle w:val="TableBody"/>
            </w:pPr>
            <w:r>
              <w:t xml:space="preserve">最佳 RMS 点半径</w:t>
            </w:r>
          </w:p>
        </w:tc>
        <w:tc>
          <w:tcPr>
            <w:tcW w:w="3904" w:type="dxa"/>
            <w:shd w:fill="F7FAF8"/>
            <w:vAlign w:val="center"/>
          </w:tcPr>
          <w:p>
            <w:pPr>
              <w:pStyle w:val="TableBody"/>
            </w:pPr>
            <w:r>
              <w:t xml:space="preserve">0.01</w:t>
            </w:r>
          </w:p>
        </w:tc>
      </w:tr>
      <w:tr>
        <w:tc>
          <w:tcPr>
            <w:tcW w:w="5962" w:type="dxa"/>
            <w:shd w:fill="FFFFFF"/>
            <w:vAlign w:val="center"/>
          </w:tcPr>
          <w:p>
            <w:pPr>
              <w:pStyle w:val="TableBody"/>
            </w:pPr>
            <w:r>
              <w:t xml:space="preserve">最佳 80% 半径</w:t>
            </w:r>
          </w:p>
        </w:tc>
        <w:tc>
          <w:tcPr>
            <w:tcW w:w="3904" w:type="dxa"/>
            <w:shd w:fill="FFFFFF"/>
            <w:vAlign w:val="center"/>
          </w:tcPr>
          <w:p>
            <w:pPr>
              <w:pStyle w:val="TableBody"/>
            </w:pPr>
            <w:r>
              <w:t xml:space="preserve">0.011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分析：离焦点列图</w:t>
      </w:r>
    </w:p>
    <w:p>
      <w:pPr>
        <w:pStyle w:val="Code"/>
      </w:pPr>
      <w:r>
        <w:t xml:space="preserve">离焦步长：0.05</w:t>
      </w:r>
    </w:p>
    <w:p>
      <w:pPr>
        <w:pStyle w:val="Code"/>
      </w:pPr>
      <w:r>
        <w:t xml:space="preserve">FocusStepDiopters：0</w:t>
      </w:r>
    </w:p>
    <w:p>
      <w:pPr>
        <w:pStyle w:val="Code"/>
      </w:pPr>
      <w:r>
        <w:t xml:space="preserve">离焦范围 (µm)：50</w:t>
      </w:r>
    </w:p>
    <w:p>
      <w:pPr>
        <w:pStyle w:val="Code"/>
      </w:pPr>
      <w:r>
        <w:t xml:space="preserve">DefocusStepDiopters：0</w:t>
      </w:r>
    </w:p>
    <w:p>
      <w:pPr>
        <w:pStyle w:val="Code"/>
      </w:pPr>
      <w:r>
        <w:t xml:space="preserve">DefocusUnit：mm</w:t>
      </w:r>
    </w:p>
    <w:p>
      <w:pPr>
        <w:pStyle w:val="Code"/>
      </w:pPr>
      <w:r>
        <w:t xml:space="preserve">焦面数量：5</w:t>
      </w:r>
    </w:p>
    <w:p>
      <w:pPr>
        <w:pStyle w:val="Code"/>
      </w:pPr>
      <w:r>
        <w:t xml:space="preserve">六角采样环数：6</w:t>
      </w:r>
    </w:p>
    <w:p>
      <w:pPr>
        <w:pStyle w:val="Code"/>
      </w:pPr>
      <w:r>
        <w:t xml:space="preserve">光线密度：6</w:t>
      </w:r>
    </w:p>
    <w:p>
      <w:pPr>
        <w:pStyle w:val="Code"/>
      </w:pPr>
      <w:r>
        <w:t xml:space="preserve">瞳孔采样分布：hexapolar</w:t>
      </w:r>
    </w:p>
    <w:p>
      <w:pPr>
        <w:pStyle w:val="Code"/>
      </w:pPr>
      <w:r>
        <w:t xml:space="preserve">样式：hexapolar</w:t>
      </w:r>
    </w:p>
    <w:p>
      <w:pPr>
        <w:pStyle w:val="Code"/>
      </w:pPr>
      <w:r>
        <w:t xml:space="preserve">波长序号：0</w:t>
      </w:r>
    </w:p>
    <w:p>
      <w:pPr>
        <w:pStyle w:val="Code"/>
      </w:pPr>
      <w:r>
        <w:t xml:space="preserve">视场序号：0</w:t>
      </w:r>
    </w:p>
    <w:p>
      <w:pPr>
        <w:pStyle w:val="Code"/>
      </w:pPr>
      <w:r>
        <w:t xml:space="preserve">表面序号：-1</w:t>
      </w:r>
    </w:p>
    <w:p>
      <w:pPr>
        <w:pStyle w:val="Code"/>
      </w:pPr>
      <w:r>
        <w:t xml:space="preserve">颜色显示：波长</w:t>
      </w:r>
    </w:p>
    <w:p>
      <w:pPr>
        <w:pStyle w:val="Code"/>
      </w:pPr>
      <w:r>
        <w:t xml:space="preserve">参考：主光线</w:t>
      </w:r>
    </w:p>
    <w:p>
      <w:pPr>
        <w:pStyle w:val="Code"/>
      </w:pPr>
      <w:r>
        <w:t xml:space="preserve">使用偏振：False</w:t>
      </w:r>
    </w:p>
    <w:p>
      <w:pPr>
        <w:pStyle w:val="Code"/>
      </w:pPr>
      <w:r>
        <w:t xml:space="preserve">显示艾里斑：False</w:t>
      </w:r>
    </w:p>
    <w:p>
      <w:pPr>
        <w:pStyle w:val="Code"/>
      </w:pPr>
      <w:r>
        <w:t xml:space="preserve">艾里斑半径 (mm)：0</w:t>
      </w:r>
    </w:p>
    <w:p>
      <w:pPr>
        <w:pStyle w:val="Code"/>
      </w:pPr>
      <w:r>
        <w:t xml:space="preserve">ImageSpaceAfocal：False</w:t>
      </w:r>
    </w:p>
    <w:p>
      <w:pPr>
        <w:pStyle w:val="Code"/>
      </w:pPr>
      <w:r>
        <w:t xml:space="preserve">ImageCoordinateUnit：mm</w:t>
      </w:r>
    </w:p>
    <w:p>
      <w:pPr>
        <w:pStyle w:val="Code"/>
      </w:pPr>
      <w:r>
        <w:t xml:space="preserve">显示缩放：比例尺</w:t>
      </w:r>
    </w:p>
    <w:p>
      <w:pPr>
        <w:pStyle w:val="Code"/>
      </w:pPr>
      <w:r>
        <w:t xml:space="preserve">图形缩放 (µm)：0</w:t>
      </w:r>
    </w:p>
    <w:p>
      <w:pPr>
        <w:pStyle w:val="Code"/>
      </w:pPr>
      <w:r>
        <w:t xml:space="preserve">PlotScaleMilliradians：0</w:t>
      </w:r>
    </w:p>
    <w:p>
      <w:pPr>
        <w:pStyle w:val="Code"/>
      </w:pPr>
      <w:r>
        <w:t xml:space="preserve">缩放标尺 (µm)：114.971</w:t>
      </w:r>
    </w:p>
    <w:p>
      <w:pPr>
        <w:pStyle w:val="Code"/>
      </w:pPr>
      <w:r>
        <w:t xml:space="preserve">ScaleBarMilliradians：0</w:t>
      </w:r>
    </w:p>
    <w:p>
      <w:pPr>
        <w:pStyle w:val="Code"/>
      </w:pPr>
      <w:r>
        <w:t xml:space="preserve">散射光线：False</w:t>
      </w:r>
    </w:p>
    <w:p>
      <w:pPr>
        <w:pStyle w:val="Code"/>
      </w:pPr>
      <w:r>
        <w:t xml:space="preserve">使用标注：True</w:t>
      </w:r>
    </w:p>
    <w:p>
      <w:pPr>
        <w:pStyle w:val="Code"/>
      </w:pPr>
      <w:r>
        <w:t xml:space="preserve">-2 步 RMS：0.017</w:t>
      </w:r>
    </w:p>
    <w:p>
      <w:pPr>
        <w:pStyle w:val="Code"/>
      </w:pPr>
      <w:r>
        <w:t xml:space="preserve">-1 步 RMS：0.013</w:t>
      </w:r>
    </w:p>
    <w:p>
      <w:pPr>
        <w:pStyle w:val="Code"/>
      </w:pPr>
      <w:r>
        <w:t xml:space="preserve">名义焦点 RMS：0.01</w:t>
      </w:r>
    </w:p>
    <w:p>
      <w:pPr>
        <w:pStyle w:val="Code"/>
      </w:pPr>
      <w:r>
        <w:t xml:space="preserve">+1 步 RMS：0.011</w:t>
      </w:r>
    </w:p>
    <w:p>
      <w:pPr>
        <w:pStyle w:val="Code"/>
      </w:pPr>
      <w:r>
        <w:t xml:space="preserve">+2 步 RMS：0.015</w:t>
      </w:r>
    </w:p>
    <w:p>
      <w:pPr>
        <w:pStyle w:val="Code"/>
      </w:pPr>
      <w:r>
        <w:t xml:space="preserve">最佳焦移：0</w:t>
      </w:r>
    </w:p>
    <w:p>
      <w:pPr>
        <w:pStyle w:val="Code"/>
      </w:pPr>
      <w:r>
        <w:t xml:space="preserve">最佳 RMS 点半径：0.01</w:t>
      </w:r>
    </w:p>
    <w:p>
      <w:pPr>
        <w:pStyle w:val="Code"/>
      </w:pPr>
      <w:r>
        <w:t xml:space="preserve">最佳 80% 半径：0.011</w:t>
      </w:r>
    </w:p>
    <w:p>
      <w:pPr>
        <w:pStyle w:val="Heading2"/>
      </w:pPr>
      <w:r>
        <w:t xml:space="preserve">配置 1 非相干照度 计算记录</w:t>
      </w:r>
    </w:p>
    <w:p>
      <w:pPr>
        <w:pStyle w:val="Normal"/>
      </w:pPr>
      <w:r>
        <w:t xml:space="preserve">分析设置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7095"/>
        <w:gridCol w:w="2771"/>
      </w:tblGrid>
      <w:tr>
        <w:trPr>
          <w:tblHeader/>
        </w:trPr>
        <w:tc>
          <w:tcPr>
            <w:tcW w:w="7095" w:type="dxa"/>
            <w:shd w:fill="EAF1EF"/>
            <w:vAlign w:val="center"/>
          </w:tcPr>
          <w:p>
            <w:pPr>
              <w:pStyle w:val="TableHeader"/>
            </w:pPr>
            <w:r>
              <w:t xml:space="preserve">参数</w:t>
            </w:r>
          </w:p>
        </w:tc>
        <w:tc>
          <w:tcPr>
            <w:tcW w:w="2771" w:type="dxa"/>
            <w:shd w:fill="EAF1EF"/>
            <w:vAlign w:val="center"/>
          </w:tcPr>
          <w:p>
            <w:pPr>
              <w:pStyle w:val="TableHeader"/>
            </w:pPr>
            <w:r>
              <w:t xml:space="preserve">值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 (NumRays)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X 分辨率 (ResolutionX)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Y 分辨率 (ResolutionY)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128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探测器表面序号 (DetectorSurfaceIndex)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-1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无物理孔径时按表面半口径采样 (UseSurfaceSamplingWindow)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7095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 (Distribution)</w:t>
            </w:r>
          </w:p>
        </w:tc>
        <w:tc>
          <w:tcPr>
            <w:tcW w:w="2771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7095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 (Normalized)</w:t>
            </w:r>
          </w:p>
        </w:tc>
        <w:tc>
          <w:tcPr>
            <w:tcW w:w="2771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Muted"/>
      </w:pPr>
      <w:r>
        <w:t xml:space="preserve">计算来源：Application.WorkbenchRuntime.BuildAnalysisView/v1；请求指纹：C1CEE685CEDBCE0EC742B8E56DC8D3DD7B7D9294DD48D145890B0D3D9542F484</w:t>
      </w:r>
    </w:p>
    <w:tbl>
      <w:tblPr>
        <w:tblW w:w="9866" w:type="dxa"/>
        <w:tblBorders>
          <w:top w:val="single" w:sz="4" w:color="D9E3DE"/>
          <w:left w:val="single" w:sz="4" w:color="D9E3DE"/>
          <w:bottom w:val="single" w:sz="4" w:color="D9E3DE"/>
          <w:right w:val="single" w:sz="4" w:color="D9E3DE"/>
          <w:insideH w:val="single" w:sz="4" w:color="D9E3DE"/>
          <w:insideV w:val="single" w:sz="4" w:color="D9E3DE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66"/>
        <w:gridCol w:w="6600"/>
      </w:tblGrid>
      <w:tr>
        <w:trPr>
          <w:tblHeader/>
        </w:trPr>
        <w:tc>
          <w:tcPr>
            <w:tcW w:w="3266" w:type="dxa"/>
            <w:shd w:fill="EAF1EF"/>
            <w:vAlign w:val="center"/>
          </w:tcPr>
          <w:p>
            <w:pPr>
              <w:pStyle w:val="TableHeader"/>
            </w:pPr>
            <w:r>
              <w:t xml:space="preserve">指标</w:t>
            </w:r>
          </w:p>
        </w:tc>
        <w:tc>
          <w:tcPr>
            <w:tcW w:w="6600" w:type="dxa"/>
            <w:shd w:fill="EAF1EF"/>
            <w:vAlign w:val="center"/>
          </w:tcPr>
          <w:p>
            <w:pPr>
              <w:pStyle w:val="TableHeader"/>
            </w:pPr>
            <w:r>
              <w:t xml:space="preserve">数值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探测器表面序号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12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探测器范围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[-24.57053308904182, 24.57053308904182] x [-24.57053308904182, 24.57053308904182] mm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探测器窗口来源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表面半口径采样窗口（未添加物理孔径）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探测器分辨率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128 x 128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光线数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5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瞳孔采样分布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random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归一化显示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True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功率参考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Incident surface power before detector interaction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有效光线数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45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峰值照度 (W/mm²)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33.209</w:t>
            </w:r>
          </w:p>
        </w:tc>
      </w:tr>
      <w:tr>
        <w:tc>
          <w:tcPr>
            <w:tcW w:w="3266" w:type="dxa"/>
            <w:shd w:fill="FFFFFF"/>
            <w:vAlign w:val="center"/>
          </w:tcPr>
          <w:p>
            <w:pPr>
              <w:pStyle w:val="TableBody"/>
            </w:pPr>
            <w:r>
              <w:t xml:space="preserve">视场数</w:t>
            </w:r>
          </w:p>
        </w:tc>
        <w:tc>
          <w:tcPr>
            <w:tcW w:w="6600" w:type="dxa"/>
            <w:shd w:fill="FFFFFF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</w:tr>
      <w:tr>
        <w:tc>
          <w:tcPr>
            <w:tcW w:w="3266" w:type="dxa"/>
            <w:shd w:fill="F7FAF8"/>
            <w:vAlign w:val="center"/>
          </w:tcPr>
          <w:p>
            <w:pPr>
              <w:pStyle w:val="TableBody"/>
            </w:pPr>
            <w:r>
              <w:t xml:space="preserve">波长数</w:t>
            </w:r>
          </w:p>
        </w:tc>
        <w:tc>
          <w:tcPr>
            <w:tcW w:w="6600" w:type="dxa"/>
            <w:shd w:fill="F7FAF8"/>
            <w:vAlign w:val="center"/>
          </w:tcPr>
          <w:p>
            <w:pPr>
              <w:pStyle w:val="TableBody"/>
            </w:pPr>
            <w:r>
              <w:t xml:space="preserve">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ode"/>
      </w:pPr>
      <w:r>
        <w:t xml:space="preserve">分析：非相干照度</w:t>
      </w:r>
    </w:p>
    <w:p>
      <w:pPr>
        <w:pStyle w:val="Code"/>
      </w:pPr>
      <w:r>
        <w:t xml:space="preserve">探测器表面序号：12</w:t>
      </w:r>
    </w:p>
    <w:p>
      <w:pPr>
        <w:pStyle w:val="Code"/>
      </w:pPr>
      <w:r>
        <w:t xml:space="preserve">探测器范围：[-24.57053308904182, 24.57053308904182] x [-24.57053308904182, 24.57053308904182] mm</w:t>
      </w:r>
    </w:p>
    <w:p>
      <w:pPr>
        <w:pStyle w:val="Code"/>
      </w:pPr>
      <w:r>
        <w:t xml:space="preserve">探测器窗口来源：表面半口径采样窗口（未添加物理孔径）</w:t>
      </w:r>
    </w:p>
    <w:p>
      <w:pPr>
        <w:pStyle w:val="Code"/>
      </w:pPr>
      <w:r>
        <w:t xml:space="preserve">探测器分辨率：128 x 128</w:t>
      </w:r>
    </w:p>
    <w:p>
      <w:pPr>
        <w:pStyle w:val="Code"/>
      </w:pPr>
      <w:r>
        <w:t xml:space="preserve">光线数：5</w:t>
      </w:r>
    </w:p>
    <w:p>
      <w:pPr>
        <w:pStyle w:val="Code"/>
      </w:pPr>
      <w:r>
        <w:t xml:space="preserve">瞳孔采样分布：random</w:t>
      </w:r>
    </w:p>
    <w:p>
      <w:pPr>
        <w:pStyle w:val="Code"/>
      </w:pPr>
      <w:r>
        <w:t xml:space="preserve">归一化显示：True</w:t>
      </w:r>
    </w:p>
    <w:p>
      <w:pPr>
        <w:pStyle w:val="Code"/>
      </w:pPr>
      <w:r>
        <w:t xml:space="preserve">功率参考：Incident surface power before detector interaction</w:t>
      </w:r>
    </w:p>
    <w:p>
      <w:pPr>
        <w:pStyle w:val="Code"/>
      </w:pPr>
      <w:r>
        <w:t xml:space="preserve">有效光线数：45</w:t>
      </w:r>
    </w:p>
    <w:p>
      <w:pPr>
        <w:pStyle w:val="Code"/>
      </w:pPr>
      <w:r>
        <w:t xml:space="preserve">峰值照度 (W/mm²)：33.209</w:t>
      </w:r>
    </w:p>
    <w:p>
      <w:pPr>
        <w:pStyle w:val="Code"/>
      </w:pPr>
      <w:r>
        <w:t xml:space="preserve">视场数：3</w:t>
      </w:r>
    </w:p>
    <w:p>
      <w:pPr>
        <w:pStyle w:val="Code"/>
      </w:pPr>
      <w:r>
        <w:t xml:space="preserve">波长数：3</w:t>
      </w:r>
    </w:p>
    <w:sectPr>
      <w:headerReference w:type="default" r:id="header"/>
      <w:footerReference w:type="default" r:id="footer"/>
      <w:pgSz w:w="11906" w:h="16838"/>
      <w:pgMar w:top="1020" w:right="1020" w:bottom="1020" w:left="1020" w:header="480" w:footer="480"/>
    </w:sectPr>
  </w:body>
</w:document>
</file>

<file path=word/footer.xml><?xml version="1.0" encoding="utf-8"?>
<ftr xmlns="http://schemas.openxmlformats.org/wordprocessingml/2006/main">
  <p>
    <pPr>
      <pStyle xmlns:p4="http://schemas.openxmlformats.org/wordprocessingml/2006/main" p4:val="Footer"/>
    </pPr>
    <fldSimple xmlns:p3="http://schemas.openxmlformats.org/wordprocessingml/2006/main" p3:instr="PAGE">
      <p3:r>
        <p3:t>1</p3:t>
      </p3:r>
    </fldSimple>
    <r>
      <t xml:space="preserve"> / </t>
    </r>
    <fldSimple xmlns:p3="http://schemas.openxmlformats.org/wordprocessingml/2006/main" p3:instr="NUMPAGES">
      <p3:r>
        <p3:t>1</p3:t>
      </p3:r>
    </fldSimple>
  </p>
</ftr>
</file>

<file path=word/header.xml><?xml version="1.0" encoding="utf-8"?>
<hdr xmlns="http://schemas.openxmlformats.org/wordprocessingml/2006/main">
  <p>
    <pPr>
      <pStyle xmlns:p4="http://schemas.openxmlformats.org/wordprocessingml/2006/main" p4:val="Header"/>
    </pPr>
    <r>
      <t xml:space="preserve">Optical System Design　|　光学设计报告</t>
    </r>
  </p>
</hdr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Arial" p5:hAnsi="Arial" p5:eastAsia="Microsoft YaHei"/>
        <color xmlns:p5="http://schemas.openxmlformats.org/wordprocessingml/2006/main" p5:val="000000"/>
        <sz xmlns:p5="http://schemas.openxmlformats.org/wordprocessingml/2006/main" p5:val="21"/>
      </rPr>
    </rPrDefault>
    <pPrDefault>
      <pPr>
        <spacing xmlns:p5="http://schemas.openxmlformats.org/wordprocessingml/2006/main" p5:after="120" p5:line="300" p5:lineRule="auto"/>
      </pPr>
    </pPrDefault>
  </docDefaults>
  <style xmlns:p2="http://schemas.openxmlformats.org/wordprocessingml/2006/main" p2:type="paragraph" p2:styleId="Normal" p2:default="1">
    <p2:name p2:val="Normal"/>
    <p2:pPr>
      <p2:spacing p2:before="0" p2:after="160"/>
    </p2:pPr>
    <p2:rPr>
      <p2:sz p2:val="21"/>
      <p2:color p2:val="000000"/>
    </p2:rPr>
  </style>
  <style xmlns:p2="http://schemas.openxmlformats.org/wordprocessingml/2006/main" p2:type="paragraph" p2:styleId="Title">
    <p2:name p2:val="Title"/>
    <p2:basedOn p2:val="Normal"/>
    <p2:pPr>
      <p2:keepNext/>
      <p2:spacing p2:before="240" p2:after="120"/>
    </p2:pPr>
    <p2:rPr>
      <p2:b/>
      <p2:sz p2:val="50"/>
      <p2:color p2:val="000000"/>
    </p2:rPr>
  </style>
  <style xmlns:p2="http://schemas.openxmlformats.org/wordprocessingml/2006/main" p2:type="paragraph" p2:styleId="Heading1">
    <p2:name p2:val="Heading1"/>
    <p2:basedOn p2:val="Normal"/>
    <p2:pPr>
      <p2:keepNext/>
      <p2:spacing p2:before="240" p2:after="120"/>
      <p2:outlineLvl p2:val="0"/>
    </p2:pPr>
    <p2:rPr>
      <p2:b/>
      <p2:sz p2:val="34"/>
      <p2:color p2:val="000000"/>
    </p2:rPr>
  </style>
  <style xmlns:p2="http://schemas.openxmlformats.org/wordprocessingml/2006/main" p2:type="paragraph" p2:styleId="Heading2">
    <p2:name p2:val="Heading2"/>
    <p2:basedOn p2:val="Normal"/>
    <p2:pPr>
      <p2:keepNext/>
      <p2:spacing p2:before="240" p2:after="120"/>
      <p2:outlineLvl p2:val="1"/>
    </p2:pPr>
    <p2:rPr>
      <p2:b/>
      <p2:sz p2:val="26"/>
      <p2:color p2:val="000000"/>
    </p2:rPr>
  </style>
  <style xmlns:p2="http://schemas.openxmlformats.org/wordprocessingml/2006/main" p2:type="paragraph" p2:styleId="Subtitle">
    <p2:name p2:val="Subtitle"/>
    <p2:basedOn p2:val="Normal"/>
    <p2:pPr>
      <p2:spacing p2:before="0" p2:after="120"/>
    </p2:pPr>
    <p2:rPr>
      <p2:sz p2:val="30"/>
      <p2:color p2:val="000000"/>
    </p2:rPr>
  </style>
  <style xmlns:p2="http://schemas.openxmlformats.org/wordprocessingml/2006/main" p2:type="paragraph" p2:styleId="Muted">
    <p2:name p2:val="Muted"/>
    <p2:basedOn p2:val="Normal"/>
    <p2:pPr>
      <p2:spacing p2:before="0" p2:after="120"/>
    </p2:pPr>
    <p2:rPr>
      <p2:sz p2:val="18"/>
      <p2:color p2:val="637186"/>
    </p2:rPr>
  </style>
  <style xmlns:p2="http://schemas.openxmlformats.org/wordprocessingml/2006/main" p2:type="paragraph" p2:styleId="Warning">
    <p2:name p2:val="Warning"/>
    <p2:basedOn p2:val="Normal"/>
    <p2:pPr>
      <p2:spacing p2:before="0" p2:after="120"/>
    </p2:pPr>
    <p2:rPr>
      <p2:b/>
      <p2:sz p2:val="21"/>
      <p2:color p2:val="9B352F"/>
    </p2:rPr>
  </style>
  <style xmlns:p2="http://schemas.openxmlformats.org/wordprocessingml/2006/main" p2:type="paragraph" p2:styleId="Contents">
    <p2:name p2:val="Contents"/>
    <p2:basedOn p2:val="Normal"/>
    <p2:pPr>
      <p2:spacing p2:before="0" p2:after="120"/>
    </p2:pPr>
    <p2:rPr>
      <p2:sz p2:val="21"/>
      <p2:color p2:val="000000"/>
    </p2:rPr>
  </style>
  <style xmlns:p2="http://schemas.openxmlformats.org/wordprocessingml/2006/main" p2:type="paragraph" p2:styleId="Header">
    <p2:name p2:val="Header"/>
    <p2:basedOn p2:val="Normal"/>
    <p2:pPr>
      <p2:spacing p2:before="0" p2:after="120"/>
    </p2:pPr>
    <p2:rPr>
      <p2:sz p2:val="16"/>
      <p2:color p2:val="637186"/>
    </p2:rPr>
  </style>
  <style xmlns:p2="http://schemas.openxmlformats.org/wordprocessingml/2006/main" p2:type="paragraph" p2:styleId="Footer">
    <p2:name p2:val="Footer"/>
    <p2:basedOn p2:val="Normal"/>
    <p2:pPr>
      <p2:spacing p2:before="0" p2:after="120"/>
      <p2:jc p2:val="center"/>
    </p2:pPr>
    <p2:rPr>
      <p2:sz p2:val="16"/>
      <p2:color p2:val="637186"/>
    </p2:rPr>
  </style>
  <style xmlns:p2="http://schemas.openxmlformats.org/wordprocessingml/2006/main" p2:type="paragraph" p2:styleId="Code">
    <p2:name p2:val="Code"/>
    <p2:basedOn p2:val="Normal"/>
    <p2:pPr>
      <p2:spacing p2:before="0" p2:after="0"/>
    </p2:pPr>
    <p2:rPr>
      <p2:rFonts p2:ascii="Courier New" p2:hAnsi="Courier New"/>
      <p2:sz p2:val="17"/>
      <p2:color p2:val="38485B"/>
    </p2:rPr>
  </style>
  <style xmlns:p2="http://schemas.openxmlformats.org/wordprocessingml/2006/main" p2:type="paragraph" p2:styleId="TableBody">
    <p2:name p2:val="TableBody"/>
    <p2:basedOn p2:val="Normal"/>
    <p2:pPr>
      <p2:spacing p2:before="0" p2:after="120"/>
    </p2:pPr>
    <p2:rPr>
      <p2:sz p2:val="17"/>
      <p2:color p2:val="2D3431"/>
    </p2:rPr>
  </style>
  <style xmlns:p2="http://schemas.openxmlformats.org/wordprocessingml/2006/main" p2:type="paragraph" p2:styleId="TableHeader">
    <p2:name p2:val="TableHeader"/>
    <p2:basedOn p2:val="Normal"/>
    <p2:pPr>
      <p2:spacing p2:before="0" p2:after="120"/>
    </p2:pPr>
    <p2:rPr>
      <p2:b/>
      <p2:sz p2:val="18"/>
      <p2:color p2:val="2F4B42"/>
    </p2:rPr>
  </style>
  <style xmlns:p2="http://schemas.openxmlformats.org/wordprocessingml/2006/main" p2:type="paragraph" p2:styleId="Caption">
    <p2:name p2:val="Caption"/>
    <p2:basedOn p2:val="Normal"/>
    <p2:pPr>
      <p2:spacing p2:before="0" p2:after="120"/>
      <p2:jc p2:val="center"/>
    </p2:pPr>
    <p2:rPr>
      <p2:sz p2:val="18"/>
      <p2:color p2:val="637186"/>
    </p2:rPr>
  </style>
</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 /><Relationship Id="header" Type="http://schemas.openxmlformats.org/officeDocument/2006/relationships/header" Target="header.xml" /><Relationship Id="footer" Type="http://schemas.openxmlformats.org/officeDocument/2006/relationships/footer" Target="footer.xml" /><Relationship Id="image1" Type="http://schemas.openxmlformats.org/officeDocument/2006/relationships/image" Target="media/image1.png" /><Relationship Id="image2" Type="http://schemas.openxmlformats.org/officeDocument/2006/relationships/image" Target="media/image2.png" /></Relationships>
</file>