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2D02" w14:textId="1A6DF7C3" w:rsidR="00873845" w:rsidRPr="00873845" w:rsidRDefault="00873845" w:rsidP="00873845">
      <w:pPr>
        <w:spacing w:line="360" w:lineRule="auto"/>
        <w:jc w:val="center"/>
        <w:rPr>
          <w:rFonts w:ascii="Times New Roman" w:eastAsia="Times New Roman" w:hAnsi="Times New Roman"/>
          <w:color w:val="000009"/>
          <w:spacing w:val="-52"/>
        </w:rPr>
      </w:pPr>
      <w:r w:rsidRPr="00873845">
        <w:rPr>
          <w:rFonts w:ascii="Times New Roman" w:eastAsia="Times New Roman" w:hAnsi="Times New Roman"/>
          <w:color w:val="000009"/>
        </w:rPr>
        <w:t>МИНИСТЕРСТВО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  <w:r w:rsidRPr="00873845">
        <w:rPr>
          <w:rFonts w:ascii="Times New Roman" w:eastAsia="Times New Roman" w:hAnsi="Times New Roman"/>
          <w:color w:val="000009"/>
          <w:spacing w:val="-7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И</w:t>
      </w:r>
      <w:r w:rsidRPr="00873845">
        <w:rPr>
          <w:rFonts w:ascii="Times New Roman" w:eastAsia="Times New Roman" w:hAnsi="Times New Roman"/>
          <w:color w:val="000009"/>
          <w:spacing w:val="-6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НАУКИ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РОССИЙСКОЙ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ФЕДЕРАЦИИ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ГОСУДАРСТВЕННОЕ БЮДЖЕТНОЕ ОБРАЗОВАТЕЛЬНОЕ УЧРЕЖДАНИЕ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</w:p>
    <w:p w14:paraId="0BE786C3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</w:rPr>
      </w:pPr>
      <w:r w:rsidRPr="00873845">
        <w:rPr>
          <w:rFonts w:ascii="Times New Roman" w:eastAsia="Times New Roman" w:hAnsi="Times New Roman"/>
          <w:color w:val="000009"/>
        </w:rPr>
        <w:t>ВЫСШЕГО</w:t>
      </w:r>
      <w:r w:rsidRPr="00873845">
        <w:rPr>
          <w:rFonts w:ascii="Times New Roman" w:eastAsia="Times New Roman" w:hAnsi="Times New Roman"/>
          <w:color w:val="000009"/>
          <w:spacing w:val="-5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ПРОФЕССИОНАЛЬНОГО</w:t>
      </w:r>
      <w:r w:rsidRPr="00873845">
        <w:rPr>
          <w:rFonts w:ascii="Times New Roman" w:eastAsia="Times New Roman" w:hAnsi="Times New Roman"/>
          <w:color w:val="000009"/>
          <w:spacing w:val="-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</w:p>
    <w:p w14:paraId="4C29A2E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5"/>
          <w:szCs w:val="24"/>
        </w:rPr>
      </w:pPr>
    </w:p>
    <w:p w14:paraId="745C7839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«Московский государственный технический университет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имени</w:t>
      </w:r>
      <w:r w:rsidRPr="00873845">
        <w:rPr>
          <w:rFonts w:ascii="Times New Roman" w:eastAsia="Times New Roman" w:hAnsi="Times New Roman"/>
          <w:color w:val="000009"/>
          <w:spacing w:val="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Баумана»</w:t>
      </w:r>
    </w:p>
    <w:p w14:paraId="1A7D14E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(МГТУ</w:t>
      </w:r>
      <w:r w:rsidRPr="00873845">
        <w:rPr>
          <w:rFonts w:ascii="Times New Roman" w:eastAsia="Times New Roman" w:hAnsi="Times New Roman"/>
          <w:color w:val="000009"/>
          <w:spacing w:val="-1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им.</w:t>
      </w:r>
      <w:r w:rsidRPr="00873845">
        <w:rPr>
          <w:rFonts w:ascii="Times New Roman" w:eastAsia="Times New Roman" w:hAnsi="Times New Roman"/>
          <w:color w:val="000009"/>
          <w:spacing w:val="-2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Баумана)</w:t>
      </w:r>
    </w:p>
    <w:p w14:paraId="4B978E80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24"/>
        </w:rPr>
      </w:pPr>
    </w:p>
    <w:p w14:paraId="1042A144" w14:textId="77777777" w:rsidR="00873845" w:rsidRPr="00873845" w:rsidRDefault="00873845" w:rsidP="00873845">
      <w:pPr>
        <w:widowControl w:val="0"/>
        <w:tabs>
          <w:tab w:val="left" w:pos="2985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5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 xml:space="preserve">ФАКУЛЬТЕТ </w:t>
      </w:r>
      <w:r w:rsidRPr="00873845">
        <w:rPr>
          <w:rFonts w:ascii="Times New Roman" w:eastAsia="Times New Roman" w:hAnsi="Times New Roman"/>
          <w:color w:val="000009"/>
          <w:spacing w:val="-4"/>
          <w:sz w:val="28"/>
        </w:rPr>
        <w:t>ФУНДАМЕНТАЛЬНЫЕ НАУКИ</w:t>
      </w:r>
    </w:p>
    <w:p w14:paraId="67315C3B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КАФЕДРА</w:t>
      </w:r>
    </w:p>
    <w:p w14:paraId="6BAC3BEA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«ВЫЧИСЛИТЕЛЬНАЯ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МАТЕМАТИЧЕСКАЯ</w:t>
      </w:r>
      <w:r w:rsidRPr="00873845">
        <w:rPr>
          <w:rFonts w:ascii="Times New Roman" w:eastAsia="Times New Roman" w:hAnsi="Times New Roman"/>
          <w:color w:val="000009"/>
          <w:spacing w:val="-8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ФИЗИКА»</w:t>
      </w:r>
    </w:p>
    <w:p w14:paraId="49838335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43"/>
          <w:szCs w:val="24"/>
        </w:rPr>
      </w:pPr>
    </w:p>
    <w:p w14:paraId="554D6431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Направление: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b/>
          <w:bCs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компьютерные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науки</w:t>
      </w:r>
    </w:p>
    <w:p w14:paraId="150980C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</w:p>
    <w:p w14:paraId="289DDEA8" w14:textId="417A6B08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Дисциплина: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color w:val="000009"/>
          <w:sz w:val="28"/>
        </w:rPr>
        <w:t>Теория вероятностей и математическая статистика</w:t>
      </w:r>
    </w:p>
    <w:p w14:paraId="4B73ABB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</w:p>
    <w:p w14:paraId="2F909AA0" w14:textId="2388F578" w:rsidR="00873845" w:rsidRPr="003E6CF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Домашнее задание №</w:t>
      </w:r>
      <w:r w:rsidR="003E6CF5" w:rsidRPr="003E6CF5">
        <w:rPr>
          <w:rFonts w:ascii="Times New Roman" w:eastAsia="Times New Roman" w:hAnsi="Times New Roman"/>
          <w:color w:val="000009"/>
          <w:sz w:val="28"/>
        </w:rPr>
        <w:t>4</w:t>
      </w:r>
    </w:p>
    <w:p w14:paraId="5988B69A" w14:textId="2BEF1C53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</w:t>
      </w:r>
      <w:r w:rsidR="003E6CF5" w:rsidRPr="003E6CF5">
        <w:rPr>
          <w:rFonts w:ascii="Times New Roman" w:eastAsia="Times New Roman" w:hAnsi="Times New Roman"/>
          <w:color w:val="000009"/>
          <w:sz w:val="28"/>
        </w:rPr>
        <w:t>Интервальные оценки для параметра биноминального закона</w:t>
      </w:r>
      <w:r w:rsidRPr="00873845">
        <w:rPr>
          <w:rFonts w:ascii="Times New Roman" w:eastAsia="Times New Roman" w:hAnsi="Times New Roman"/>
          <w:color w:val="000009"/>
          <w:sz w:val="28"/>
        </w:rPr>
        <w:t>»</w:t>
      </w:r>
    </w:p>
    <w:p w14:paraId="6CD220E9" w14:textId="77777777" w:rsidR="00873845" w:rsidRPr="00873845" w:rsidRDefault="00873845" w:rsidP="00873845">
      <w:pPr>
        <w:widowControl w:val="0"/>
        <w:tabs>
          <w:tab w:val="left" w:pos="2608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i/>
          <w:color w:val="000009"/>
          <w:sz w:val="28"/>
        </w:rPr>
        <w:t>Группа</w:t>
      </w:r>
      <w:r w:rsidRPr="00873845">
        <w:rPr>
          <w:rFonts w:ascii="Times New Roman" w:eastAsia="Times New Roman" w:hAnsi="Times New Roman"/>
          <w:color w:val="000009"/>
          <w:sz w:val="28"/>
        </w:rPr>
        <w:t xml:space="preserve">: </w:t>
      </w:r>
      <w:r w:rsidRPr="00873845">
        <w:rPr>
          <w:rFonts w:ascii="Times New Roman" w:eastAsia="Times New Roman" w:hAnsi="Times New Roman"/>
          <w:color w:val="000009"/>
          <w:sz w:val="28"/>
          <w:u w:val="single" w:color="000008"/>
        </w:rPr>
        <w:t>ФН11-52Б</w:t>
      </w:r>
    </w:p>
    <w:p w14:paraId="54458B38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0"/>
          <w:szCs w:val="24"/>
        </w:rPr>
      </w:pPr>
    </w:p>
    <w:p w14:paraId="0AFAD7DC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14:paraId="5437D7B5" w14:textId="4DAFC13C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Вариант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№</w:t>
      </w:r>
      <w:r>
        <w:rPr>
          <w:rFonts w:ascii="Times New Roman" w:eastAsia="Times New Roman" w:hAnsi="Times New Roman"/>
          <w:color w:val="000009"/>
          <w:sz w:val="28"/>
        </w:rPr>
        <w:t>8</w:t>
      </w:r>
    </w:p>
    <w:p w14:paraId="7D5B0AD9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4"/>
        </w:rPr>
      </w:pPr>
    </w:p>
    <w:p w14:paraId="28BC2DB4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</w:p>
    <w:p w14:paraId="56322A6E" w14:textId="77777777" w:rsidR="00873845" w:rsidRPr="00873845" w:rsidRDefault="00873845" w:rsidP="00873845">
      <w:pPr>
        <w:widowControl w:val="0"/>
        <w:autoSpaceDE w:val="0"/>
        <w:autoSpaceDN w:val="0"/>
        <w:spacing w:before="88" w:after="0" w:line="240" w:lineRule="auto"/>
        <w:ind w:left="4536"/>
        <w:jc w:val="right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Студент: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Зеликова В.И.</w:t>
      </w:r>
    </w:p>
    <w:p w14:paraId="5D92A835" w14:textId="77777777" w:rsidR="00873845" w:rsidRPr="00873845" w:rsidRDefault="00873845" w:rsidP="00873845">
      <w:pPr>
        <w:widowControl w:val="0"/>
        <w:autoSpaceDE w:val="0"/>
        <w:autoSpaceDN w:val="0"/>
        <w:spacing w:before="7" w:after="0" w:line="240" w:lineRule="auto"/>
        <w:ind w:left="4536"/>
        <w:jc w:val="right"/>
        <w:rPr>
          <w:rFonts w:ascii="Times New Roman" w:eastAsia="Times New Roman" w:hAnsi="Times New Roman"/>
          <w:sz w:val="43"/>
          <w:szCs w:val="24"/>
        </w:rPr>
      </w:pPr>
    </w:p>
    <w:p w14:paraId="5E4BE8D2" w14:textId="66D57025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left="4536" w:right="2"/>
        <w:jc w:val="right"/>
        <w:rPr>
          <w:rFonts w:ascii="Times New Roman" w:eastAsia="Times New Roman" w:hAnsi="Times New Roman"/>
          <w:color w:val="000009"/>
          <w:spacing w:val="-67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Преподаватель: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9"/>
          <w:sz w:val="28"/>
        </w:rPr>
        <w:t>Облакова</w:t>
      </w:r>
      <w:proofErr w:type="spellEnd"/>
      <w:r>
        <w:rPr>
          <w:rFonts w:ascii="Times New Roman" w:eastAsia="Times New Roman" w:hAnsi="Times New Roman"/>
          <w:color w:val="000009"/>
          <w:sz w:val="28"/>
        </w:rPr>
        <w:t xml:space="preserve"> Т.В.</w:t>
      </w: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</w:p>
    <w:p w14:paraId="212FABE3" w14:textId="77777777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right="2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Оценка:</w:t>
      </w:r>
    </w:p>
    <w:p w14:paraId="4960D781" w14:textId="4F766515" w:rsidR="00873845" w:rsidRDefault="00873845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0C10AFA6" w14:textId="772F1EAF" w:rsidR="00B00BC1" w:rsidRDefault="00B00BC1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73112759" w14:textId="77777777" w:rsidR="00B00BC1" w:rsidRPr="00873845" w:rsidRDefault="00B00BC1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3D993D18" w14:textId="23384B0E" w:rsid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Cambria Math" w:hAnsi="Cambria Math"/>
          <w:b/>
          <w:color w:val="0D0D0D"/>
          <w:sz w:val="28"/>
          <w:szCs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Москва</w:t>
      </w:r>
      <w:r w:rsidRPr="00873845">
        <w:rPr>
          <w:rFonts w:ascii="Times New Roman" w:eastAsia="Times New Roman" w:hAnsi="Times New Roman"/>
          <w:color w:val="000009"/>
          <w:spacing w:val="-3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2022</w:t>
      </w:r>
    </w:p>
    <w:p w14:paraId="37C303D2" w14:textId="77777777" w:rsidR="00B00BC1" w:rsidRDefault="00B00BC1">
      <w:pPr>
        <w:spacing w:after="0" w:line="240" w:lineRule="auto"/>
        <w:rPr>
          <w:rFonts w:ascii="Cambria Math" w:hAnsi="Cambria Math"/>
          <w:b/>
          <w:color w:val="0D0D0D"/>
          <w:sz w:val="28"/>
          <w:szCs w:val="28"/>
        </w:rPr>
      </w:pPr>
      <w:r>
        <w:rPr>
          <w:rFonts w:ascii="Cambria Math" w:hAnsi="Cambria Math"/>
          <w:b/>
          <w:color w:val="0D0D0D"/>
          <w:sz w:val="28"/>
          <w:szCs w:val="28"/>
        </w:rPr>
        <w:br w:type="page"/>
      </w:r>
    </w:p>
    <w:p w14:paraId="6F751473" w14:textId="6F68C032" w:rsidR="00B00BC1" w:rsidRPr="00B00BC1" w:rsidRDefault="00B00BC1" w:rsidP="00B00BC1">
      <w:pPr>
        <w:ind w:firstLine="708"/>
        <w:rPr>
          <w:rFonts w:ascii="Cambria Math" w:hAnsi="Cambria Math"/>
          <w:b/>
          <w:color w:val="0D0D0D"/>
          <w:sz w:val="28"/>
          <w:szCs w:val="28"/>
        </w:rPr>
      </w:pPr>
      <w:r w:rsidRPr="00B00BC1">
        <w:rPr>
          <w:rFonts w:ascii="Cambria Math" w:hAnsi="Cambria Math"/>
          <w:b/>
          <w:color w:val="0D0D0D"/>
          <w:sz w:val="28"/>
          <w:szCs w:val="28"/>
        </w:rPr>
        <w:lastRenderedPageBreak/>
        <w:t xml:space="preserve">Задание. </w:t>
      </w:r>
    </w:p>
    <w:p w14:paraId="2EAE1D27" w14:textId="41495EE7" w:rsidR="003E6CF5" w:rsidRPr="003E6CF5" w:rsidRDefault="00B00BC1" w:rsidP="003E6CF5">
      <w:pPr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B00BC1">
        <w:rPr>
          <w:rFonts w:ascii="Cambria Math" w:hAnsi="Cambria Math"/>
          <w:bCs/>
          <w:color w:val="0D0D0D"/>
          <w:sz w:val="28"/>
          <w:szCs w:val="28"/>
        </w:rPr>
        <w:t xml:space="preserve">1. </w:t>
      </w:r>
      <w:r w:rsidR="003E6CF5" w:rsidRPr="003E6CF5">
        <w:rPr>
          <w:rFonts w:ascii="Cambria Math" w:hAnsi="Cambria Math"/>
          <w:bCs/>
          <w:color w:val="0D0D0D"/>
          <w:sz w:val="28"/>
          <w:szCs w:val="28"/>
        </w:rPr>
        <w:t xml:space="preserve">Используя выборку, сгенерированную в задаче 2 и считая параметр p неизвестным (k-дано), постройте для уровней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1-α=0.9</m:t>
        </m:r>
      </m:oMath>
      <w:r w:rsidR="003E6CF5">
        <w:rPr>
          <w:rFonts w:ascii="Cambria Math" w:hAnsi="Cambria Math"/>
          <w:color w:val="0D0D0D" w:themeColor="text1" w:themeTint="F2"/>
          <w:sz w:val="28"/>
          <w:szCs w:val="28"/>
        </w:rPr>
        <w:t xml:space="preserve">, 0.95 и 0.98 </w:t>
      </w:r>
    </w:p>
    <w:p w14:paraId="1377CDB5" w14:textId="38EAD774" w:rsidR="003E6CF5" w:rsidRDefault="003E6CF5" w:rsidP="003E6CF5">
      <w:pPr>
        <w:pStyle w:val="ac"/>
        <w:numPr>
          <w:ilvl w:val="0"/>
          <w:numId w:val="3"/>
        </w:numPr>
        <w:rPr>
          <w:rFonts w:ascii="Cambria Math" w:hAnsi="Cambria Math"/>
          <w:bCs/>
          <w:color w:val="0D0D0D"/>
          <w:sz w:val="28"/>
          <w:szCs w:val="28"/>
        </w:rPr>
      </w:pPr>
      <w:r w:rsidRPr="003E6CF5">
        <w:rPr>
          <w:rFonts w:ascii="Cambria Math" w:hAnsi="Cambria Math"/>
          <w:bCs/>
          <w:color w:val="0D0D0D"/>
          <w:sz w:val="28"/>
          <w:szCs w:val="28"/>
        </w:rPr>
        <w:t xml:space="preserve">симметричные интервальные оценки </w:t>
      </w:r>
      <w:proofErr w:type="spellStart"/>
      <w:r w:rsidRPr="003E6CF5">
        <w:rPr>
          <w:rFonts w:ascii="Cambria Math" w:hAnsi="Cambria Math"/>
          <w:bCs/>
          <w:color w:val="0D0D0D"/>
          <w:sz w:val="28"/>
          <w:szCs w:val="28"/>
        </w:rPr>
        <w:t>Клоппера</w:t>
      </w:r>
      <w:proofErr w:type="spellEnd"/>
      <w:r w:rsidRPr="003E6CF5">
        <w:rPr>
          <w:rFonts w:ascii="Cambria Math" w:hAnsi="Cambria Math"/>
          <w:bCs/>
          <w:color w:val="0D0D0D"/>
          <w:sz w:val="28"/>
          <w:szCs w:val="28"/>
        </w:rPr>
        <w:t xml:space="preserve">-Пирсона </w:t>
      </w:r>
      <m:oMath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 xml:space="preserve"> </m:t>
            </m:r>
            <m:bar>
              <m:bar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;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</m:bar>
          </m:e>
        </m:d>
      </m:oMath>
      <w:r w:rsidRPr="00997FDE">
        <w:rPr>
          <w:rFonts w:ascii="Cambria Math" w:hAnsi="Cambria Math"/>
          <w:color w:val="0D0D0D" w:themeColor="text1" w:themeTint="F2"/>
          <w:sz w:val="28"/>
          <w:szCs w:val="28"/>
        </w:rPr>
        <w:t xml:space="preserve"> </w:t>
      </w:r>
      <w:r w:rsidRPr="003E6CF5">
        <w:rPr>
          <w:rFonts w:ascii="Cambria Math" w:hAnsi="Cambria Math" w:cs="Calibri"/>
          <w:bCs/>
          <w:color w:val="0D0D0D"/>
          <w:sz w:val="28"/>
          <w:szCs w:val="28"/>
        </w:rPr>
        <w:t>для</w:t>
      </w:r>
      <w:r w:rsidRPr="003E6CF5">
        <w:rPr>
          <w:rFonts w:ascii="Cambria Math" w:hAnsi="Cambria Math"/>
          <w:bCs/>
          <w:color w:val="0D0D0D"/>
          <w:sz w:val="28"/>
          <w:szCs w:val="28"/>
        </w:rPr>
        <w:t xml:space="preserve"> </w:t>
      </w:r>
      <w:r w:rsidRPr="003E6CF5">
        <w:rPr>
          <w:rFonts w:ascii="Cambria Math" w:hAnsi="Cambria Math" w:cs="Calibri"/>
          <w:bCs/>
          <w:color w:val="0D0D0D"/>
          <w:sz w:val="28"/>
          <w:szCs w:val="28"/>
        </w:rPr>
        <w:t>вероятности</w:t>
      </w:r>
      <w:r w:rsidRPr="003E6CF5">
        <w:rPr>
          <w:rFonts w:ascii="Cambria Math" w:hAnsi="Cambria Math"/>
          <w:bCs/>
          <w:color w:val="0D0D0D"/>
          <w:sz w:val="28"/>
          <w:szCs w:val="28"/>
        </w:rPr>
        <w:t xml:space="preserve"> </w:t>
      </w:r>
      <w:r w:rsidRPr="003E6CF5">
        <w:rPr>
          <w:rFonts w:ascii="Cambria Math" w:hAnsi="Cambria Math" w:cs="Calibri"/>
          <w:bCs/>
          <w:color w:val="0D0D0D"/>
          <w:sz w:val="28"/>
          <w:szCs w:val="28"/>
        </w:rPr>
        <w:t>успеха</w:t>
      </w:r>
      <w:r w:rsidRPr="003E6CF5">
        <w:rPr>
          <w:rFonts w:ascii="Cambria Math" w:hAnsi="Cambria Math"/>
          <w:bCs/>
          <w:color w:val="0D0D0D"/>
          <w:sz w:val="28"/>
          <w:szCs w:val="28"/>
        </w:rPr>
        <w:t xml:space="preserve"> </w:t>
      </w:r>
      <w:r w:rsidRPr="003E6CF5">
        <w:rPr>
          <w:rFonts w:ascii="Cambria Math" w:hAnsi="Cambria Math" w:cs="Calibri"/>
          <w:bCs/>
          <w:color w:val="0D0D0D"/>
          <w:sz w:val="28"/>
          <w:szCs w:val="28"/>
        </w:rPr>
        <w:t>в</w:t>
      </w:r>
      <w:r w:rsidRPr="003E6CF5">
        <w:rPr>
          <w:rFonts w:ascii="Cambria Math" w:hAnsi="Cambria Math"/>
          <w:bCs/>
          <w:color w:val="0D0D0D"/>
          <w:sz w:val="28"/>
          <w:szCs w:val="28"/>
        </w:rPr>
        <w:t xml:space="preserve"> </w:t>
      </w:r>
      <w:r w:rsidRPr="003E6CF5">
        <w:rPr>
          <w:rFonts w:ascii="Cambria Math" w:hAnsi="Cambria Math" w:cs="Calibri"/>
          <w:bCs/>
          <w:color w:val="0D0D0D"/>
          <w:sz w:val="28"/>
          <w:szCs w:val="28"/>
        </w:rPr>
        <w:t>одном</w:t>
      </w:r>
      <w:r w:rsidRPr="003E6CF5">
        <w:rPr>
          <w:rFonts w:ascii="Cambria Math" w:hAnsi="Cambria Math"/>
          <w:bCs/>
          <w:color w:val="0D0D0D"/>
          <w:sz w:val="28"/>
          <w:szCs w:val="28"/>
        </w:rPr>
        <w:t xml:space="preserve"> </w:t>
      </w:r>
      <w:r w:rsidRPr="003E6CF5">
        <w:rPr>
          <w:rFonts w:ascii="Cambria Math" w:hAnsi="Cambria Math" w:cs="Calibri"/>
          <w:bCs/>
          <w:color w:val="0D0D0D"/>
          <w:sz w:val="28"/>
          <w:szCs w:val="28"/>
        </w:rPr>
        <w:t>испытании</w:t>
      </w:r>
      <w:r w:rsidRPr="003E6CF5">
        <w:rPr>
          <w:rFonts w:ascii="Cambria Math" w:hAnsi="Cambria Math"/>
          <w:bCs/>
          <w:color w:val="0D0D0D"/>
          <w:sz w:val="28"/>
          <w:szCs w:val="28"/>
        </w:rPr>
        <w:t xml:space="preserve"> p. </w:t>
      </w:r>
    </w:p>
    <w:p w14:paraId="1382FF8C" w14:textId="36591B44" w:rsidR="003E6CF5" w:rsidRPr="003E6CF5" w:rsidRDefault="003E6CF5" w:rsidP="003E6CF5">
      <w:pPr>
        <w:pStyle w:val="ac"/>
        <w:numPr>
          <w:ilvl w:val="0"/>
          <w:numId w:val="3"/>
        </w:numPr>
        <w:rPr>
          <w:rFonts w:ascii="Cambria Math" w:hAnsi="Cambria Math"/>
          <w:bCs/>
          <w:color w:val="0D0D0D"/>
          <w:sz w:val="28"/>
          <w:szCs w:val="28"/>
        </w:rPr>
      </w:pPr>
      <w:r w:rsidRPr="003E6CF5">
        <w:rPr>
          <w:rFonts w:ascii="Cambria Math" w:hAnsi="Cambria Math"/>
          <w:bCs/>
          <w:color w:val="0D0D0D"/>
          <w:sz w:val="28"/>
          <w:szCs w:val="28"/>
        </w:rPr>
        <w:t>Для тех же уровней найдите по ЦПТ приближенные доверительные интервалы для p.</w:t>
      </w:r>
    </w:p>
    <w:p w14:paraId="239251A3" w14:textId="4DB58D5C" w:rsidR="003E6CF5" w:rsidRPr="003E6CF5" w:rsidRDefault="003E6CF5" w:rsidP="003E6CF5">
      <w:pPr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3E6CF5">
        <w:rPr>
          <w:rFonts w:ascii="Cambria Math" w:hAnsi="Cambria Math"/>
          <w:bCs/>
          <w:color w:val="0D0D0D"/>
          <w:sz w:val="28"/>
          <w:szCs w:val="28"/>
        </w:rPr>
        <w:t>2. Сравните полученные результаты и убедитесь, что полученные интервалы содержат истинное значение параметра.</w:t>
      </w:r>
    </w:p>
    <w:p w14:paraId="3F52A166" w14:textId="63080C68" w:rsidR="003E6CF5" w:rsidRPr="003E6CF5" w:rsidRDefault="003E6CF5" w:rsidP="003E6CF5">
      <w:pPr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3E6CF5">
        <w:rPr>
          <w:rFonts w:ascii="Cambria Math" w:hAnsi="Cambria Math"/>
          <w:bCs/>
          <w:color w:val="0D0D0D"/>
          <w:sz w:val="28"/>
          <w:szCs w:val="28"/>
        </w:rPr>
        <w:t xml:space="preserve">3. Для одного из значений α постройте совмещенные графики функций распределения биномиальных законов </w:t>
      </w:r>
      <m:oMath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k,p</m:t>
            </m:r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k,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</m:bar>
          </m:e>
        </m:d>
      </m:oMath>
      <w:r w:rsidRP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k,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</m:bar>
          </m:e>
        </m:d>
      </m:oMath>
      <w:r w:rsidRPr="003E6CF5">
        <w:rPr>
          <w:rFonts w:ascii="Cambria Math" w:hAnsi="Cambria Math"/>
          <w:bCs/>
          <w:color w:val="0D0D0D"/>
          <w:sz w:val="28"/>
          <w:szCs w:val="28"/>
        </w:rPr>
        <w:t>.</w:t>
      </w:r>
    </w:p>
    <w:p w14:paraId="21820B1A" w14:textId="77777777" w:rsidR="003E6CF5" w:rsidRDefault="003E6CF5" w:rsidP="003E6CF5">
      <w:pPr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3E6CF5">
        <w:rPr>
          <w:rFonts w:ascii="Cambria Math" w:hAnsi="Cambria Math"/>
          <w:bCs/>
          <w:color w:val="0D0D0D"/>
          <w:sz w:val="28"/>
          <w:szCs w:val="28"/>
        </w:rPr>
        <w:t>Сформулируйте выводы.</w:t>
      </w:r>
    </w:p>
    <w:p w14:paraId="2CA42542" w14:textId="77777777" w:rsidR="003E6CF5" w:rsidRDefault="003E6CF5" w:rsidP="003E6CF5">
      <w:pPr>
        <w:ind w:firstLine="708"/>
        <w:rPr>
          <w:rFonts w:ascii="Cambria Math" w:hAnsi="Cambria Math"/>
          <w:b/>
          <w:sz w:val="28"/>
          <w:szCs w:val="28"/>
        </w:rPr>
      </w:pPr>
    </w:p>
    <w:p w14:paraId="00D02F7D" w14:textId="2E346F72" w:rsidR="003E6CF5" w:rsidRDefault="00057E21" w:rsidP="003E6CF5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Исходные данные</w:t>
      </w:r>
      <w:r w:rsidR="00C51367">
        <w:rPr>
          <w:rFonts w:ascii="Cambria Math" w:hAnsi="Cambria Math"/>
          <w:sz w:val="28"/>
          <w:szCs w:val="28"/>
        </w:rPr>
        <w:t>:</w:t>
      </w:r>
    </w:p>
    <w:p w14:paraId="2F0A1205" w14:textId="6E3E46F0" w:rsidR="003441A0" w:rsidRDefault="003E6CF5" w:rsidP="003E6CF5">
      <w:pPr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663455E1" wp14:editId="00CF79C6">
            <wp:extent cx="565785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28"/>
          <w:szCs w:val="28"/>
        </w:rPr>
        <w:t xml:space="preserve"> </w:t>
      </w:r>
    </w:p>
    <w:p w14:paraId="23430F96" w14:textId="77777777" w:rsidR="003E6CF5" w:rsidRPr="003E6CF5" w:rsidRDefault="003E6CF5" w:rsidP="003E6CF5">
      <w:pPr>
        <w:pStyle w:val="ac"/>
        <w:spacing w:after="120"/>
        <w:ind w:left="1068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2D3AB195" w14:textId="77777777" w:rsidR="000A3766" w:rsidRPr="00A519B1" w:rsidRDefault="000A3766" w:rsidP="000A3766">
      <w:pPr>
        <w:pStyle w:val="ac"/>
        <w:numPr>
          <w:ilvl w:val="0"/>
          <w:numId w:val="1"/>
        </w:numPr>
        <w:spacing w:after="120"/>
        <w:rPr>
          <w:rFonts w:ascii="Cambria Math" w:hAnsi="Cambria Math"/>
          <w:b/>
          <w:bCs/>
          <w:sz w:val="28"/>
          <w:szCs w:val="28"/>
          <w:lang w:val="en-US"/>
        </w:rPr>
      </w:pPr>
      <w:r w:rsidRPr="00A519B1">
        <w:rPr>
          <w:rFonts w:ascii="Cambria Math" w:hAnsi="Cambria Math"/>
          <w:b/>
          <w:bCs/>
          <w:sz w:val="28"/>
          <w:szCs w:val="28"/>
        </w:rPr>
        <w:t>Находим теоретический закон</w:t>
      </w:r>
    </w:p>
    <w:p w14:paraId="6F617D0A" w14:textId="618AE6C3" w:rsidR="005D0B8A" w:rsidRDefault="003E6CF5" w:rsidP="005D0B8A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4DB39F" wp14:editId="0FB858D4">
            <wp:simplePos x="0" y="0"/>
            <wp:positionH relativeFrom="column">
              <wp:posOffset>3822065</wp:posOffset>
            </wp:positionH>
            <wp:positionV relativeFrom="paragraph">
              <wp:posOffset>472440</wp:posOffset>
            </wp:positionV>
            <wp:extent cx="1409700" cy="35147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12E0B" wp14:editId="10CC7BDC">
            <wp:simplePos x="0" y="0"/>
            <wp:positionH relativeFrom="margin">
              <wp:posOffset>5203190</wp:posOffset>
            </wp:positionH>
            <wp:positionV relativeFrom="paragraph">
              <wp:posOffset>474345</wp:posOffset>
            </wp:positionV>
            <wp:extent cx="1485900" cy="34861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B8A">
        <w:rPr>
          <w:rFonts w:ascii="Cambria Math" w:hAnsi="Cambria Math"/>
          <w:sz w:val="28"/>
          <w:szCs w:val="28"/>
        </w:rPr>
        <w:t>По формуле, указанной выше, формируем биноминальный закон распределения.</w:t>
      </w:r>
    </w:p>
    <w:p w14:paraId="020939F4" w14:textId="5E2F7DDF" w:rsidR="005D0B8A" w:rsidRPr="000461EB" w:rsidRDefault="000461EB" w:rsidP="000461EB">
      <w:pPr>
        <w:spacing w:after="120"/>
        <w:rPr>
          <w:rFonts w:ascii="Cambria Math" w:hAnsi="Cambria Math"/>
          <w:sz w:val="24"/>
          <w:szCs w:val="24"/>
        </w:rPr>
      </w:pPr>
      <w:r w:rsidRPr="000461EB">
        <w:rPr>
          <w:rFonts w:ascii="Cambria Math" w:hAnsi="Cambria Math"/>
          <w:sz w:val="24"/>
          <w:szCs w:val="24"/>
        </w:rPr>
        <w:t>p1</w:t>
      </w:r>
      <w:r w:rsidRPr="000461EB">
        <w:rPr>
          <w:rFonts w:ascii="Cambria Math" w:hAnsi="Cambria Math"/>
          <w:sz w:val="24"/>
          <w:szCs w:val="24"/>
          <w:vertAlign w:val="subscript"/>
          <w:lang w:val="en-US"/>
        </w:rPr>
        <w:t>j</w:t>
      </w:r>
      <w:r w:rsidRPr="000461EB">
        <w:rPr>
          <w:rFonts w:ascii="Cambria Math" w:hAnsi="Cambria Math"/>
          <w:sz w:val="24"/>
          <w:szCs w:val="24"/>
        </w:rPr>
        <w:t xml:space="preserve"> - вероятность того, что случайная величина ξ примет значение j</w:t>
      </w:r>
    </w:p>
    <w:p w14:paraId="69E79FEA" w14:textId="0392FBBC" w:rsidR="005D0B8A" w:rsidRDefault="005D0B8A" w:rsidP="005D0B8A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43AEA5E2" wp14:editId="698E1439">
            <wp:extent cx="285750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8739" w14:textId="19A3CFEB" w:rsidR="005D0B8A" w:rsidRPr="000461EB" w:rsidRDefault="005D0B8A" w:rsidP="000461EB">
      <w:pPr>
        <w:spacing w:after="120"/>
        <w:rPr>
          <w:rFonts w:ascii="Cambria Math" w:hAnsi="Cambria Math"/>
          <w:sz w:val="24"/>
          <w:szCs w:val="24"/>
        </w:rPr>
      </w:pPr>
      <w:r w:rsidRPr="000461EB">
        <w:rPr>
          <w:rFonts w:ascii="Cambria Math" w:hAnsi="Cambria Math"/>
          <w:sz w:val="24"/>
          <w:szCs w:val="24"/>
        </w:rPr>
        <w:t>Проверка правильности вычисления вероятностей:</w:t>
      </w:r>
    </w:p>
    <w:p w14:paraId="107A5789" w14:textId="64A6E9EC" w:rsidR="005D0B8A" w:rsidRDefault="000461EB" w:rsidP="005D0B8A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7C4417C7" wp14:editId="0E297439">
            <wp:extent cx="106680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97FA" w14:textId="2BA6847C" w:rsidR="000461EB" w:rsidRPr="000461EB" w:rsidRDefault="000461EB" w:rsidP="000461EB">
      <w:pPr>
        <w:spacing w:after="120"/>
        <w:rPr>
          <w:rFonts w:ascii="Cambria Math" w:hAnsi="Cambria Math"/>
          <w:sz w:val="24"/>
          <w:szCs w:val="24"/>
        </w:rPr>
      </w:pPr>
      <w:r w:rsidRPr="000461EB">
        <w:rPr>
          <w:rFonts w:ascii="Cambria Math" w:hAnsi="Cambria Math"/>
          <w:sz w:val="24"/>
          <w:szCs w:val="24"/>
        </w:rPr>
        <w:t>Кумулятивные вероятности:</w:t>
      </w:r>
    </w:p>
    <w:p w14:paraId="3124F8AF" w14:textId="16A552AE" w:rsidR="000461EB" w:rsidRDefault="000461EB" w:rsidP="005D0B8A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1AC452ED" wp14:editId="636F7CE5">
            <wp:extent cx="2286000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6F28" w14:textId="77777777" w:rsidR="003E6CF5" w:rsidRDefault="003E6CF5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br w:type="page"/>
      </w:r>
    </w:p>
    <w:p w14:paraId="12BE2830" w14:textId="1E4710F6" w:rsidR="000461EB" w:rsidRPr="00A519B1" w:rsidRDefault="000461EB" w:rsidP="000461EB">
      <w:pPr>
        <w:pStyle w:val="ac"/>
        <w:numPr>
          <w:ilvl w:val="0"/>
          <w:numId w:val="1"/>
        </w:numPr>
        <w:spacing w:after="120"/>
        <w:rPr>
          <w:rFonts w:ascii="Cambria Math" w:hAnsi="Cambria Math"/>
          <w:b/>
          <w:bCs/>
          <w:sz w:val="28"/>
          <w:szCs w:val="28"/>
        </w:rPr>
      </w:pPr>
      <w:r w:rsidRPr="00A519B1">
        <w:rPr>
          <w:rFonts w:ascii="Cambria Math" w:hAnsi="Cambria Math"/>
          <w:b/>
          <w:bCs/>
          <w:sz w:val="28"/>
          <w:szCs w:val="28"/>
        </w:rPr>
        <w:lastRenderedPageBreak/>
        <w:t>Моделируем выборку из дискретного распределения.</w:t>
      </w:r>
    </w:p>
    <w:p w14:paraId="565E091F" w14:textId="5C6536E7" w:rsidR="000461EB" w:rsidRDefault="000461EB" w:rsidP="000461EB">
      <w:pPr>
        <w:spacing w:after="120"/>
        <w:ind w:firstLine="708"/>
        <w:rPr>
          <w:rFonts w:ascii="Cambria Math" w:hAnsi="Cambria Math"/>
          <w:sz w:val="28"/>
          <w:szCs w:val="28"/>
        </w:rPr>
      </w:pPr>
      <w:r w:rsidRPr="000461EB">
        <w:rPr>
          <w:rFonts w:ascii="Cambria Math" w:hAnsi="Cambria Math"/>
          <w:sz w:val="28"/>
          <w:szCs w:val="28"/>
        </w:rPr>
        <w:t>Разыграем n случайных</w:t>
      </w:r>
      <w:r>
        <w:rPr>
          <w:rFonts w:ascii="Cambria Math" w:hAnsi="Cambria Math"/>
          <w:sz w:val="28"/>
          <w:szCs w:val="28"/>
        </w:rPr>
        <w:t xml:space="preserve"> </w:t>
      </w:r>
      <w:r w:rsidRPr="000461EB">
        <w:rPr>
          <w:rFonts w:ascii="Cambria Math" w:hAnsi="Cambria Math"/>
          <w:sz w:val="28"/>
          <w:szCs w:val="28"/>
        </w:rPr>
        <w:t>чисел на отрезке [0,1]</w:t>
      </w:r>
    </w:p>
    <w:p w14:paraId="31F815D5" w14:textId="21D6C11E" w:rsidR="000461EB" w:rsidRPr="000461EB" w:rsidRDefault="000461EB" w:rsidP="000461EB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1381BE75" wp14:editId="1BD53C8F">
            <wp:extent cx="1647825" cy="247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D14D" w14:textId="4EEE2A6E" w:rsidR="000461EB" w:rsidRPr="000461EB" w:rsidRDefault="003E6CF5" w:rsidP="00AC48E0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21DE9D1F" wp14:editId="743E7BF6">
            <wp:extent cx="5476875" cy="457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5A1A" w14:textId="08BA3B29" w:rsidR="00BA6FED" w:rsidRPr="00A519B1" w:rsidRDefault="000461EB" w:rsidP="00BA6FED">
      <w:pPr>
        <w:pStyle w:val="ac"/>
        <w:numPr>
          <w:ilvl w:val="0"/>
          <w:numId w:val="1"/>
        </w:numPr>
        <w:spacing w:after="120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 w:rsidRPr="00A519B1">
        <w:rPr>
          <w:rFonts w:ascii="Cambria Math" w:hAnsi="Cambria Math"/>
          <w:b/>
          <w:bCs/>
          <w:sz w:val="28"/>
          <w:szCs w:val="28"/>
        </w:rPr>
        <w:t>По вектору y разыгрываем вектор x в соответствии с алгоритмом:</w:t>
      </w:r>
    </w:p>
    <w:p w14:paraId="5A94B392" w14:textId="179AC424" w:rsidR="000461EB" w:rsidRPr="00A75DF1" w:rsidRDefault="000461EB" w:rsidP="00BA6FED">
      <w:pPr>
        <w:spacing w:after="120"/>
        <w:ind w:left="708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 w:rsidRPr="00A75DF1">
        <w:rPr>
          <w:rFonts w:ascii="Cambria Math" w:hAnsi="Cambria Math"/>
          <w:color w:val="0D0D0D" w:themeColor="text1" w:themeTint="F2"/>
          <w:sz w:val="28"/>
          <w:szCs w:val="28"/>
        </w:rPr>
        <w:t xml:space="preserve">1) Берем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1</m:t>
            </m:r>
          </m:e>
        </m:d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- </w:t>
      </w:r>
      <w:r w:rsidRPr="00A75DF1">
        <w:rPr>
          <w:rFonts w:ascii="Cambria Math" w:hAnsi="Cambria Math"/>
          <w:color w:val="0D0D0D" w:themeColor="text1" w:themeTint="F2"/>
          <w:sz w:val="28"/>
          <w:szCs w:val="28"/>
        </w:rPr>
        <w:t xml:space="preserve">случайную точку на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14:paraId="15B9CF98" w14:textId="5CC2EBF9" w:rsidR="000461EB" w:rsidRPr="00A75DF1" w:rsidRDefault="000461EB" w:rsidP="000461EB">
      <w:pPr>
        <w:ind w:firstLine="708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2) Если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</w:p>
    <w:p w14:paraId="145DAEBF" w14:textId="07821BBA" w:rsidR="000461EB" w:rsidRPr="00A75DF1" w:rsidRDefault="000461EB" w:rsidP="000461EB">
      <w:pPr>
        <w:ind w:firstLine="708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1</m:t>
            </m:r>
          </m:e>
        </m:d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попадает в интервал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j-1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,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2, m-1</m:t>
            </m:r>
          </m:e>
        </m:bar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j</m:t>
            </m:r>
          </m:sub>
        </m:sSub>
      </m:oMath>
    </w:p>
    <w:p w14:paraId="69059586" w14:textId="77777777" w:rsidR="000461EB" w:rsidRPr="00A75DF1" w:rsidRDefault="000461EB" w:rsidP="000461EB">
      <w:pPr>
        <w:ind w:firstLine="708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Если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m-1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D0D0D" w:themeColor="text1" w:themeTint="F2"/>
            <w:sz w:val="28"/>
            <w:szCs w:val="28"/>
          </w:rPr>
          <m:t>≤rnd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>≤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m</m:t>
            </m:r>
          </m:sub>
        </m:sSub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14:paraId="6203283D" w14:textId="252EF037" w:rsidR="000461EB" w:rsidRPr="00BA6FED" w:rsidRDefault="00BA6FED" w:rsidP="000461EB">
      <w:pPr>
        <w:spacing w:after="120"/>
        <w:rPr>
          <w:rFonts w:ascii="Cambria Math" w:hAnsi="Cambria Math"/>
          <w:sz w:val="24"/>
          <w:szCs w:val="24"/>
        </w:rPr>
      </w:pPr>
      <w:r w:rsidRPr="00BA6FED">
        <w:rPr>
          <w:rFonts w:ascii="Cambria Math" w:hAnsi="Cambria Math"/>
          <w:sz w:val="24"/>
          <w:szCs w:val="24"/>
        </w:rPr>
        <w:t>x - выборка из случайной величины ξ</w:t>
      </w:r>
    </w:p>
    <w:p w14:paraId="514A73E5" w14:textId="053E8676" w:rsidR="00BA6FED" w:rsidRDefault="003E6CF5" w:rsidP="00A519B1">
      <w:pPr>
        <w:spacing w:after="120"/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C560642" wp14:editId="358A0640">
            <wp:simplePos x="0" y="0"/>
            <wp:positionH relativeFrom="margin">
              <wp:posOffset>2421890</wp:posOffset>
            </wp:positionH>
            <wp:positionV relativeFrom="paragraph">
              <wp:posOffset>330200</wp:posOffset>
            </wp:positionV>
            <wp:extent cx="4010025" cy="457200"/>
            <wp:effectExtent l="0" t="0" r="952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FED">
        <w:rPr>
          <w:noProof/>
        </w:rPr>
        <w:drawing>
          <wp:inline distT="0" distB="0" distL="0" distR="0" wp14:anchorId="717D5136" wp14:editId="0114348D">
            <wp:extent cx="1524000" cy="1133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FED" w:rsidRPr="00BA6FED">
        <w:rPr>
          <w:noProof/>
        </w:rPr>
        <w:t xml:space="preserve"> </w:t>
      </w:r>
    </w:p>
    <w:p w14:paraId="3AAB7C4A" w14:textId="645110E0" w:rsidR="00537972" w:rsidRPr="00537972" w:rsidRDefault="00537972" w:rsidP="00BA6FED">
      <w:pPr>
        <w:pStyle w:val="ac"/>
        <w:numPr>
          <w:ilvl w:val="0"/>
          <w:numId w:val="1"/>
        </w:numPr>
        <w:spacing w:after="120"/>
        <w:rPr>
          <w:rFonts w:ascii="Cambria Math" w:hAnsi="Cambria Math"/>
          <w:sz w:val="24"/>
          <w:szCs w:val="24"/>
        </w:rPr>
      </w:pPr>
      <w:r w:rsidRPr="00537972">
        <w:rPr>
          <w:rFonts w:ascii="Cambria Math" w:hAnsi="Cambria Math"/>
          <w:b/>
          <w:bCs/>
          <w:sz w:val="28"/>
          <w:szCs w:val="28"/>
        </w:rPr>
        <w:t>Находим верхнюю и нижнюю границы доверительного интервала для параметра p для уровней доверия α1, α2, α3</w:t>
      </w:r>
    </w:p>
    <w:p w14:paraId="243A3A73" w14:textId="2C8EC396" w:rsidR="00C72CE7" w:rsidRPr="00537972" w:rsidRDefault="00537972" w:rsidP="00537972">
      <w:pPr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b)</w:t>
      </w:r>
      <w:r w:rsidRPr="00537972">
        <w:rPr>
          <w:rFonts w:ascii="Cambria Math" w:hAnsi="Cambria Math"/>
          <w:b/>
          <w:bCs/>
          <w:sz w:val="28"/>
          <w:szCs w:val="28"/>
        </w:rPr>
        <w:t xml:space="preserve"> </w:t>
      </w:r>
      <w:r w:rsidRPr="00537972">
        <w:rPr>
          <w:rFonts w:ascii="Cambria Math" w:hAnsi="Cambria Math"/>
          <w:sz w:val="28"/>
          <w:szCs w:val="28"/>
        </w:rPr>
        <w:t>центральная предельная теорема</w:t>
      </w:r>
    </w:p>
    <w:p w14:paraId="521438F7" w14:textId="0A2C14E1" w:rsidR="00537972" w:rsidRDefault="00537972" w:rsidP="00537972">
      <w:pPr>
        <w:ind w:firstLine="708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076CDB74" wp14:editId="762B94E1">
            <wp:extent cx="3886200" cy="561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D90" w14:textId="04EEC38C" w:rsidR="00537972" w:rsidRPr="00537972" w:rsidRDefault="00537972" w:rsidP="00537972">
      <w:pPr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667B5B29" wp14:editId="7E8ED388">
            <wp:simplePos x="0" y="0"/>
            <wp:positionH relativeFrom="column">
              <wp:posOffset>2202815</wp:posOffset>
            </wp:positionH>
            <wp:positionV relativeFrom="paragraph">
              <wp:posOffset>306070</wp:posOffset>
            </wp:positionV>
            <wp:extent cx="303847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532" y="21046"/>
                <wp:lineTo x="2153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972">
        <w:rPr>
          <w:rFonts w:ascii="Cambria Math" w:hAnsi="Cambria Math"/>
          <w:sz w:val="28"/>
          <w:szCs w:val="28"/>
        </w:rPr>
        <w:t>Тогда приближенные доверительные интервалы параметра p:</w:t>
      </w:r>
    </w:p>
    <w:p w14:paraId="03DE715C" w14:textId="5DC70E5A" w:rsidR="00537972" w:rsidRDefault="00537972" w:rsidP="00537972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19062A53" wp14:editId="25A0F0EC">
            <wp:simplePos x="0" y="0"/>
            <wp:positionH relativeFrom="column">
              <wp:posOffset>2202815</wp:posOffset>
            </wp:positionH>
            <wp:positionV relativeFrom="paragraph">
              <wp:posOffset>253365</wp:posOffset>
            </wp:positionV>
            <wp:extent cx="340042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539" y="21073"/>
                <wp:lineTo x="21539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972">
        <w:rPr>
          <w:rFonts w:ascii="Cambria Math" w:hAnsi="Cambria Math"/>
          <w:sz w:val="24"/>
          <w:szCs w:val="24"/>
        </w:rPr>
        <w:t>Верхняя оценка параметра р</w:t>
      </w:r>
      <w:r>
        <w:rPr>
          <w:rFonts w:ascii="Cambria Math" w:hAnsi="Cambria Math"/>
          <w:sz w:val="24"/>
          <w:szCs w:val="24"/>
        </w:rPr>
        <w:t>:</w:t>
      </w:r>
      <w:r w:rsidRPr="00537972">
        <w:rPr>
          <w:noProof/>
        </w:rPr>
        <w:t xml:space="preserve"> </w:t>
      </w:r>
    </w:p>
    <w:p w14:paraId="3090D024" w14:textId="2A476241" w:rsidR="00537972" w:rsidRDefault="00537972" w:rsidP="00537972">
      <w:pPr>
        <w:rPr>
          <w:noProof/>
        </w:rPr>
      </w:pPr>
      <w:r>
        <w:rPr>
          <w:rFonts w:ascii="Cambria Math" w:hAnsi="Cambria Math"/>
          <w:sz w:val="24"/>
          <w:szCs w:val="24"/>
        </w:rPr>
        <w:t>Нижняя</w:t>
      </w:r>
      <w:r w:rsidRPr="00537972">
        <w:rPr>
          <w:rFonts w:ascii="Cambria Math" w:hAnsi="Cambria Math"/>
          <w:sz w:val="24"/>
          <w:szCs w:val="24"/>
        </w:rPr>
        <w:t xml:space="preserve"> оценка параметра р</w:t>
      </w:r>
      <w:r>
        <w:rPr>
          <w:rFonts w:ascii="Cambria Math" w:hAnsi="Cambria Math"/>
          <w:sz w:val="24"/>
          <w:szCs w:val="24"/>
        </w:rPr>
        <w:t>:</w:t>
      </w:r>
      <w:r w:rsidRPr="00537972">
        <w:rPr>
          <w:noProof/>
        </w:rPr>
        <w:t xml:space="preserve"> </w:t>
      </w:r>
    </w:p>
    <w:p w14:paraId="0F912D42" w14:textId="305DBF0F" w:rsidR="00537972" w:rsidRPr="00537972" w:rsidRDefault="00537972" w:rsidP="00537972">
      <w:pPr>
        <w:rPr>
          <w:rFonts w:ascii="Cambria Math" w:hAnsi="Cambria Math"/>
          <w:sz w:val="28"/>
          <w:szCs w:val="28"/>
        </w:rPr>
      </w:pPr>
      <w:r>
        <w:rPr>
          <w:noProof/>
        </w:rPr>
        <w:tab/>
      </w:r>
      <w:r w:rsidRPr="00537972">
        <w:rPr>
          <w:rFonts w:ascii="Cambria Math" w:hAnsi="Cambria Math"/>
          <w:sz w:val="28"/>
          <w:szCs w:val="28"/>
        </w:rPr>
        <w:t>Для трех заданных уровней доверия имеем следующие значения оценок:</w:t>
      </w:r>
    </w:p>
    <w:p w14:paraId="32DF6E14" w14:textId="20745B3B" w:rsidR="00537972" w:rsidRDefault="00537972" w:rsidP="007E4B57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4BC9CBD3" wp14:editId="179D3938">
            <wp:extent cx="4429125" cy="371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EAA7" w14:textId="0FA9C4C7" w:rsidR="00537972" w:rsidRDefault="00537972" w:rsidP="00537972">
      <w:pPr>
        <w:ind w:left="708"/>
        <w:rPr>
          <w:rFonts w:ascii="Cambria Math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a</w:t>
      </w:r>
      <w:r w:rsidRPr="00537972">
        <w:rPr>
          <w:rFonts w:ascii="Cambria Math" w:hAnsi="Cambria Math"/>
          <w:b/>
          <w:bCs/>
          <w:sz w:val="28"/>
          <w:szCs w:val="28"/>
        </w:rPr>
        <w:t xml:space="preserve">) </w:t>
      </w:r>
      <w:r w:rsidRPr="00537972">
        <w:rPr>
          <w:rFonts w:ascii="Cambria Math" w:hAnsi="Cambria Math"/>
          <w:sz w:val="28"/>
          <w:szCs w:val="28"/>
        </w:rPr>
        <w:t xml:space="preserve">статистика </w:t>
      </w:r>
      <w:proofErr w:type="spellStart"/>
      <w:r w:rsidRPr="00537972">
        <w:rPr>
          <w:rFonts w:ascii="Cambria Math" w:hAnsi="Cambria Math"/>
          <w:sz w:val="28"/>
          <w:szCs w:val="28"/>
        </w:rPr>
        <w:t>Клопера</w:t>
      </w:r>
      <w:proofErr w:type="spellEnd"/>
      <w:r w:rsidRPr="00537972">
        <w:rPr>
          <w:rFonts w:ascii="Cambria Math" w:hAnsi="Cambria Math"/>
          <w:sz w:val="28"/>
          <w:szCs w:val="28"/>
        </w:rPr>
        <w:t>-Пирсона</w:t>
      </w:r>
      <w:r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color w:val="0D0D0D" w:themeColor="text1" w:themeTint="F2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</w:p>
    <w:p w14:paraId="67DD3D84" w14:textId="44F65A8F" w:rsidR="00537972" w:rsidRDefault="00537972" w:rsidP="00537972">
      <w:pPr>
        <w:ind w:left="708"/>
        <w:rPr>
          <w:rFonts w:ascii="Cambria Math" w:hAnsi="Cambria Math"/>
          <w:sz w:val="28"/>
          <w:szCs w:val="28"/>
        </w:rPr>
      </w:pPr>
      <w:r w:rsidRPr="00537972">
        <w:rPr>
          <w:rFonts w:ascii="Cambria Math" w:hAnsi="Cambria Math"/>
          <w:sz w:val="28"/>
          <w:szCs w:val="28"/>
        </w:rPr>
        <w:t xml:space="preserve">Теоретическая функция такой статистики </w:t>
      </w:r>
      <w:proofErr w:type="spellStart"/>
      <w:r w:rsidRPr="00537972">
        <w:rPr>
          <w:rFonts w:ascii="Cambria Math" w:hAnsi="Cambria Math"/>
          <w:sz w:val="28"/>
          <w:szCs w:val="28"/>
        </w:rPr>
        <w:t>биноминальна</w:t>
      </w:r>
      <w:proofErr w:type="spellEnd"/>
      <w:r w:rsidRPr="00537972">
        <w:rPr>
          <w:rFonts w:ascii="Cambria Math" w:hAnsi="Cambria Math"/>
          <w:sz w:val="28"/>
          <w:szCs w:val="28"/>
        </w:rPr>
        <w:t>:</w:t>
      </w:r>
      <w:r>
        <w:rPr>
          <w:rFonts w:ascii="Cambria Math" w:hAnsi="Cambria Math"/>
          <w:sz w:val="28"/>
          <w:szCs w:val="28"/>
        </w:rPr>
        <w:t xml:space="preserve"> </w:t>
      </w:r>
    </w:p>
    <w:p w14:paraId="3A6BFC05" w14:textId="77777777" w:rsidR="00537972" w:rsidRPr="004E47C9" w:rsidRDefault="00537972" w:rsidP="00537972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x,p</m:t>
              </m:r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0,  &amp;x≤0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j&lt;x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nk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nk-j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,  &amp;x&gt;0</m:t>
                  </m:r>
                </m:e>
              </m:eqArr>
            </m:e>
          </m:d>
        </m:oMath>
      </m:oMathPara>
    </w:p>
    <w:p w14:paraId="39FD0314" w14:textId="05A5F652" w:rsidR="00537972" w:rsidRPr="00537972" w:rsidRDefault="00537972" w:rsidP="007E4B57">
      <w:pPr>
        <w:ind w:firstLine="567"/>
        <w:rPr>
          <w:rFonts w:ascii="Cambria Math" w:hAnsi="Cambria Math"/>
          <w:sz w:val="28"/>
          <w:szCs w:val="28"/>
        </w:rPr>
      </w:pPr>
      <w:r w:rsidRPr="00537972">
        <w:rPr>
          <w:rFonts w:ascii="Cambria Math" w:hAnsi="Cambria Math"/>
          <w:sz w:val="28"/>
          <w:szCs w:val="28"/>
        </w:rPr>
        <w:lastRenderedPageBreak/>
        <w:t>Вычислить верхнюю и нижнюю границы доверительного интервала</w:t>
      </w:r>
      <w:r w:rsidR="007E4B57" w:rsidRPr="007E4B57">
        <w:rPr>
          <w:rFonts w:ascii="Cambria Math" w:hAnsi="Cambria Math"/>
          <w:sz w:val="28"/>
          <w:szCs w:val="28"/>
        </w:rPr>
        <w:t xml:space="preserve"> </w:t>
      </w:r>
      <w:r w:rsidRPr="00537972">
        <w:rPr>
          <w:rFonts w:ascii="Cambria Math" w:hAnsi="Cambria Math"/>
          <w:sz w:val="28"/>
          <w:szCs w:val="28"/>
        </w:rPr>
        <w:t>можно также двумя способами:</w:t>
      </w:r>
    </w:p>
    <w:p w14:paraId="2ADCAE5E" w14:textId="2115CF66" w:rsidR="00537972" w:rsidRDefault="00537972" w:rsidP="00C72CE7">
      <w:pPr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sz w:val="24"/>
          <w:szCs w:val="24"/>
        </w:rPr>
        <w:tab/>
      </w:r>
      <w:r w:rsidRPr="00537972">
        <w:rPr>
          <w:rFonts w:ascii="Cambria Math" w:hAnsi="Cambria Math"/>
          <w:b/>
          <w:bCs/>
          <w:sz w:val="28"/>
          <w:szCs w:val="28"/>
        </w:rPr>
        <w:t>Способ 1:</w:t>
      </w:r>
      <w:r w:rsidRPr="00537972">
        <w:rPr>
          <w:rFonts w:ascii="Cambria Math" w:hAnsi="Cambria Math"/>
          <w:sz w:val="28"/>
          <w:szCs w:val="28"/>
        </w:rPr>
        <w:t xml:space="preserve"> воспользоваться тем, что для каждого р существуют такие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значения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p,α</m:t>
            </m:r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</w:t>
      </w:r>
      <w:r w:rsidRP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p,α</m:t>
            </m:r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, что</w:t>
      </w:r>
    </w:p>
    <w:p w14:paraId="72AFFD62" w14:textId="4DFE8C64" w:rsidR="00537972" w:rsidRPr="007E4B57" w:rsidRDefault="0049425D" w:rsidP="00C72CE7">
      <w:pPr>
        <w:rPr>
          <w:rFonts w:ascii="Cambria Math" w:hAnsi="Cambria Math"/>
          <w:i/>
          <w:color w:val="0D0D0D" w:themeColor="text1" w:themeTint="F2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nk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j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nk-j</m:t>
                      </m:r>
                    </m:sup>
                  </m:sSup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e>
          </m:eqArr>
        </m:oMath>
      </m:oMathPara>
    </w:p>
    <w:p w14:paraId="395CB41E" w14:textId="630ED529" w:rsidR="00537972" w:rsidRPr="007E4B57" w:rsidRDefault="0049425D" w:rsidP="00C72CE7">
      <w:pPr>
        <w:rPr>
          <w:rFonts w:ascii="Cambria Math" w:hAnsi="Cambria Math"/>
          <w:i/>
          <w:color w:val="0D0D0D" w:themeColor="text1" w:themeTint="F2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nk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j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nk-j</m:t>
                      </m:r>
                    </m:sup>
                  </m:sSup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en-US"/>
                </w:rPr>
                <m:t>≥1-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e>
          </m:eqArr>
        </m:oMath>
      </m:oMathPara>
    </w:p>
    <w:p w14:paraId="2812AFAB" w14:textId="0649811E" w:rsidR="00537972" w:rsidRDefault="00537972" w:rsidP="00537972">
      <w:pPr>
        <w:spacing w:before="240" w:after="0" w:line="360" w:lineRule="auto"/>
        <w:ind w:firstLine="708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≥1-α</m:t>
        </m:r>
      </m:oMath>
      <w:r w:rsidRPr="00927BBE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14:paraId="631111DA" w14:textId="7A65F3D3" w:rsidR="00537972" w:rsidRDefault="00537972" w:rsidP="00537972">
      <w:pPr>
        <w:spacing w:before="240" w:after="0" w:line="360" w:lineRule="auto"/>
        <w:ind w:firstLine="708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p,α</m:t>
            </m:r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</w:t>
      </w:r>
      <w:r w:rsidRP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p,α</m:t>
            </m:r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представляют собой квантили уровней </w:t>
      </w:r>
      <m:oMath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den>
        </m:f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</w:t>
      </w:r>
      <w:r w:rsidRP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den>
        </m:f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для биномиального закона</w:t>
      </w:r>
      <w:r w:rsidRP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k,p</m:t>
            </m:r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14:paraId="4B14814D" w14:textId="3C662208" w:rsidR="00537972" w:rsidRDefault="007E4B57" w:rsidP="00C72CE7">
      <w:pPr>
        <w:rPr>
          <w:rFonts w:ascii="Cambria Math" w:hAnsi="Cambria Math"/>
          <w:iCs/>
          <w:sz w:val="28"/>
          <w:szCs w:val="28"/>
        </w:rPr>
      </w:pPr>
      <w:r>
        <w:rPr>
          <w:noProof/>
        </w:rPr>
        <w:drawing>
          <wp:inline distT="0" distB="0" distL="0" distR="0" wp14:anchorId="6767EF45" wp14:editId="19532148">
            <wp:extent cx="3743325" cy="3905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5BCF" w14:textId="0648C035" w:rsidR="007E4B57" w:rsidRDefault="007E4B57" w:rsidP="00C72CE7">
      <w:pPr>
        <w:rPr>
          <w:rFonts w:ascii="Cambria Math" w:hAnsi="Cambria Math"/>
          <w:iCs/>
          <w:sz w:val="28"/>
          <w:szCs w:val="28"/>
        </w:rPr>
      </w:pPr>
      <w:r>
        <w:rPr>
          <w:rFonts w:ascii="Cambria Math" w:hAnsi="Cambria Math"/>
          <w:iCs/>
          <w:sz w:val="28"/>
          <w:szCs w:val="28"/>
        </w:rPr>
        <w:tab/>
      </w:r>
      <w:r w:rsidRPr="007E4B57">
        <w:rPr>
          <w:rFonts w:ascii="Cambria Math" w:hAnsi="Cambria Math"/>
          <w:iCs/>
          <w:sz w:val="28"/>
          <w:szCs w:val="28"/>
        </w:rPr>
        <w:t>Построим графики границ С1, С2.</w:t>
      </w:r>
    </w:p>
    <w:p w14:paraId="30025B97" w14:textId="65350A9F" w:rsidR="007E4B57" w:rsidRDefault="007E4B57" w:rsidP="00C72CE7">
      <w:pPr>
        <w:rPr>
          <w:rFonts w:ascii="Cambria Math" w:hAnsi="Cambria Math"/>
          <w:iCs/>
          <w:sz w:val="24"/>
          <w:szCs w:val="24"/>
        </w:rPr>
      </w:pPr>
      <w:r w:rsidRPr="007E4B57">
        <w:rPr>
          <w:rFonts w:ascii="Cambria Math" w:hAnsi="Cambria Math"/>
          <w:iCs/>
          <w:sz w:val="24"/>
          <w:szCs w:val="24"/>
        </w:rPr>
        <w:t xml:space="preserve">Точки пересечения этих линий с линией </w:t>
      </w:r>
      <w:proofErr w:type="spellStart"/>
      <w:r w:rsidRPr="007E4B57">
        <w:rPr>
          <w:rFonts w:ascii="Cambria Math" w:hAnsi="Cambria Math"/>
          <w:iCs/>
          <w:sz w:val="24"/>
          <w:szCs w:val="24"/>
        </w:rPr>
        <w:t>x_summ</w:t>
      </w:r>
      <w:proofErr w:type="spellEnd"/>
      <w:r w:rsidRPr="007E4B57">
        <w:rPr>
          <w:rFonts w:ascii="Cambria Math" w:hAnsi="Cambria Math"/>
          <w:iCs/>
          <w:sz w:val="24"/>
          <w:szCs w:val="24"/>
        </w:rPr>
        <w:t xml:space="preserve"> - и есть верхняя и нижняя границы доверительного интервала</w:t>
      </w:r>
    </w:p>
    <w:p w14:paraId="5FDBB0DD" w14:textId="42AA2A53" w:rsidR="007E4B57" w:rsidRDefault="007E4B57" w:rsidP="007E4B57">
      <w:pPr>
        <w:jc w:val="center"/>
        <w:rPr>
          <w:rFonts w:ascii="Cambria Math" w:hAnsi="Cambria Math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D8D8EF5" wp14:editId="01FDCAA6">
            <wp:extent cx="3667125" cy="28860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CE78" w14:textId="3CEFCAAC" w:rsidR="007E4B57" w:rsidRDefault="007E4B57" w:rsidP="007E4B57">
      <w:pPr>
        <w:rPr>
          <w:rFonts w:ascii="Cambria Math" w:hAnsi="Cambria Math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029A8DEA" wp14:editId="126A6C6D">
            <wp:simplePos x="0" y="0"/>
            <wp:positionH relativeFrom="column">
              <wp:posOffset>2821940</wp:posOffset>
            </wp:positionH>
            <wp:positionV relativeFrom="paragraph">
              <wp:posOffset>312420</wp:posOffset>
            </wp:positionV>
            <wp:extent cx="257175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40" y="21000"/>
                <wp:lineTo x="21440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B57">
        <w:rPr>
          <w:rFonts w:ascii="Cambria Math" w:hAnsi="Cambria Math"/>
          <w:iCs/>
          <w:sz w:val="24"/>
          <w:szCs w:val="24"/>
        </w:rPr>
        <w:t>Значения нижней и верхней границы для различных уровней доверия:</w:t>
      </w:r>
    </w:p>
    <w:p w14:paraId="7D5BF5F0" w14:textId="68165CB7" w:rsidR="007E4B57" w:rsidRPr="007E4B57" w:rsidRDefault="007E4B57" w:rsidP="007E4B57">
      <w:pPr>
        <w:rPr>
          <w:rFonts w:ascii="Cambria Math" w:hAnsi="Cambria Math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07390951" wp14:editId="7EA4532F">
            <wp:simplePos x="0" y="0"/>
            <wp:positionH relativeFrom="margin">
              <wp:align>left</wp:align>
            </wp:positionH>
            <wp:positionV relativeFrom="paragraph">
              <wp:posOffset>-26035</wp:posOffset>
            </wp:positionV>
            <wp:extent cx="25812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20" y="21333"/>
                <wp:lineTo x="21520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58A76" w14:textId="2C72EA5C" w:rsidR="00537972" w:rsidRDefault="00537972" w:rsidP="00C72CE7">
      <w:pPr>
        <w:rPr>
          <w:rFonts w:ascii="Cambria Math" w:hAnsi="Cambria Math"/>
          <w:iCs/>
          <w:sz w:val="28"/>
          <w:szCs w:val="28"/>
        </w:rPr>
      </w:pPr>
    </w:p>
    <w:p w14:paraId="75346B13" w14:textId="77777777" w:rsidR="00537972" w:rsidRPr="00537972" w:rsidRDefault="00537972" w:rsidP="00C72CE7">
      <w:pPr>
        <w:rPr>
          <w:rFonts w:ascii="Cambria Math" w:hAnsi="Cambria Math"/>
          <w:iCs/>
          <w:sz w:val="28"/>
          <w:szCs w:val="28"/>
        </w:rPr>
      </w:pPr>
    </w:p>
    <w:p w14:paraId="3FBAC6DB" w14:textId="7B6B88FC" w:rsidR="00537972" w:rsidRDefault="00537972" w:rsidP="00C72CE7">
      <w:pPr>
        <w:rPr>
          <w:rFonts w:ascii="Cambria Math" w:hAnsi="Cambria Math"/>
          <w:sz w:val="24"/>
          <w:szCs w:val="24"/>
        </w:rPr>
      </w:pPr>
    </w:p>
    <w:p w14:paraId="67732C0C" w14:textId="7B62F978" w:rsidR="00537972" w:rsidRDefault="007E4B57" w:rsidP="007E4B57">
      <w:pPr>
        <w:ind w:firstLine="708"/>
        <w:rPr>
          <w:rFonts w:ascii="Cambria Math" w:hAnsi="Cambria Math"/>
          <w:sz w:val="28"/>
          <w:szCs w:val="28"/>
        </w:rPr>
      </w:pPr>
      <w:r w:rsidRPr="00537972">
        <w:rPr>
          <w:rFonts w:ascii="Cambria Math" w:hAnsi="Cambria Math"/>
          <w:b/>
          <w:bCs/>
          <w:sz w:val="28"/>
          <w:szCs w:val="28"/>
        </w:rPr>
        <w:lastRenderedPageBreak/>
        <w:t xml:space="preserve">Способ </w:t>
      </w:r>
      <w:r w:rsidRPr="007E4B57">
        <w:rPr>
          <w:rFonts w:ascii="Cambria Math" w:hAnsi="Cambria Math"/>
          <w:b/>
          <w:bCs/>
          <w:sz w:val="28"/>
          <w:szCs w:val="28"/>
        </w:rPr>
        <w:t>2</w:t>
      </w:r>
      <w:r w:rsidRPr="00537972">
        <w:rPr>
          <w:rFonts w:ascii="Cambria Math" w:hAnsi="Cambria Math"/>
          <w:b/>
          <w:bCs/>
          <w:sz w:val="28"/>
          <w:szCs w:val="28"/>
        </w:rPr>
        <w:t>:</w:t>
      </w:r>
      <w:r w:rsidRPr="00537972">
        <w:rPr>
          <w:rFonts w:ascii="Cambria Math" w:hAnsi="Cambria Math"/>
          <w:sz w:val="28"/>
          <w:szCs w:val="28"/>
        </w:rPr>
        <w:t xml:space="preserve"> </w:t>
      </w:r>
      <w:r w:rsidRPr="007E4B57">
        <w:rPr>
          <w:rFonts w:ascii="Cambria Math" w:hAnsi="Cambria Math"/>
          <w:sz w:val="28"/>
          <w:szCs w:val="28"/>
        </w:rPr>
        <w:t xml:space="preserve">решить уравнения </w:t>
      </w:r>
      <w:proofErr w:type="spellStart"/>
      <w:r w:rsidRPr="007E4B57">
        <w:rPr>
          <w:rFonts w:ascii="Cambria Math" w:hAnsi="Cambria Math"/>
          <w:sz w:val="28"/>
          <w:szCs w:val="28"/>
        </w:rPr>
        <w:t>Клопера</w:t>
      </w:r>
      <w:proofErr w:type="spellEnd"/>
      <w:r w:rsidRPr="007E4B57">
        <w:rPr>
          <w:rFonts w:ascii="Cambria Math" w:hAnsi="Cambria Math"/>
          <w:sz w:val="28"/>
          <w:szCs w:val="28"/>
        </w:rPr>
        <w:t xml:space="preserve">-Пирсона 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для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</m:t>
        </m:r>
      </m:oMath>
      <w:r w:rsidRP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и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p</m:t>
            </m:r>
          </m:e>
        </m:bar>
      </m:oMath>
      <w:r w:rsidRPr="007E4B57">
        <w:rPr>
          <w:rFonts w:ascii="Cambria Math" w:hAnsi="Cambria Math"/>
          <w:sz w:val="28"/>
          <w:szCs w:val="28"/>
        </w:rPr>
        <w:t>:</w:t>
      </w:r>
    </w:p>
    <w:p w14:paraId="46FFC207" w14:textId="21C9793D" w:rsidR="007E4B57" w:rsidRPr="007E4B57" w:rsidRDefault="0049425D" w:rsidP="007E4B57">
      <w:pPr>
        <w:spacing w:after="0" w:line="360" w:lineRule="auto"/>
        <w:rPr>
          <w:rFonts w:ascii="Cambria Math" w:eastAsiaTheme="minorEastAsia" w:hAnsi="Cambria Math"/>
          <w:i/>
          <w:color w:val="0D0D0D" w:themeColor="text1" w:themeTint="F2"/>
          <w:sz w:val="24"/>
          <w:szCs w:val="24"/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nk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nk-j</m:t>
                  </m:r>
                </m:sup>
              </m:s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e>
          </m:eqArr>
        </m:oMath>
      </m:oMathPara>
    </w:p>
    <w:p w14:paraId="5CC362B4" w14:textId="74746A43" w:rsidR="007E4B57" w:rsidRPr="007E4B57" w:rsidRDefault="0049425D" w:rsidP="007E4B57">
      <w:pPr>
        <w:spacing w:after="0" w:line="360" w:lineRule="auto"/>
        <w:rPr>
          <w:rFonts w:ascii="Cambria Math" w:eastAsiaTheme="minorEastAsia" w:hAnsi="Cambria Math"/>
          <w:i/>
          <w:color w:val="0D0D0D" w:themeColor="text1" w:themeTint="F2"/>
          <w:sz w:val="24"/>
          <w:szCs w:val="24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nk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j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1-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nk-j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e>
          </m:eqArr>
        </m:oMath>
      </m:oMathPara>
    </w:p>
    <w:p w14:paraId="1F0968A2" w14:textId="3F5BA5AF" w:rsidR="007E4B57" w:rsidRDefault="007E4B57" w:rsidP="007E4B57">
      <w:pPr>
        <w:ind w:firstLine="708"/>
        <w:rPr>
          <w:rFonts w:ascii="Cambria Math" w:hAnsi="Cambria Math"/>
          <w:sz w:val="28"/>
          <w:szCs w:val="28"/>
        </w:rPr>
      </w:pPr>
      <w:r w:rsidRPr="007E4B57">
        <w:rPr>
          <w:rFonts w:ascii="Cambria Math" w:hAnsi="Cambria Math"/>
          <w:sz w:val="28"/>
          <w:szCs w:val="28"/>
        </w:rPr>
        <w:t>Уравнения можно переписать, используя неполную бета-функцию:</w:t>
      </w:r>
    </w:p>
    <w:p w14:paraId="719B3EDE" w14:textId="77777777" w:rsidR="007E4B57" w:rsidRPr="00A3436E" w:rsidRDefault="0049425D" w:rsidP="007E4B57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</m:ba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nk-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</m:oMath>
      </m:oMathPara>
    </w:p>
    <w:p w14:paraId="6BC7B45F" w14:textId="77777777" w:rsidR="007E4B57" w:rsidRDefault="0049425D" w:rsidP="007E4B57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</m:ba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+1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nk-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</m:oMath>
      </m:oMathPara>
    </w:p>
    <w:p w14:paraId="39F00F34" w14:textId="4884DE8E" w:rsidR="007E4B57" w:rsidRDefault="007E4B57" w:rsidP="007E4B57">
      <w:pPr>
        <w:ind w:firstLine="708"/>
        <w:rPr>
          <w:rFonts w:ascii="Cambria Math" w:hAnsi="Cambria Math"/>
          <w:sz w:val="28"/>
          <w:szCs w:val="28"/>
        </w:rPr>
      </w:pPr>
      <w:r w:rsidRPr="007E4B57">
        <w:rPr>
          <w:rFonts w:ascii="Cambria Math" w:hAnsi="Cambria Math"/>
          <w:sz w:val="28"/>
          <w:szCs w:val="28"/>
        </w:rPr>
        <w:t>Тогда функции, описывающие нижнюю и верхнюю границы имеют вид:</w:t>
      </w:r>
    </w:p>
    <w:p w14:paraId="2C5AB61E" w14:textId="54CB415F" w:rsidR="007E4B57" w:rsidRDefault="007E4B57" w:rsidP="007E4B57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777D8C6A" wp14:editId="2680BF03">
            <wp:extent cx="2971800" cy="685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BB25" w14:textId="6A74F2BC" w:rsidR="007E4B57" w:rsidRPr="007E4B57" w:rsidRDefault="007E4B57" w:rsidP="007E4B57">
      <w:pPr>
        <w:ind w:firstLine="708"/>
        <w:rPr>
          <w:rFonts w:ascii="Cambria Math" w:hAnsi="Cambria Math"/>
          <w:sz w:val="28"/>
          <w:szCs w:val="28"/>
        </w:rPr>
      </w:pPr>
      <w:r w:rsidRPr="007E4B57">
        <w:rPr>
          <w:rFonts w:ascii="Cambria Math" w:hAnsi="Cambria Math"/>
          <w:sz w:val="28"/>
          <w:szCs w:val="28"/>
        </w:rPr>
        <w:t>Значения верхней и нижней границы для различных уровней доверия:</w:t>
      </w:r>
    </w:p>
    <w:p w14:paraId="33EB2E0F" w14:textId="2D4C07C5" w:rsidR="00537972" w:rsidRDefault="007E4B57" w:rsidP="00C72CE7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7F5CD23D" wp14:editId="26FA7748">
            <wp:extent cx="4514850" cy="4476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D307" w14:textId="07F8BBC5" w:rsidR="007E4B57" w:rsidRPr="007E4B57" w:rsidRDefault="007E4B57" w:rsidP="007E4B57">
      <w:pPr>
        <w:pStyle w:val="ac"/>
        <w:numPr>
          <w:ilvl w:val="0"/>
          <w:numId w:val="1"/>
        </w:numPr>
        <w:rPr>
          <w:rFonts w:ascii="Cambria Math" w:hAnsi="Cambria Math"/>
          <w:b/>
          <w:bCs/>
          <w:sz w:val="28"/>
          <w:szCs w:val="28"/>
        </w:rPr>
      </w:pPr>
      <w:r w:rsidRPr="007E4B57">
        <w:rPr>
          <w:rFonts w:ascii="Cambria Math" w:hAnsi="Cambria Math"/>
          <w:b/>
          <w:bCs/>
          <w:sz w:val="28"/>
          <w:szCs w:val="28"/>
        </w:rPr>
        <w:t>Сравнение значений оценок</w:t>
      </w:r>
    </w:p>
    <w:tbl>
      <w:tblPr>
        <w:tblStyle w:val="a3"/>
        <w:tblpPr w:leftFromText="180" w:rightFromText="180" w:vertAnchor="text" w:horzAnchor="page" w:tblpX="3946" w:tblpY="8"/>
        <w:tblW w:w="0" w:type="auto"/>
        <w:tblLook w:val="04A0" w:firstRow="1" w:lastRow="0" w:firstColumn="1" w:lastColumn="0" w:noHBand="0" w:noVBand="1"/>
      </w:tblPr>
      <w:tblGrid>
        <w:gridCol w:w="851"/>
        <w:gridCol w:w="1576"/>
        <w:gridCol w:w="1729"/>
        <w:gridCol w:w="1729"/>
      </w:tblGrid>
      <w:tr w:rsidR="00FD7B3D" w14:paraId="0991228E" w14:textId="77777777" w:rsidTr="00FD7B3D">
        <w:trPr>
          <w:trHeight w:val="349"/>
        </w:trPr>
        <w:tc>
          <w:tcPr>
            <w:tcW w:w="851" w:type="dxa"/>
            <w:vMerge w:val="restart"/>
            <w:tcBorders>
              <w:right w:val="single" w:sz="12" w:space="0" w:color="auto"/>
            </w:tcBorders>
            <w:vAlign w:val="center"/>
          </w:tcPr>
          <w:p w14:paraId="06EBED8A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1576" w:type="dxa"/>
            <w:vMerge w:val="restart"/>
            <w:tcBorders>
              <w:left w:val="single" w:sz="12" w:space="0" w:color="auto"/>
            </w:tcBorders>
            <w:vAlign w:val="center"/>
          </w:tcPr>
          <w:p w14:paraId="24048780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FD7B3D">
              <w:rPr>
                <w:rFonts w:ascii="Cambria Math" w:hAnsi="Cambria Math"/>
                <w:b/>
                <w:bCs/>
                <w:sz w:val="24"/>
                <w:szCs w:val="24"/>
              </w:rPr>
              <w:t>ЦПТ</w:t>
            </w:r>
          </w:p>
        </w:tc>
        <w:tc>
          <w:tcPr>
            <w:tcW w:w="0" w:type="auto"/>
            <w:gridSpan w:val="2"/>
            <w:vAlign w:val="center"/>
          </w:tcPr>
          <w:p w14:paraId="5CCEEE19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FD7B3D">
              <w:rPr>
                <w:rFonts w:ascii="Cambria Math" w:hAnsi="Cambria Math"/>
                <w:b/>
                <w:bCs/>
                <w:sz w:val="24"/>
                <w:szCs w:val="24"/>
              </w:rPr>
              <w:t xml:space="preserve">Статистика </w:t>
            </w:r>
            <w:proofErr w:type="spellStart"/>
            <w:r w:rsidRPr="00FD7B3D">
              <w:rPr>
                <w:rFonts w:ascii="Cambria Math" w:hAnsi="Cambria Math"/>
                <w:b/>
                <w:bCs/>
                <w:sz w:val="24"/>
                <w:szCs w:val="24"/>
              </w:rPr>
              <w:t>Клопера</w:t>
            </w:r>
            <w:proofErr w:type="spellEnd"/>
            <w:r w:rsidRPr="00FD7B3D">
              <w:rPr>
                <w:rFonts w:ascii="Cambria Math" w:hAnsi="Cambria Math"/>
                <w:b/>
                <w:bCs/>
                <w:sz w:val="24"/>
                <w:szCs w:val="24"/>
              </w:rPr>
              <w:t>-Пирсона</w:t>
            </w:r>
          </w:p>
        </w:tc>
      </w:tr>
      <w:tr w:rsidR="00FD7B3D" w14:paraId="68AC8EF9" w14:textId="77777777" w:rsidTr="00FD7B3D">
        <w:trPr>
          <w:trHeight w:val="349"/>
        </w:trPr>
        <w:tc>
          <w:tcPr>
            <w:tcW w:w="85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FE76386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7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E1DF87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648FB56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FD7B3D">
              <w:rPr>
                <w:rFonts w:ascii="Cambria Math" w:hAnsi="Cambria Math"/>
                <w:b/>
                <w:bCs/>
                <w:sz w:val="24"/>
                <w:szCs w:val="24"/>
              </w:rPr>
              <w:t>Способ 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8DEDC0D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FD7B3D">
              <w:rPr>
                <w:rFonts w:ascii="Cambria Math" w:hAnsi="Cambria Math"/>
                <w:b/>
                <w:bCs/>
                <w:sz w:val="24"/>
                <w:szCs w:val="24"/>
              </w:rPr>
              <w:t>Способ 2</w:t>
            </w:r>
          </w:p>
        </w:tc>
      </w:tr>
      <w:tr w:rsidR="00FD7B3D" w14:paraId="28FC651D" w14:textId="77777777" w:rsidTr="00FD7B3D">
        <w:trPr>
          <w:trHeight w:val="349"/>
        </w:trPr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F5E5C3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0.1</w:t>
            </w:r>
          </w:p>
        </w:tc>
        <w:tc>
          <w:tcPr>
            <w:tcW w:w="15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7C349D" w14:textId="77777777" w:rsid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0.812714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FB75E2" w14:textId="77777777" w:rsid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0.81286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EE6028C" w14:textId="77777777" w:rsid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0.812964</w:t>
            </w:r>
          </w:p>
        </w:tc>
      </w:tr>
      <w:tr w:rsidR="00FD7B3D" w14:paraId="1F7B4B6E" w14:textId="77777777" w:rsidTr="00FD7B3D">
        <w:trPr>
          <w:trHeight w:val="349"/>
        </w:trPr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14:paraId="75BFE279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0.05</w:t>
            </w:r>
          </w:p>
        </w:tc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14:paraId="5D602D19" w14:textId="77777777" w:rsid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0.815011</w:t>
            </w:r>
          </w:p>
        </w:tc>
        <w:tc>
          <w:tcPr>
            <w:tcW w:w="0" w:type="auto"/>
            <w:vAlign w:val="center"/>
          </w:tcPr>
          <w:p w14:paraId="4DAEFCB6" w14:textId="77777777" w:rsid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0.815086</w:t>
            </w:r>
          </w:p>
        </w:tc>
        <w:tc>
          <w:tcPr>
            <w:tcW w:w="0" w:type="auto"/>
            <w:vAlign w:val="center"/>
          </w:tcPr>
          <w:p w14:paraId="4D21A9C8" w14:textId="77777777" w:rsid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0.815301</w:t>
            </w:r>
          </w:p>
        </w:tc>
      </w:tr>
      <w:tr w:rsidR="00FD7B3D" w14:paraId="30C8DE6F" w14:textId="77777777" w:rsidTr="00FD7B3D">
        <w:trPr>
          <w:trHeight w:val="349"/>
        </w:trPr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14:paraId="58097268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0.02</w:t>
            </w:r>
          </w:p>
        </w:tc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14:paraId="7D76E980" w14:textId="77777777" w:rsid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0.817653</w:t>
            </w:r>
          </w:p>
        </w:tc>
        <w:tc>
          <w:tcPr>
            <w:tcW w:w="0" w:type="auto"/>
            <w:vAlign w:val="center"/>
          </w:tcPr>
          <w:p w14:paraId="55E8DF04" w14:textId="77777777" w:rsid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0.817649</w:t>
            </w:r>
          </w:p>
        </w:tc>
        <w:tc>
          <w:tcPr>
            <w:tcW w:w="0" w:type="auto"/>
            <w:vAlign w:val="center"/>
          </w:tcPr>
          <w:p w14:paraId="61C07EAF" w14:textId="77777777" w:rsid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0.817999</w:t>
            </w:r>
          </w:p>
        </w:tc>
      </w:tr>
    </w:tbl>
    <w:p w14:paraId="19B8D1CC" w14:textId="77777777" w:rsidR="00FD7B3D" w:rsidRDefault="00FD7B3D" w:rsidP="007E4B57">
      <w:pPr>
        <w:rPr>
          <w:rFonts w:ascii="Cambria Math" w:hAnsi="Cambria Math"/>
          <w:sz w:val="24"/>
          <w:szCs w:val="24"/>
        </w:rPr>
      </w:pPr>
    </w:p>
    <w:p w14:paraId="77549CAD" w14:textId="243A3B96" w:rsidR="007E4B57" w:rsidRDefault="00FD7B3D" w:rsidP="007E4B5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Для верхней границы:</w:t>
      </w:r>
      <w:r>
        <w:rPr>
          <w:rFonts w:ascii="Cambria Math" w:hAnsi="Cambria Math"/>
          <w:sz w:val="24"/>
          <w:szCs w:val="24"/>
        </w:rPr>
        <w:tab/>
      </w:r>
    </w:p>
    <w:p w14:paraId="54E93048" w14:textId="0DCCBE1F" w:rsidR="00FD7B3D" w:rsidRDefault="00FD7B3D" w:rsidP="007E4B57">
      <w:pPr>
        <w:rPr>
          <w:rFonts w:ascii="Cambria Math" w:hAnsi="Cambria Math"/>
          <w:sz w:val="24"/>
          <w:szCs w:val="24"/>
        </w:rPr>
      </w:pPr>
    </w:p>
    <w:p w14:paraId="02A66FE6" w14:textId="461F8CB7" w:rsidR="00FD7B3D" w:rsidRDefault="00FD7B3D" w:rsidP="007E4B57">
      <w:pPr>
        <w:rPr>
          <w:rFonts w:ascii="Cambria Math" w:hAnsi="Cambria Math"/>
          <w:sz w:val="24"/>
          <w:szCs w:val="24"/>
        </w:rPr>
      </w:pPr>
    </w:p>
    <w:tbl>
      <w:tblPr>
        <w:tblStyle w:val="a3"/>
        <w:tblpPr w:leftFromText="180" w:rightFromText="180" w:vertAnchor="text" w:horzAnchor="page" w:tblpX="3961" w:tblpY="-1"/>
        <w:tblW w:w="0" w:type="auto"/>
        <w:tblLook w:val="04A0" w:firstRow="1" w:lastRow="0" w:firstColumn="1" w:lastColumn="0" w:noHBand="0" w:noVBand="1"/>
      </w:tblPr>
      <w:tblGrid>
        <w:gridCol w:w="851"/>
        <w:gridCol w:w="1576"/>
        <w:gridCol w:w="1729"/>
        <w:gridCol w:w="1729"/>
      </w:tblGrid>
      <w:tr w:rsidR="00FD7B3D" w:rsidRPr="00FD7B3D" w14:paraId="7E505C2C" w14:textId="77777777" w:rsidTr="00FD7B3D">
        <w:trPr>
          <w:trHeight w:val="349"/>
        </w:trPr>
        <w:tc>
          <w:tcPr>
            <w:tcW w:w="851" w:type="dxa"/>
            <w:vMerge w:val="restart"/>
            <w:tcBorders>
              <w:right w:val="single" w:sz="12" w:space="0" w:color="auto"/>
            </w:tcBorders>
            <w:vAlign w:val="center"/>
          </w:tcPr>
          <w:p w14:paraId="251E932B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1576" w:type="dxa"/>
            <w:vMerge w:val="restart"/>
            <w:tcBorders>
              <w:left w:val="single" w:sz="12" w:space="0" w:color="auto"/>
            </w:tcBorders>
            <w:vAlign w:val="center"/>
          </w:tcPr>
          <w:p w14:paraId="2100A86C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FD7B3D">
              <w:rPr>
                <w:rFonts w:ascii="Cambria Math" w:hAnsi="Cambria Math"/>
                <w:b/>
                <w:bCs/>
                <w:sz w:val="24"/>
                <w:szCs w:val="24"/>
              </w:rPr>
              <w:t>ЦПТ</w:t>
            </w:r>
          </w:p>
        </w:tc>
        <w:tc>
          <w:tcPr>
            <w:tcW w:w="0" w:type="auto"/>
            <w:gridSpan w:val="2"/>
            <w:vAlign w:val="center"/>
          </w:tcPr>
          <w:p w14:paraId="3149FBDF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FD7B3D">
              <w:rPr>
                <w:rFonts w:ascii="Cambria Math" w:hAnsi="Cambria Math"/>
                <w:b/>
                <w:bCs/>
                <w:sz w:val="24"/>
                <w:szCs w:val="24"/>
              </w:rPr>
              <w:t xml:space="preserve">Статистика </w:t>
            </w:r>
            <w:proofErr w:type="spellStart"/>
            <w:r w:rsidRPr="00FD7B3D">
              <w:rPr>
                <w:rFonts w:ascii="Cambria Math" w:hAnsi="Cambria Math"/>
                <w:b/>
                <w:bCs/>
                <w:sz w:val="24"/>
                <w:szCs w:val="24"/>
              </w:rPr>
              <w:t>Клопера</w:t>
            </w:r>
            <w:proofErr w:type="spellEnd"/>
            <w:r w:rsidRPr="00FD7B3D">
              <w:rPr>
                <w:rFonts w:ascii="Cambria Math" w:hAnsi="Cambria Math"/>
                <w:b/>
                <w:bCs/>
                <w:sz w:val="24"/>
                <w:szCs w:val="24"/>
              </w:rPr>
              <w:t>-Пирсона</w:t>
            </w:r>
          </w:p>
        </w:tc>
      </w:tr>
      <w:tr w:rsidR="00FD7B3D" w:rsidRPr="00FD7B3D" w14:paraId="11BEA18F" w14:textId="77777777" w:rsidTr="00FD7B3D">
        <w:trPr>
          <w:trHeight w:val="349"/>
        </w:trPr>
        <w:tc>
          <w:tcPr>
            <w:tcW w:w="85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BECECBB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7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B42BFBC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C28E9A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FD7B3D">
              <w:rPr>
                <w:rFonts w:ascii="Cambria Math" w:hAnsi="Cambria Math"/>
                <w:b/>
                <w:bCs/>
                <w:sz w:val="24"/>
                <w:szCs w:val="24"/>
              </w:rPr>
              <w:t>Способ 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E574CD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FD7B3D">
              <w:rPr>
                <w:rFonts w:ascii="Cambria Math" w:hAnsi="Cambria Math"/>
                <w:b/>
                <w:bCs/>
                <w:sz w:val="24"/>
                <w:szCs w:val="24"/>
              </w:rPr>
              <w:t>Способ 2</w:t>
            </w:r>
          </w:p>
        </w:tc>
      </w:tr>
      <w:tr w:rsidR="00FD7B3D" w14:paraId="3C8717FC" w14:textId="77777777" w:rsidTr="00FD7B3D">
        <w:trPr>
          <w:trHeight w:val="349"/>
        </w:trPr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48B08E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0.1</w:t>
            </w:r>
          </w:p>
        </w:tc>
        <w:tc>
          <w:tcPr>
            <w:tcW w:w="15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AA2DF9" w14:textId="2B6C3C0A" w:rsidR="00FD7B3D" w:rsidRDefault="006113AB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113AB">
              <w:rPr>
                <w:rFonts w:ascii="Cambria Math" w:hAnsi="Cambria Math"/>
                <w:sz w:val="24"/>
                <w:szCs w:val="24"/>
              </w:rPr>
              <w:t>0.787419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B28300" w14:textId="4EF4C3A8" w:rsidR="00FD7B3D" w:rsidRDefault="006113AB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113AB">
              <w:rPr>
                <w:rFonts w:ascii="Cambria Math" w:hAnsi="Cambria Math"/>
                <w:sz w:val="24"/>
                <w:szCs w:val="24"/>
              </w:rPr>
              <w:t>0.787576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584CCD" w14:textId="2E6F62AF" w:rsidR="00FD7B3D" w:rsidRDefault="006113AB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113AB">
              <w:rPr>
                <w:rFonts w:ascii="Cambria Math" w:hAnsi="Cambria Math"/>
                <w:sz w:val="24"/>
                <w:szCs w:val="24"/>
              </w:rPr>
              <w:t>0.787672</w:t>
            </w:r>
          </w:p>
        </w:tc>
      </w:tr>
      <w:tr w:rsidR="00FD7B3D" w14:paraId="2FDAB2F3" w14:textId="77777777" w:rsidTr="00FD7B3D">
        <w:trPr>
          <w:trHeight w:val="349"/>
        </w:trPr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14:paraId="25AFEB46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0.05</w:t>
            </w:r>
          </w:p>
        </w:tc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14:paraId="68E1B644" w14:textId="7BD905D4" w:rsidR="00FD7B3D" w:rsidRDefault="006113AB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113AB">
              <w:rPr>
                <w:rFonts w:ascii="Cambria Math" w:hAnsi="Cambria Math"/>
                <w:sz w:val="24"/>
                <w:szCs w:val="24"/>
              </w:rPr>
              <w:t>0.784871</w:t>
            </w:r>
          </w:p>
        </w:tc>
        <w:tc>
          <w:tcPr>
            <w:tcW w:w="0" w:type="auto"/>
            <w:vAlign w:val="center"/>
          </w:tcPr>
          <w:p w14:paraId="361A46BD" w14:textId="2EE00B79" w:rsidR="00FD7B3D" w:rsidRDefault="006113AB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113AB">
              <w:rPr>
                <w:rFonts w:ascii="Cambria Math" w:hAnsi="Cambria Math"/>
                <w:sz w:val="24"/>
                <w:szCs w:val="24"/>
              </w:rPr>
              <w:t>0.785127</w:t>
            </w:r>
          </w:p>
        </w:tc>
        <w:tc>
          <w:tcPr>
            <w:tcW w:w="0" w:type="auto"/>
            <w:vAlign w:val="center"/>
          </w:tcPr>
          <w:p w14:paraId="29189A0D" w14:textId="775CA874" w:rsidR="00FD7B3D" w:rsidRDefault="006113AB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113AB">
              <w:rPr>
                <w:rFonts w:ascii="Cambria Math" w:hAnsi="Cambria Math"/>
                <w:sz w:val="24"/>
                <w:szCs w:val="24"/>
              </w:rPr>
              <w:t>0.785166</w:t>
            </w:r>
          </w:p>
        </w:tc>
      </w:tr>
      <w:tr w:rsidR="00FD7B3D" w14:paraId="6B5271BF" w14:textId="77777777" w:rsidTr="00FD7B3D">
        <w:trPr>
          <w:trHeight w:val="349"/>
        </w:trPr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14:paraId="740FE007" w14:textId="77777777" w:rsidR="00FD7B3D" w:rsidRPr="00FD7B3D" w:rsidRDefault="00FD7B3D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7B3D">
              <w:rPr>
                <w:rFonts w:ascii="Cambria Math" w:hAnsi="Cambria Math"/>
                <w:sz w:val="24"/>
                <w:szCs w:val="24"/>
              </w:rPr>
              <w:t>0.02</w:t>
            </w:r>
          </w:p>
        </w:tc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14:paraId="20125EE3" w14:textId="265A3161" w:rsidR="00FD7B3D" w:rsidRDefault="006113AB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113AB">
              <w:rPr>
                <w:rFonts w:ascii="Cambria Math" w:hAnsi="Cambria Math"/>
                <w:sz w:val="24"/>
                <w:szCs w:val="24"/>
              </w:rPr>
              <w:t>0.781882</w:t>
            </w:r>
          </w:p>
        </w:tc>
        <w:tc>
          <w:tcPr>
            <w:tcW w:w="0" w:type="auto"/>
            <w:vAlign w:val="center"/>
          </w:tcPr>
          <w:p w14:paraId="7BCEE521" w14:textId="73FFAB7E" w:rsidR="00FD7B3D" w:rsidRDefault="006113AB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113AB">
              <w:rPr>
                <w:rFonts w:ascii="Cambria Math" w:hAnsi="Cambria Math"/>
                <w:sz w:val="24"/>
                <w:szCs w:val="24"/>
              </w:rPr>
              <w:t>0.781898</w:t>
            </w:r>
          </w:p>
        </w:tc>
        <w:tc>
          <w:tcPr>
            <w:tcW w:w="0" w:type="auto"/>
            <w:vAlign w:val="center"/>
          </w:tcPr>
          <w:p w14:paraId="4B392BCF" w14:textId="11602B93" w:rsidR="00FD7B3D" w:rsidRDefault="006113AB" w:rsidP="00FD7B3D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113AB">
              <w:rPr>
                <w:rFonts w:ascii="Cambria Math" w:hAnsi="Cambria Math"/>
                <w:sz w:val="24"/>
                <w:szCs w:val="24"/>
              </w:rPr>
              <w:t>0.782235</w:t>
            </w:r>
          </w:p>
        </w:tc>
      </w:tr>
    </w:tbl>
    <w:p w14:paraId="4366313C" w14:textId="77777777" w:rsidR="00FD7B3D" w:rsidRDefault="00FD7B3D" w:rsidP="007E4B57">
      <w:pPr>
        <w:rPr>
          <w:rFonts w:ascii="Cambria Math" w:hAnsi="Cambria Math"/>
          <w:sz w:val="24"/>
          <w:szCs w:val="24"/>
        </w:rPr>
      </w:pPr>
    </w:p>
    <w:p w14:paraId="7DC06BBD" w14:textId="77777777" w:rsidR="00FD7B3D" w:rsidRDefault="00FD7B3D" w:rsidP="007E4B5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Для нижней границы:</w:t>
      </w:r>
    </w:p>
    <w:p w14:paraId="6D962900" w14:textId="229D0B1F" w:rsidR="00FD7B3D" w:rsidRDefault="00FD7B3D" w:rsidP="007E4B57">
      <w:pPr>
        <w:rPr>
          <w:rFonts w:ascii="Cambria Math" w:hAnsi="Cambria Math"/>
          <w:sz w:val="24"/>
          <w:szCs w:val="24"/>
        </w:rPr>
      </w:pPr>
    </w:p>
    <w:p w14:paraId="0E7DDE7B" w14:textId="77777777" w:rsidR="00FD7B3D" w:rsidRPr="00FD7B3D" w:rsidRDefault="00FD7B3D" w:rsidP="007E4B57">
      <w:pPr>
        <w:rPr>
          <w:rFonts w:ascii="Cambria Math" w:hAnsi="Cambria Math"/>
          <w:sz w:val="24"/>
          <w:szCs w:val="24"/>
        </w:rPr>
      </w:pPr>
    </w:p>
    <w:p w14:paraId="4C7CB393" w14:textId="16BB3A9E" w:rsidR="007E4B57" w:rsidRPr="006113AB" w:rsidRDefault="006113AB" w:rsidP="007E4B5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Истинное значение </w:t>
      </w:r>
      <w:r>
        <w:rPr>
          <w:rFonts w:ascii="Cambria Math" w:hAnsi="Cambria Math"/>
          <w:sz w:val="24"/>
          <w:szCs w:val="24"/>
          <w:lang w:val="en-US"/>
        </w:rPr>
        <w:t>p</w:t>
      </w:r>
      <w:r w:rsidRPr="006113AB">
        <w:rPr>
          <w:rFonts w:ascii="Cambria Math" w:hAnsi="Cambria Math"/>
          <w:sz w:val="24"/>
          <w:szCs w:val="24"/>
        </w:rPr>
        <w:t xml:space="preserve"> = 0.8</w:t>
      </w:r>
      <w:r>
        <w:rPr>
          <w:rFonts w:ascii="Cambria Math" w:hAnsi="Cambria Math"/>
          <w:sz w:val="24"/>
          <w:szCs w:val="24"/>
        </w:rPr>
        <w:t xml:space="preserve">, при всех способах вычисления оно оказывается внутри доверительного интервала. Более того все вычисленные оценки очень близки друг к другу и отличаются только в 4 знаке после запятой при одинаковых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ascii="Cambria Math" w:hAnsi="Cambria Math"/>
          <w:sz w:val="24"/>
          <w:szCs w:val="24"/>
        </w:rPr>
        <w:t>.</w:t>
      </w:r>
    </w:p>
    <w:p w14:paraId="35D1148C" w14:textId="77777777" w:rsidR="006113AB" w:rsidRDefault="006113AB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3C5AD2F9" w14:textId="44FC531F" w:rsidR="006113AB" w:rsidRDefault="006113AB" w:rsidP="006113AB">
      <w:pPr>
        <w:pStyle w:val="ac"/>
        <w:numPr>
          <w:ilvl w:val="0"/>
          <w:numId w:val="1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>График совмещенных функций</w:t>
      </w:r>
    </w:p>
    <w:p w14:paraId="1F0D9B17" w14:textId="78266520" w:rsidR="006113AB" w:rsidRPr="006113AB" w:rsidRDefault="006113AB" w:rsidP="006113AB">
      <w:pPr>
        <w:rPr>
          <w:rFonts w:ascii="Cambria Math" w:hAnsi="Cambria Math"/>
          <w:sz w:val="24"/>
          <w:szCs w:val="24"/>
        </w:rPr>
      </w:pPr>
      <w:r w:rsidRPr="006113AB">
        <w:rPr>
          <w:rFonts w:ascii="Cambria Math" w:hAnsi="Cambria Math"/>
          <w:sz w:val="24"/>
          <w:szCs w:val="24"/>
        </w:rPr>
        <w:t>График совмещенных функций при α</w:t>
      </w:r>
      <w:r>
        <w:rPr>
          <w:rFonts w:ascii="Cambria Math" w:hAnsi="Cambria Math"/>
          <w:sz w:val="24"/>
          <w:szCs w:val="24"/>
        </w:rPr>
        <w:t xml:space="preserve"> </w:t>
      </w:r>
      <w:r w:rsidRPr="006113AB">
        <w:rPr>
          <w:rFonts w:ascii="Cambria Math" w:hAnsi="Cambria Math"/>
          <w:sz w:val="24"/>
          <w:szCs w:val="24"/>
        </w:rPr>
        <w:t>=</w:t>
      </w:r>
      <w:r>
        <w:rPr>
          <w:rFonts w:ascii="Cambria Math" w:hAnsi="Cambria Math"/>
          <w:sz w:val="24"/>
          <w:szCs w:val="24"/>
        </w:rPr>
        <w:t xml:space="preserve"> </w:t>
      </w:r>
      <w:r w:rsidRPr="006113AB">
        <w:rPr>
          <w:rFonts w:ascii="Cambria Math" w:hAnsi="Cambria Math"/>
          <w:sz w:val="24"/>
          <w:szCs w:val="24"/>
        </w:rPr>
        <w:t xml:space="preserve">0.05 при использовании оценок границ </w:t>
      </w:r>
      <w:r>
        <w:rPr>
          <w:rFonts w:ascii="Cambria Math" w:hAnsi="Cambria Math"/>
          <w:sz w:val="24"/>
          <w:szCs w:val="24"/>
        </w:rPr>
        <w:t>д</w:t>
      </w:r>
      <w:r w:rsidRPr="006113AB">
        <w:rPr>
          <w:rFonts w:ascii="Cambria Math" w:hAnsi="Cambria Math"/>
          <w:sz w:val="24"/>
          <w:szCs w:val="24"/>
        </w:rPr>
        <w:t xml:space="preserve">оверительных интервалов через статистику </w:t>
      </w:r>
      <w:proofErr w:type="spellStart"/>
      <w:r w:rsidRPr="006113AB">
        <w:rPr>
          <w:rFonts w:ascii="Cambria Math" w:hAnsi="Cambria Math"/>
          <w:sz w:val="24"/>
          <w:szCs w:val="24"/>
        </w:rPr>
        <w:t>К_n</w:t>
      </w:r>
      <w:proofErr w:type="spellEnd"/>
      <w:r w:rsidRPr="006113AB">
        <w:rPr>
          <w:rFonts w:ascii="Cambria Math" w:hAnsi="Cambria Math"/>
          <w:sz w:val="24"/>
          <w:szCs w:val="24"/>
        </w:rPr>
        <w:t xml:space="preserve">, вычисляемую </w:t>
      </w:r>
      <w:r w:rsidR="0049425D">
        <w:rPr>
          <w:rFonts w:ascii="Cambria Math" w:hAnsi="Cambria Math"/>
          <w:sz w:val="24"/>
          <w:szCs w:val="24"/>
        </w:rPr>
        <w:t>2</w:t>
      </w:r>
      <w:r w:rsidRPr="006113AB">
        <w:rPr>
          <w:rFonts w:ascii="Cambria Math" w:hAnsi="Cambria Math"/>
          <w:sz w:val="24"/>
          <w:szCs w:val="24"/>
        </w:rPr>
        <w:t xml:space="preserve"> способом</w:t>
      </w:r>
    </w:p>
    <w:p w14:paraId="78F44886" w14:textId="77777777" w:rsidR="0049425D" w:rsidRDefault="004942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6D493278" wp14:editId="2C22097A">
            <wp:extent cx="5819775" cy="375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EB73" w14:textId="77777777" w:rsidR="0049425D" w:rsidRPr="0049425D" w:rsidRDefault="0049425D" w:rsidP="0049425D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9425D">
        <w:rPr>
          <w:rFonts w:ascii="Cambria Math" w:hAnsi="Cambria Math"/>
          <w:sz w:val="24"/>
          <w:szCs w:val="24"/>
        </w:rPr>
        <w:t>Как можно видеть, график функции, соответствующий истинному значению параметра p</w:t>
      </w:r>
    </w:p>
    <w:p w14:paraId="55DA6C4C" w14:textId="77777777" w:rsidR="0049425D" w:rsidRPr="0049425D" w:rsidRDefault="0049425D" w:rsidP="0049425D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9425D">
        <w:rPr>
          <w:rFonts w:ascii="Cambria Math" w:hAnsi="Cambria Math"/>
          <w:sz w:val="24"/>
          <w:szCs w:val="24"/>
        </w:rPr>
        <w:t>заключен между графиками, соответствующими верхней и нижней границам</w:t>
      </w:r>
    </w:p>
    <w:p w14:paraId="49179185" w14:textId="6714F2A5" w:rsidR="00537972" w:rsidRDefault="0049425D" w:rsidP="0049425D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9425D">
        <w:rPr>
          <w:rFonts w:ascii="Cambria Math" w:hAnsi="Cambria Math"/>
          <w:sz w:val="24"/>
          <w:szCs w:val="24"/>
        </w:rPr>
        <w:t>доверительного интервал</w:t>
      </w:r>
      <w:r>
        <w:rPr>
          <w:rFonts w:ascii="Cambria Math" w:hAnsi="Cambria Math"/>
          <w:sz w:val="24"/>
          <w:szCs w:val="24"/>
        </w:rPr>
        <w:t>.</w:t>
      </w:r>
    </w:p>
    <w:p w14:paraId="29AD91B7" w14:textId="02BBD0EE" w:rsidR="0049425D" w:rsidRDefault="0049425D" w:rsidP="0049425D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7A4AFDD1" w14:textId="77777777" w:rsidR="0049425D" w:rsidRDefault="0049425D" w:rsidP="0049425D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01C69506" w14:textId="5232446A" w:rsidR="00C72CE7" w:rsidRDefault="00C72CE7" w:rsidP="0049425D">
      <w:pPr>
        <w:ind w:firstLine="708"/>
        <w:jc w:val="both"/>
        <w:rPr>
          <w:rFonts w:ascii="Cambria Math" w:hAnsi="Cambria Math"/>
          <w:sz w:val="28"/>
          <w:szCs w:val="28"/>
        </w:rPr>
      </w:pPr>
      <w:r w:rsidRPr="00C72CE7">
        <w:rPr>
          <w:rFonts w:ascii="Cambria Math" w:hAnsi="Cambria Math"/>
          <w:b/>
          <w:bCs/>
          <w:sz w:val="28"/>
          <w:szCs w:val="28"/>
        </w:rPr>
        <w:t>Вывод</w:t>
      </w:r>
      <w:proofErr w:type="gramStart"/>
      <w:r w:rsidRPr="00C72CE7">
        <w:rPr>
          <w:rFonts w:ascii="Cambria Math" w:hAnsi="Cambria Math"/>
          <w:b/>
          <w:bCs/>
          <w:sz w:val="28"/>
          <w:szCs w:val="28"/>
        </w:rPr>
        <w:t>:</w:t>
      </w:r>
      <w:r w:rsidRPr="00C72CE7">
        <w:rPr>
          <w:rFonts w:ascii="Cambria Math" w:hAnsi="Cambria Math"/>
          <w:sz w:val="28"/>
          <w:szCs w:val="28"/>
        </w:rPr>
        <w:t xml:space="preserve"> </w:t>
      </w:r>
      <w:r w:rsidR="0049425D" w:rsidRPr="0049425D">
        <w:rPr>
          <w:rFonts w:ascii="Cambria Math" w:hAnsi="Cambria Math"/>
          <w:sz w:val="28"/>
          <w:szCs w:val="28"/>
        </w:rPr>
        <w:t>Д</w:t>
      </w:r>
      <w:r w:rsidR="0049425D" w:rsidRPr="0049425D">
        <w:rPr>
          <w:rFonts w:ascii="Cambria Math" w:hAnsi="Cambria Math"/>
          <w:sz w:val="28"/>
          <w:szCs w:val="28"/>
        </w:rPr>
        <w:t>ля</w:t>
      </w:r>
      <w:proofErr w:type="gramEnd"/>
      <w:r w:rsidR="0049425D" w:rsidRPr="0049425D">
        <w:rPr>
          <w:rFonts w:ascii="Cambria Math" w:hAnsi="Cambria Math"/>
          <w:sz w:val="28"/>
          <w:szCs w:val="28"/>
        </w:rPr>
        <w:t xml:space="preserve"> уровней доверия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1-</m:t>
        </m:r>
        <m:r>
          <w:rPr>
            <w:rFonts w:ascii="Cambria Math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=0.9</m:t>
        </m:r>
      </m:oMath>
      <w:r w:rsidR="0049425D" w:rsidRPr="0049425D">
        <w:rPr>
          <w:rFonts w:ascii="Cambria Math" w:hAnsi="Cambria Math"/>
          <w:sz w:val="28"/>
          <w:szCs w:val="28"/>
        </w:rPr>
        <w:t xml:space="preserve">, 0.95 и 0.98 были построены симметричные интервальные оценки Клоппера-Пирсона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;</m:t>
            </m:r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</m:e>
        </m:d>
      </m:oMath>
      <w:r w:rsidR="0049425D" w:rsidRPr="0049425D">
        <w:rPr>
          <w:rFonts w:ascii="Cambria Math" w:hAnsi="Cambria Math"/>
          <w:sz w:val="28"/>
          <w:szCs w:val="28"/>
        </w:rPr>
        <w:t xml:space="preserve"> для вероятности успеха в одном испытании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49425D" w:rsidRPr="0049425D">
        <w:rPr>
          <w:rFonts w:ascii="Cambria Math" w:hAnsi="Cambria Math"/>
          <w:sz w:val="28"/>
          <w:szCs w:val="28"/>
        </w:rPr>
        <w:t xml:space="preserve">, а также найдены по ЦПТ приближенные доверительные интервалы для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49425D" w:rsidRPr="0049425D">
        <w:rPr>
          <w:rFonts w:ascii="Cambria Math" w:hAnsi="Cambria Math"/>
          <w:sz w:val="28"/>
          <w:szCs w:val="28"/>
        </w:rPr>
        <w:t xml:space="preserve">. Сравнив полученные результаты, убедились, что полученные интервалы содержат истинное значение параметра. Кроме того, были построены совмещенные графики распределения биномиальных законов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49425D" w:rsidRPr="0049425D">
        <w:rPr>
          <w:rFonts w:ascii="Cambria Math" w:hAnsi="Cambria Math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49425D" w:rsidRPr="0049425D">
        <w:rPr>
          <w:rFonts w:ascii="Cambria Math" w:hAnsi="Cambria Math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49425D" w:rsidRPr="0049425D">
        <w:rPr>
          <w:rFonts w:ascii="Cambria Math" w:hAnsi="Cambria Math"/>
          <w:sz w:val="28"/>
          <w:szCs w:val="28"/>
        </w:rPr>
        <w:t>, которые наглядно показали, что график функции, соответствующий истинному значению параметра p заключен между графиками, соответствующими верхней и нижней границам доверительного интервала.</w:t>
      </w:r>
    </w:p>
    <w:p w14:paraId="258EE56A" w14:textId="7603CE79" w:rsidR="00537972" w:rsidRDefault="00537972" w:rsidP="00C72CE7">
      <w:pPr>
        <w:ind w:firstLine="708"/>
        <w:rPr>
          <w:rFonts w:ascii="Cambria Math" w:hAnsi="Cambria Math"/>
          <w:sz w:val="28"/>
          <w:szCs w:val="28"/>
        </w:rPr>
      </w:pPr>
    </w:p>
    <w:p w14:paraId="0B14F64A" w14:textId="3E3931F3" w:rsidR="00537972" w:rsidRDefault="00537972" w:rsidP="00C72CE7">
      <w:pPr>
        <w:ind w:firstLine="708"/>
        <w:rPr>
          <w:rFonts w:ascii="Cambria Math" w:hAnsi="Cambria Math"/>
          <w:sz w:val="28"/>
          <w:szCs w:val="28"/>
        </w:rPr>
      </w:pPr>
    </w:p>
    <w:p w14:paraId="333E128B" w14:textId="77777777" w:rsidR="00537972" w:rsidRPr="00C72CE7" w:rsidRDefault="00537972" w:rsidP="00C72CE7">
      <w:pPr>
        <w:ind w:firstLine="708"/>
        <w:rPr>
          <w:rFonts w:ascii="Cambria Math" w:hAnsi="Cambria Math"/>
          <w:sz w:val="28"/>
          <w:szCs w:val="28"/>
        </w:rPr>
      </w:pPr>
    </w:p>
    <w:sectPr w:rsidR="00537972" w:rsidRPr="00C72CE7" w:rsidSect="000A3766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38FB" w14:textId="77777777" w:rsidR="00BF0EB5" w:rsidRDefault="00BF0EB5" w:rsidP="001B787F">
      <w:pPr>
        <w:spacing w:after="0" w:line="240" w:lineRule="auto"/>
      </w:pPr>
      <w:r>
        <w:separator/>
      </w:r>
    </w:p>
  </w:endnote>
  <w:endnote w:type="continuationSeparator" w:id="0">
    <w:p w14:paraId="125A3182" w14:textId="77777777" w:rsidR="00BF0EB5" w:rsidRDefault="00BF0EB5" w:rsidP="001B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3306" w14:textId="77777777" w:rsidR="00BF0EB5" w:rsidRDefault="00BF0EB5" w:rsidP="001B787F">
      <w:pPr>
        <w:spacing w:after="0" w:line="240" w:lineRule="auto"/>
      </w:pPr>
      <w:r>
        <w:separator/>
      </w:r>
    </w:p>
  </w:footnote>
  <w:footnote w:type="continuationSeparator" w:id="0">
    <w:p w14:paraId="0F383C6B" w14:textId="77777777" w:rsidR="00BF0EB5" w:rsidRDefault="00BF0EB5" w:rsidP="001B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F9F"/>
    <w:multiLevelType w:val="hybridMultilevel"/>
    <w:tmpl w:val="7AC2D548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DD18CA"/>
    <w:multiLevelType w:val="hybridMultilevel"/>
    <w:tmpl w:val="7AC2D548"/>
    <w:lvl w:ilvl="0" w:tplc="B0E0FFD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5A40500"/>
    <w:multiLevelType w:val="hybridMultilevel"/>
    <w:tmpl w:val="F484FFAA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3387FB6"/>
    <w:multiLevelType w:val="hybridMultilevel"/>
    <w:tmpl w:val="2178795E"/>
    <w:lvl w:ilvl="0" w:tplc="69BA65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62243923">
    <w:abstractNumId w:val="1"/>
  </w:num>
  <w:num w:numId="2" w16cid:durableId="1844777860">
    <w:abstractNumId w:val="2"/>
  </w:num>
  <w:num w:numId="3" w16cid:durableId="1805199193">
    <w:abstractNumId w:val="3"/>
  </w:num>
  <w:num w:numId="4" w16cid:durableId="1246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5"/>
    <w:rsid w:val="000269EF"/>
    <w:rsid w:val="000461EB"/>
    <w:rsid w:val="00057E21"/>
    <w:rsid w:val="00072B44"/>
    <w:rsid w:val="0008434B"/>
    <w:rsid w:val="000A3766"/>
    <w:rsid w:val="00116CC6"/>
    <w:rsid w:val="00136405"/>
    <w:rsid w:val="001B787F"/>
    <w:rsid w:val="001C7095"/>
    <w:rsid w:val="00250904"/>
    <w:rsid w:val="00295D58"/>
    <w:rsid w:val="002A38F6"/>
    <w:rsid w:val="002D0CC3"/>
    <w:rsid w:val="002F6BB1"/>
    <w:rsid w:val="003441A0"/>
    <w:rsid w:val="003604CF"/>
    <w:rsid w:val="0039386D"/>
    <w:rsid w:val="003B592D"/>
    <w:rsid w:val="003E6CF5"/>
    <w:rsid w:val="00407DC3"/>
    <w:rsid w:val="0049425D"/>
    <w:rsid w:val="004C646D"/>
    <w:rsid w:val="004D390E"/>
    <w:rsid w:val="004D47B3"/>
    <w:rsid w:val="00537972"/>
    <w:rsid w:val="005D0B8A"/>
    <w:rsid w:val="005F23CD"/>
    <w:rsid w:val="006113AB"/>
    <w:rsid w:val="00636ADE"/>
    <w:rsid w:val="00644ED3"/>
    <w:rsid w:val="00652E9A"/>
    <w:rsid w:val="0067503B"/>
    <w:rsid w:val="006D72AE"/>
    <w:rsid w:val="00746EE0"/>
    <w:rsid w:val="007A2394"/>
    <w:rsid w:val="007E4B57"/>
    <w:rsid w:val="007F7E1D"/>
    <w:rsid w:val="00844F37"/>
    <w:rsid w:val="00873845"/>
    <w:rsid w:val="008F0F55"/>
    <w:rsid w:val="0091374A"/>
    <w:rsid w:val="009345E9"/>
    <w:rsid w:val="00971FA5"/>
    <w:rsid w:val="009C3F98"/>
    <w:rsid w:val="009D7D00"/>
    <w:rsid w:val="00A45773"/>
    <w:rsid w:val="00A519B1"/>
    <w:rsid w:val="00A75DF1"/>
    <w:rsid w:val="00AC48E0"/>
    <w:rsid w:val="00B00BC1"/>
    <w:rsid w:val="00B07FB7"/>
    <w:rsid w:val="00B67F73"/>
    <w:rsid w:val="00BA6FED"/>
    <w:rsid w:val="00BC3A74"/>
    <w:rsid w:val="00BD254E"/>
    <w:rsid w:val="00BF0EB5"/>
    <w:rsid w:val="00BF490F"/>
    <w:rsid w:val="00C457D2"/>
    <w:rsid w:val="00C51367"/>
    <w:rsid w:val="00C72CE7"/>
    <w:rsid w:val="00CE6595"/>
    <w:rsid w:val="00D60F73"/>
    <w:rsid w:val="00D622D7"/>
    <w:rsid w:val="00D827FB"/>
    <w:rsid w:val="00DF1F05"/>
    <w:rsid w:val="00EE1A25"/>
    <w:rsid w:val="00F52F53"/>
    <w:rsid w:val="00FC2C95"/>
    <w:rsid w:val="00FD7B3D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4:docId w14:val="17E1EFE5"/>
  <w15:chartTrackingRefBased/>
  <w15:docId w15:val="{51E704A3-D596-4592-9D11-024F806A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4C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EE1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1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6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D622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B787F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1B787F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EE1A25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EE1A25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aa">
    <w:name w:val="Обычный (веб)"/>
    <w:basedOn w:val="a"/>
    <w:uiPriority w:val="99"/>
    <w:semiHidden/>
    <w:unhideWhenUsed/>
    <w:rsid w:val="00EE1A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Hyperlink"/>
    <w:uiPriority w:val="99"/>
    <w:semiHidden/>
    <w:unhideWhenUsed/>
    <w:rsid w:val="00EE1A25"/>
    <w:rPr>
      <w:color w:val="0000FF"/>
      <w:u w:val="single"/>
    </w:rPr>
  </w:style>
  <w:style w:type="character" w:customStyle="1" w:styleId="mw-headline">
    <w:name w:val="mw-headline"/>
    <w:basedOn w:val="a0"/>
    <w:rsid w:val="00EE1A25"/>
  </w:style>
  <w:style w:type="paragraph" w:styleId="ac">
    <w:name w:val="List Paragraph"/>
    <w:basedOn w:val="a"/>
    <w:uiPriority w:val="34"/>
    <w:qFormat/>
    <w:rsid w:val="0064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E3EAE-1D6F-40A4-A8F4-EEFA71A0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СНЕГИРИ ДЕВЕЛОПМЕНТ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cp:lastModifiedBy>Вероника</cp:lastModifiedBy>
  <cp:revision>9</cp:revision>
  <cp:lastPrinted>2015-02-07T06:51:00Z</cp:lastPrinted>
  <dcterms:created xsi:type="dcterms:W3CDTF">2022-11-08T17:54:00Z</dcterms:created>
  <dcterms:modified xsi:type="dcterms:W3CDTF">2022-12-18T22:21:00Z</dcterms:modified>
</cp:coreProperties>
</file>