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Brightening Deodorant Balm – Jar (Jojoba, No EDTA) + Green Tea Extract</w:t>
      </w:r>
    </w:p>
    <w:p>
      <w:r>
        <w:t>Batch Size: 100 g | pH Target: 5.2–5.5</w:t>
        <w:br/>
        <w:t>Update: Added 1% Green Tea Extract (water‑soluble) to enhance antioxidant, anti‑inflammatory, and anti‑PIH benefits.</w:t>
        <w:br/>
        <w:t>Texture: Soft, scoopable water‑in‑oil cream‑balm with plush glide and low residue.</w:t>
      </w:r>
    </w:p>
    <w:p>
      <w:pPr>
        <w:pStyle w:val="Heading1"/>
      </w:pPr>
      <w:r>
        <w:t>Formula (100 g) — Updated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Grams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Shea Butter (refined)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Jojoba Oil</w:t>
            </w:r>
          </w:p>
        </w:tc>
        <w:tc>
          <w:tcPr>
            <w:tcW w:type="dxa" w:w="2160"/>
          </w:tcPr>
          <w:p>
            <w:r>
              <w:t>12.8</w:t>
            </w:r>
          </w:p>
        </w:tc>
        <w:tc>
          <w:tcPr>
            <w:tcW w:type="dxa" w:w="2160"/>
          </w:tcPr>
          <w:p>
            <w:r>
              <w:t>12.8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Olive Squalane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Zinc Ricinoleate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Beeswax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Olivem 1000 or Emulsifying Wax NF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Vitamin E (MT-50)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Bisabolol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Distilled Water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Glycerin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N-Acetyl Glucosamine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Niacinamide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Allantoin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Panthenol (Vitamin B5)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Green Tea Extract (water-soluble)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B (opt.)</w:t>
            </w:r>
          </w:p>
        </w:tc>
        <w:tc>
          <w:tcPr>
            <w:tcW w:type="dxa" w:w="2160"/>
          </w:tcPr>
          <w:p>
            <w:r>
              <w:t>Optional: Manuka Honey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 (if used, reduce water to 14 g)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Kaolin Clay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Arrowroot (or Tapioca) Starch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Liquid Germall Plus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Fragrance (optional)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Processing Instructions</w:t>
      </w:r>
    </w:p>
    <w:p>
      <w:r>
        <w:t>1. Phase A (≈75 °C): Melt shea butter, jojoba, squalane, zinc ricinoleate, beeswax, emulsifier, and vitamin E until uniform.</w:t>
        <w:br/>
        <w:t>2. Phase B (≈70 °C): In distilled water + glycerin, dissolve N‑acetyl glucosamine, niacinamide, allantoin, panthenol, and green tea extract. Adjust pH to 5.2–5.5 with 20% citric acid or 10% NaOH if needed.</w:t>
        <w:br/>
        <w:t>3. Emulsify: Slowly add Phase B into Phase A with high‑shear mixing 1–2 min; mixture thickens while cooling.</w:t>
        <w:br/>
        <w:t>4. Cooldown (&lt;45 °C): Fold in kaolin and arrowroot; add Liquid Germall Plus and fragrance; mix gently to avoid aeration.</w:t>
        <w:br/>
        <w:t>5. Jar &amp; Cure: Fill sterilized jars; tap to release bubbles; cure 24 h before QC.</w:t>
        <w:br/>
      </w:r>
    </w:p>
    <w:p>
      <w:pPr>
        <w:pStyle w:val="Heading1"/>
      </w:pPr>
      <w:r>
        <w:t>Notes &amp; QC</w:t>
      </w:r>
    </w:p>
    <w:p>
      <w:r>
        <w:t>• Color may shift slightly beige/green depending on extract; use opaque or frosted packaging if desired.</w:t>
        <w:br/>
        <w:t>• Target pH (10× dilution): 5.2–5.5. Record exact acid/base adjustments for batch reproducibility.</w:t>
        <w:br/>
        <w:t>• Micro/Challenge testing recommended, especially if the optional honey is included.</w:t>
        <w:br/>
        <w:t>• Storage: ≤25 °C, away from direct light. Shelf-life expectation: 12 months (confirm via stability testing).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