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ssion-log-pieridae-lab-2025-09-11"/>
    <w:p>
      <w:pPr>
        <w:pStyle w:val="Heading1"/>
      </w:pPr>
      <w:r>
        <w:t xml:space="preserve">Session Log – Pieridae Lab (2025-09-11)</w:t>
      </w:r>
    </w:p>
    <w:bookmarkStart w:id="20" w:name="projects-decisions"/>
    <w:p>
      <w:pPr>
        <w:pStyle w:val="Heading2"/>
      </w:pPr>
      <w:r>
        <w:t xml:space="preserve">Projects &amp; Decisions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Soft Cream (Absolue Inspired)</w:t>
      </w:r>
    </w:p>
    <w:p>
      <w:pPr>
        <w:pStyle w:val="Compact"/>
        <w:numPr>
          <w:ilvl w:val="1"/>
          <w:numId w:val="1002"/>
        </w:numPr>
      </w:pPr>
      <w:r>
        <w:t xml:space="preserve">Replaced Mandelic Acid with</w:t>
      </w:r>
      <w:r>
        <w:t xml:space="preserve"> </w:t>
      </w:r>
      <w:r>
        <w:rPr>
          <w:b/>
          <w:bCs/>
        </w:rPr>
        <w:t xml:space="preserve">Fision® GlowPlex</w:t>
      </w:r>
      <w:r>
        <w:t xml:space="preserve"> </w:t>
      </w:r>
      <w:r>
        <w:t xml:space="preserve">(tested at</w:t>
      </w:r>
      <w:r>
        <w:t xml:space="preserve"> </w:t>
      </w:r>
      <w:r>
        <w:rPr>
          <w:b/>
          <w:bCs/>
        </w:rPr>
        <w:t xml:space="preserve">3%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5%</w:t>
      </w:r>
      <w:r>
        <w:t xml:space="preserve"> </w:t>
      </w:r>
      <w:r>
        <w:t xml:space="preserve">options); retained</w:t>
      </w:r>
      <w:r>
        <w:t xml:space="preserve"> </w:t>
      </w:r>
      <w:r>
        <w:rPr>
          <w:b/>
          <w:bCs/>
        </w:rPr>
        <w:t xml:space="preserve">Bakuchiol 0.5%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Updated spec:</w:t>
      </w:r>
      <w:r>
        <w:t xml:space="preserve"> </w:t>
      </w:r>
      <w:r>
        <w:rPr>
          <w:b/>
          <w:bCs/>
        </w:rPr>
        <w:t xml:space="preserve">“Soft Cream – GlowPlex + Bakuchiol (100 g Lab Batch)”</w:t>
      </w:r>
      <w:r>
        <w:t xml:space="preserve"> </w:t>
      </w:r>
      <w:r>
        <w:t xml:space="preserve">with revised process (cool‑down addition for GlowPlex/Bakuchiol; pH 5.2–5.5).</w:t>
      </w:r>
    </w:p>
    <w:p>
      <w:pPr>
        <w:pStyle w:val="Compact"/>
        <w:numPr>
          <w:ilvl w:val="1"/>
          <w:numId w:val="1002"/>
        </w:numPr>
      </w:pPr>
      <w:r>
        <w:t xml:space="preserve">Viscosity troubleshooting guidance recorded (fatty alcohol boost and polymer options if needed).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Eye Cream (with Eyeseryl®)</w:t>
      </w:r>
    </w:p>
    <w:p>
      <w:pPr>
        <w:pStyle w:val="Compact"/>
        <w:numPr>
          <w:ilvl w:val="1"/>
          <w:numId w:val="1003"/>
        </w:numPr>
      </w:pPr>
      <w:r>
        <w:t xml:space="preserve">Confirmed compatibility and added</w:t>
      </w:r>
      <w:r>
        <w:t xml:space="preserve"> </w:t>
      </w:r>
      <w:r>
        <w:rPr>
          <w:b/>
          <w:bCs/>
        </w:rPr>
        <w:t xml:space="preserve">Eyeseryl® solution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3% and 5%</w:t>
      </w:r>
      <w:r>
        <w:t xml:space="preserve"> </w:t>
      </w:r>
      <w:r>
        <w:t xml:space="preserve">options in cool‑down.</w:t>
      </w:r>
    </w:p>
    <w:p>
      <w:pPr>
        <w:pStyle w:val="Compact"/>
        <w:numPr>
          <w:ilvl w:val="1"/>
          <w:numId w:val="1003"/>
        </w:numPr>
      </w:pPr>
      <w:r>
        <w:t xml:space="preserve">Spec sheet created:</w:t>
      </w:r>
      <w:r>
        <w:t xml:space="preserve"> </w:t>
      </w:r>
      <w:r>
        <w:rPr>
          <w:b/>
          <w:bCs/>
        </w:rPr>
        <w:t xml:space="preserve">“Pieridae Eye Cream – With Eyeseryl”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Cleanser</w:t>
      </w:r>
    </w:p>
    <w:p>
      <w:pPr>
        <w:pStyle w:val="Compact"/>
        <w:numPr>
          <w:ilvl w:val="1"/>
          <w:numId w:val="1004"/>
        </w:numPr>
      </w:pPr>
      <w:r>
        <w:t xml:space="preserve">Build document created:</w:t>
      </w:r>
      <w:r>
        <w:t xml:space="preserve"> </w:t>
      </w:r>
      <w:r>
        <w:rPr>
          <w:b/>
          <w:bCs/>
        </w:rPr>
        <w:t xml:space="preserve">“Foaming Face Wash – Gentle Cream”</w:t>
      </w:r>
      <w:r>
        <w:t xml:space="preserve"> </w:t>
      </w:r>
      <w:r>
        <w:t xml:space="preserve">featuring</w:t>
      </w:r>
      <w:r>
        <w:t xml:space="preserve"> </w:t>
      </w:r>
      <w:r>
        <w:rPr>
          <w:b/>
          <w:bCs/>
        </w:rPr>
        <w:t xml:space="preserve">Disodium Cocoyl Glutamate</w:t>
      </w:r>
      <w:r>
        <w:t xml:space="preserve"> </w:t>
      </w:r>
      <w:r>
        <w:t xml:space="preserve">+ mild surfactant system; QC and pH targets defined.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Routine/System</w:t>
      </w:r>
    </w:p>
    <w:p>
      <w:pPr>
        <w:pStyle w:val="Compact"/>
        <w:numPr>
          <w:ilvl w:val="1"/>
          <w:numId w:val="1005"/>
        </w:numPr>
      </w:pPr>
      <w:r>
        <w:t xml:space="preserve">Consumer‑facing copy prepared for</w:t>
      </w:r>
      <w:r>
        <w:t xml:space="preserve"> </w:t>
      </w:r>
      <w:r>
        <w:rPr>
          <w:b/>
          <w:bCs/>
        </w:rPr>
        <w:t xml:space="preserve">“Pieridae Luxury Routine – 3 Step Set”</w:t>
      </w:r>
      <w:r>
        <w:t xml:space="preserve"> </w:t>
      </w:r>
      <w:r>
        <w:t xml:space="preserve">(Cleanser + Eye Cream + Soft Cream).</w:t>
      </w:r>
    </w:p>
    <w:bookmarkEnd w:id="20"/>
    <w:bookmarkStart w:id="21" w:name="qc-lab-records"/>
    <w:p>
      <w:pPr>
        <w:pStyle w:val="Heading2"/>
      </w:pPr>
      <w:r>
        <w:t xml:space="preserve">QC &amp; Lab Records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Soft Cream – pH Titration Record (100 g batch)</w:t>
      </w:r>
    </w:p>
    <w:p>
      <w:pPr>
        <w:pStyle w:val="Compact"/>
        <w:numPr>
          <w:ilvl w:val="1"/>
          <w:numId w:val="1007"/>
        </w:numPr>
      </w:pPr>
      <w:r>
        <w:t xml:space="preserve">Initial pH:</w:t>
      </w:r>
      <w:r>
        <w:t xml:space="preserve"> </w:t>
      </w:r>
      <w:r>
        <w:rPr>
          <w:b/>
          <w:bCs/>
        </w:rPr>
        <w:t xml:space="preserve">6.08 @ 25 °C</w:t>
      </w:r>
      <w:r>
        <w:t xml:space="preserve"> </w:t>
      </w:r>
      <w:r>
        <w:t xml:space="preserve">(neat).</w:t>
      </w:r>
    </w:p>
    <w:p>
      <w:pPr>
        <w:pStyle w:val="Compact"/>
        <w:numPr>
          <w:ilvl w:val="1"/>
          <w:numId w:val="1007"/>
        </w:numPr>
      </w:pPr>
      <w:r>
        <w:t xml:space="preserve">Adjustment:</w:t>
      </w:r>
      <w:r>
        <w:t xml:space="preserve"> </w:t>
      </w:r>
      <w:r>
        <w:rPr>
          <w:b/>
          <w:bCs/>
        </w:rPr>
        <w:t xml:space="preserve">+0.11 g of 10% w/w citric acid</w:t>
      </w:r>
      <w:r>
        <w:t xml:space="preserve"> </w:t>
      </w:r>
      <w:r>
        <w:t xml:space="preserve">(added incrementally under sweep).</w:t>
      </w:r>
    </w:p>
    <w:p>
      <w:pPr>
        <w:pStyle w:val="Compact"/>
        <w:numPr>
          <w:ilvl w:val="1"/>
          <w:numId w:val="1007"/>
        </w:numPr>
      </w:pPr>
      <w:r>
        <w:t xml:space="preserve">Final pH:</w:t>
      </w:r>
      <w:r>
        <w:t xml:space="preserve"> </w:t>
      </w:r>
      <w:r>
        <w:rPr>
          <w:b/>
          <w:bCs/>
        </w:rPr>
        <w:t xml:space="preserve">5.51 @ 25 °C</w:t>
      </w:r>
      <w:r>
        <w:t xml:space="preserve"> </w:t>
      </w:r>
      <w:r>
        <w:t xml:space="preserve">(within spec).</w:t>
      </w:r>
    </w:p>
    <w:p>
      <w:pPr>
        <w:pStyle w:val="Compact"/>
        <w:numPr>
          <w:ilvl w:val="1"/>
          <w:numId w:val="1007"/>
        </w:numPr>
      </w:pPr>
      <w:r>
        <w:t xml:space="preserve">Action: Mix 10–15 min post‑adjustment;</w:t>
      </w:r>
      <w:r>
        <w:t xml:space="preserve"> </w:t>
      </w:r>
      <w:r>
        <w:rPr>
          <w:b/>
          <w:bCs/>
        </w:rPr>
        <w:t xml:space="preserve">recheck at T24 h</w:t>
      </w:r>
      <w:r>
        <w:t xml:space="preserve"> </w:t>
      </w:r>
      <w:r>
        <w:t xml:space="preserve">(expect ±0.1 drift). If needed, micro‑titrate in</w:t>
      </w:r>
      <w:r>
        <w:t xml:space="preserve"> </w:t>
      </w:r>
      <w:r>
        <w:rPr>
          <w:b/>
          <w:bCs/>
        </w:rPr>
        <w:t xml:space="preserve">0.02–0.03 g</w:t>
      </w:r>
      <w:r>
        <w:t xml:space="preserve"> </w:t>
      </w:r>
      <w:r>
        <w:t xml:space="preserve">increments of 10% citric to land ~</w:t>
      </w:r>
      <w:r>
        <w:rPr>
          <w:b/>
          <w:bCs/>
        </w:rPr>
        <w:t xml:space="preserve">5.3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pH Targets</w:t>
      </w:r>
    </w:p>
    <w:p>
      <w:pPr>
        <w:pStyle w:val="Compact"/>
        <w:numPr>
          <w:ilvl w:val="1"/>
          <w:numId w:val="1008"/>
        </w:numPr>
      </w:pPr>
      <w:r>
        <w:t xml:space="preserve">Soft Cream (GlowPlex + Bakuchiol):</w:t>
      </w:r>
      <w:r>
        <w:t xml:space="preserve"> </w:t>
      </w:r>
      <w:r>
        <w:rPr>
          <w:b/>
          <w:bCs/>
        </w:rPr>
        <w:t xml:space="preserve">5.2–5.5</w:t>
      </w:r>
      <w:r>
        <w:t xml:space="preserve"> </w:t>
      </w:r>
      <w:r>
        <w:t xml:space="preserve">(setpoint</w:t>
      </w:r>
      <w:r>
        <w:t xml:space="preserve"> </w:t>
      </w:r>
      <w:r>
        <w:rPr>
          <w:b/>
          <w:bCs/>
        </w:rPr>
        <w:t xml:space="preserve">5.3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Eye Cream with Eyeseryl®:</w:t>
      </w:r>
      <w:r>
        <w:t xml:space="preserve"> </w:t>
      </w:r>
      <w:r>
        <w:rPr>
          <w:b/>
          <w:bCs/>
        </w:rPr>
        <w:t xml:space="preserve">5.5–6.0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Foaming Face Wash (10% dilution):</w:t>
      </w:r>
      <w:r>
        <w:t xml:space="preserve"> </w:t>
      </w:r>
      <w:r>
        <w:rPr>
          <w:b/>
          <w:bCs/>
        </w:rPr>
        <w:t xml:space="preserve">5.2–5.5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Sanitation</w:t>
      </w:r>
    </w:p>
    <w:p>
      <w:pPr>
        <w:pStyle w:val="Compact"/>
        <w:numPr>
          <w:ilvl w:val="1"/>
          <w:numId w:val="1009"/>
        </w:numPr>
      </w:pPr>
      <w:r>
        <w:t xml:space="preserve">SOP guidance issued: wash → DI rinse →</w:t>
      </w:r>
      <w:r>
        <w:t xml:space="preserve"> </w:t>
      </w:r>
      <w:r>
        <w:rPr>
          <w:b/>
          <w:bCs/>
        </w:rPr>
        <w:t xml:space="preserve">70% IPA</w:t>
      </w:r>
      <w:r>
        <w:t xml:space="preserve"> </w:t>
      </w:r>
      <w:r>
        <w:t xml:space="preserve">spray/wipe (≥10 min contact) → air dry; store covered. Alternatives noted: autoclave/oven for glass; bleach soak with thorough DI rinses.</w:t>
      </w:r>
    </w:p>
    <w:bookmarkEnd w:id="21"/>
    <w:bookmarkStart w:id="22" w:name="deliverables-generated-today"/>
    <w:p>
      <w:pPr>
        <w:pStyle w:val="Heading2"/>
      </w:pPr>
      <w:r>
        <w:t xml:space="preserve">Deliverables Generated Today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Soft Cream – GlowPlex + Bakuchiol (100 g Lab Batch)</w:t>
      </w:r>
      <w:r>
        <w:t xml:space="preserve"> </w:t>
      </w:r>
      <w:r>
        <w:t xml:space="preserve">(spec)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Pieridae Eye Cream – With Eyeseryl</w:t>
      </w:r>
      <w:r>
        <w:t xml:space="preserve"> </w:t>
      </w:r>
      <w:r>
        <w:t xml:space="preserve">(spec)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Foaming Face Wash – Gentle Cream</w:t>
      </w:r>
      <w:r>
        <w:t xml:space="preserve"> </w:t>
      </w:r>
      <w:r>
        <w:t xml:space="preserve">(spec)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Pieridae Luxury Routine – 3 Step Set</w:t>
      </w:r>
      <w:r>
        <w:t xml:space="preserve"> </w:t>
      </w:r>
      <w:r>
        <w:t xml:space="preserve">(consumer copy)</w:t>
      </w:r>
    </w:p>
    <w:bookmarkEnd w:id="22"/>
    <w:bookmarkStart w:id="23" w:name="next-steps-action-items"/>
    <w:p>
      <w:pPr>
        <w:pStyle w:val="Heading2"/>
      </w:pPr>
      <w:r>
        <w:t xml:space="preserve">Next Steps / Action Items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T24 h QC on Soft Cream</w:t>
      </w:r>
      <w:r>
        <w:t xml:space="preserve">: recheck pH and viscosity; record in batch sheet.</w:t>
      </w:r>
    </w:p>
    <w:p>
      <w:pPr>
        <w:pStyle w:val="Compact"/>
        <w:numPr>
          <w:ilvl w:val="0"/>
          <w:numId w:val="1011"/>
        </w:numPr>
      </w:pPr>
      <w:r>
        <w:t xml:space="preserve">Decide GlowPlex dosage (</w:t>
      </w:r>
      <w:r>
        <w:rPr>
          <w:b/>
          <w:bCs/>
        </w:rPr>
        <w:t xml:space="preserve">3% vs 5%</w:t>
      </w:r>
      <w:r>
        <w:t xml:space="preserve">) for final COG/claims; lock formula.</w:t>
      </w:r>
    </w:p>
    <w:p>
      <w:pPr>
        <w:pStyle w:val="Compact"/>
        <w:numPr>
          <w:ilvl w:val="0"/>
          <w:numId w:val="1011"/>
        </w:numPr>
      </w:pPr>
      <w:r>
        <w:t xml:space="preserve">If viscosity remains light, choose one path: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+0.5–1.0%</w:t>
      </w:r>
      <w:r>
        <w:t xml:space="preserve"> </w:t>
      </w:r>
      <w:r>
        <w:t xml:space="preserve">fatty alcohols (cetyl/behenyl) next run; or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0.15–0.20%</w:t>
      </w:r>
      <w:r>
        <w:t xml:space="preserve"> </w:t>
      </w:r>
      <w:r>
        <w:t xml:space="preserve">acrylic polymer (electrolyte‑tolerant) with neutralization.</w:t>
      </w:r>
    </w:p>
    <w:p>
      <w:pPr>
        <w:pStyle w:val="Compact"/>
        <w:numPr>
          <w:ilvl w:val="0"/>
          <w:numId w:val="1011"/>
        </w:numPr>
      </w:pPr>
      <w:r>
        <w:t xml:space="preserve">Prepare</w:t>
      </w:r>
      <w:r>
        <w:t xml:space="preserve"> </w:t>
      </w:r>
      <w:r>
        <w:rPr>
          <w:b/>
          <w:bCs/>
        </w:rPr>
        <w:t xml:space="preserve">500 g pilot specs</w:t>
      </w:r>
      <w:r>
        <w:t xml:space="preserve"> </w:t>
      </w:r>
      <w:r>
        <w:t xml:space="preserve">for Soft Cream (GlowPlex + Bakuchiol) and Eye Cream; optional 500 g for Cleanser.</w:t>
      </w:r>
    </w:p>
    <w:p>
      <w:pPr>
        <w:pStyle w:val="Compact"/>
        <w:numPr>
          <w:ilvl w:val="0"/>
          <w:numId w:val="1011"/>
        </w:numPr>
      </w:pPr>
      <w:r>
        <w:t xml:space="preserve">Export today’s outputs as</w:t>
      </w:r>
      <w:r>
        <w:t xml:space="preserve"> </w:t>
      </w:r>
      <w:r>
        <w:rPr>
          <w:b/>
          <w:bCs/>
        </w:rPr>
        <w:t xml:space="preserve">PDFs</w:t>
      </w:r>
      <w:r>
        <w:t xml:space="preserve"> </w:t>
      </w:r>
      <w:r>
        <w:t xml:space="preserve">for R&amp;D archive.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2025-09-12T02:35:18Z</dcterms:created>
  <dcterms:modified xsi:type="dcterms:W3CDTF">2025-09-12T02:35:18Z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