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BF5B2D"/>
          <w:sz w:val="54"/>
          <w:szCs w:val="54"/>
        </w:rPr>
        <w:t xml:space="preserve">PRESENTING</w:t>
      </w:r>
      <w:r>
        <w:rPr>
          <w:b/>
          <w:bCs/>
          <w:color w:val="1A1A1A"/>
          <w:sz w:val="54"/>
          <w:szCs w:val="54"/>
        </w:rPr>
        <w:t xml:space="preserve"> THE REVENUE QUESTION</w:t>
      </w:r>
    </w:p>
    <w:p>
      <w:pPr>
        <w:spacing w:after="40" w:before="120"/>
        <w:jc w:val="center"/>
      </w:pPr>
      <w:r>
        <w:rPr>
          <w:color w:val="1A1A1A"/>
          <w:sz w:val="28"/>
          <w:szCs w:val="28"/>
        </w:rPr>
        <w:t xml:space="preserve">A delivery guide for your 6-minute externship final</w:t>
      </w:r>
    </w:p>
    <w:p>
      <w:pPr>
        <w:spacing w:after="360" w:before="40"/>
        <w:jc w:val="center"/>
      </w:pPr>
      <w:r>
        <w:rPr>
          <w:i/>
          <w:iCs/>
          <w:color w:val="6B5B52"/>
          <w:sz w:val="22"/>
          <w:szCs w:val="22"/>
        </w:rPr>
        <w:t xml:space="preserve">How to stand up, tell the story, and handle the questions</w:t>
      </w:r>
    </w:p>
    <w:p>
      <w:pPr>
        <w:pBdr>
          <w:bottom w:val="single" w:color="F0B49A" w:sz="8" w:space="8"/>
        </w:pBdr>
        <w:jc w:val="center"/>
      </w:pPr>
      <w:r>
        <w:t xml:space="preserve"/>
      </w:r>
    </w:p>
    <w:p>
      <w:pPr>
        <w:spacing w:before="300"/>
        <w:jc w:val="center"/>
      </w:pPr>
      <w:r>
        <w:rPr>
          <w:b/>
          <w:bCs/>
          <w:sz w:val="24"/>
          <w:szCs w:val="24"/>
        </w:rPr>
        <w:t xml:space="preserve">Veniamin Davydenko</w:t>
      </w:r>
    </w:p>
    <w:p>
      <w:pPr>
        <w:spacing w:before="60"/>
        <w:jc w:val="center"/>
      </w:pPr>
      <w:r>
        <w:rPr>
          <w:color w:val="6B5B52"/>
          <w:sz w:val="22"/>
          <w:szCs w:val="22"/>
        </w:rPr>
        <w:t xml:space="preserve">Supernova BIA Externship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4B4" w:sz="1"/>
              <w:left w:val="single" w:color="BF5B2D" w:sz="12"/>
              <w:bottom w:val="single" w:color="E2C4B4" w:sz="1"/>
              <w:right w:val="single" w:color="E2C4B4" w:sz="1"/>
            </w:tcBorders>
            <w:shd w:fill="F4F3F0" w:val="clear"/>
            <w:tcMar>
              <w:top w:type="dxa" w:w="110"/>
              <w:left w:type="dxa" w:w="160"/>
              <w:bottom w:type="dxa" w:w="110"/>
              <w:right w:type="dxa" w:w="140"/>
            </w:tcMar>
          </w:tcPr>
          <w:p>
            <w:pPr>
              <w:spacing w:line="276"/>
            </w:pPr>
            <w:r>
              <w:rPr>
                <w:b/>
                <w:bCs/>
              </w:rPr>
              <w:t xml:space="preserve">Read this once, then rehearse from Part 3. </w:t>
            </w:r>
            <w:r>
              <w:t xml:space="preserve">This guide assumes the deck (</w:t>
            </w:r>
            <w:r>
              <w:rPr>
                <w:i/>
                <w:iCs/>
              </w:rPr>
              <w:t xml:space="preserve">The Revenue Question</w:t>
            </w:r>
            <w:r>
              <w:t xml:space="preserve">) and your study guide are done. It is only about </w:t>
            </w:r>
            <w:r>
              <w:rPr>
                <w:b/>
                <w:bCs/>
              </w:rPr>
              <w:t xml:space="preserve">delivery</w:t>
            </w:r>
            <w:r>
              <w:t xml:space="preserve"> — how you actually present it.</w:t>
            </w:r>
          </w:p>
        </w:tc>
      </w:tr>
    </w:tbl>
    <w:p>
      <w:r>
        <w:br w:type="page"/>
      </w:r>
    </w:p>
    <w:p>
      <w:pPr>
        <w:pStyle w:val="Heading1"/>
        <w:pBdr>
          <w:bottom w:val="single" w:color="F0B49A" w:sz="6" w:space="6"/>
        </w:pBdr>
      </w:pPr>
      <w:r>
        <w:t xml:space="preserve">Part 1 — Before you say a word: the frame</w:t>
      </w:r>
    </w:p>
    <w:p>
      <w:pPr>
        <w:pStyle w:val="Heading2"/>
      </w:pPr>
      <w:r>
        <w:t xml:space="preserve">Who is watching, and what they are grading</w:t>
      </w:r>
    </w:p>
    <w:p>
      <w:pPr>
        <w:spacing w:after="130" w:line="278"/>
      </w:pPr>
      <w:r>
        <w:t xml:space="preserve">Your audience is your mentors — Mike and Emily — and possibly a few peers. They are not trying to trip you up; they want to see you </w:t>
      </w:r>
      <w:r>
        <w:rPr>
          <w:b/>
          <w:bCs/>
        </w:rPr>
        <w:t xml:space="preserve">think like an analyst</w:t>
      </w:r>
      <w:r>
        <w:t xml:space="preserve">. They are listening for five things: </w:t>
      </w:r>
      <w:r>
        <w:rPr>
          <w:b/>
          <w:bCs/>
        </w:rPr>
        <w:t xml:space="preserve">clarity</w:t>
      </w:r>
      <w:r>
        <w:t xml:space="preserve"> (can they follow it?), </w:t>
      </w:r>
      <w:r>
        <w:rPr>
          <w:b/>
          <w:bCs/>
        </w:rPr>
        <w:t xml:space="preserve">insight</w:t>
      </w:r>
      <w:r>
        <w:t xml:space="preserve"> (did you find something real?), </w:t>
      </w:r>
      <w:r>
        <w:rPr>
          <w:b/>
          <w:bCs/>
        </w:rPr>
        <w:t xml:space="preserve">structure</w:t>
      </w:r>
      <w:r>
        <w:t xml:space="preserve"> (does it build logically?), </w:t>
      </w:r>
      <w:r>
        <w:rPr>
          <w:b/>
          <w:bCs/>
        </w:rPr>
        <w:t xml:space="preserve">accuracy</w:t>
      </w:r>
      <w:r>
        <w:t xml:space="preserve"> (do your numbers hold up?), and </w:t>
      </w:r>
      <w:r>
        <w:rPr>
          <w:b/>
          <w:bCs/>
        </w:rPr>
        <w:t xml:space="preserve">storytelling</w:t>
      </w:r>
      <w:r>
        <w:t xml:space="preserve"> (does it land as one story, not a pile of stats?). Every choice you make while presenting should serve one of those five.</w:t>
      </w:r>
    </w:p>
    <w:p>
      <w:pPr>
        <w:pStyle w:val="Heading2"/>
      </w:pPr>
      <w:r>
        <w:t xml:space="preserve">Your posture</w:t>
      </w:r>
    </w:p>
    <w:p>
      <w:pPr>
        <w:spacing w:after="130" w:line="278"/>
      </w:pPr>
      <w:r>
        <w:t xml:space="preserve">Walk in as the person who </w:t>
      </w:r>
      <w:r>
        <w:rPr>
          <w:b/>
          <w:bCs/>
        </w:rPr>
        <w:t xml:space="preserve">owns this dataset</w:t>
      </w:r>
      <w:r>
        <w:t xml:space="preserve"> — not a student reciting homework. You spent weeks in this data, you parsed the rejection logs by hand, you reconciled the cohorts, and you found a leak worth tens of millions. That is a real finding. Your job for six minutes is simply to make the room </w:t>
      </w:r>
      <w:r>
        <w:rPr>
          <w:b/>
          <w:bCs/>
        </w:rPr>
        <w:t xml:space="preserve">see what you saw</w:t>
      </w:r>
      <w:r>
        <w:t xml:space="preserve">. Confidence here is earned, not faked.</w:t>
      </w:r>
    </w:p>
    <w:p>
      <w:pPr>
        <w:pStyle w:val="Heading2"/>
      </w:pPr>
      <w:r>
        <w:t xml:space="preserve">The one job of the talk</w:t>
      </w:r>
    </w:p>
    <w:p>
      <w:pPr>
        <w:spacing w:after="130" w:line="278"/>
      </w:pPr>
      <w:r>
        <w:t xml:space="preserve">If you do nothing else, make sure that when you finish, anyone in the room could repeat your story in a single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4B4" w:sz="1"/>
              <w:left w:val="single" w:color="BF5B2D" w:sz="12"/>
              <w:bottom w:val="single" w:color="E2C4B4" w:sz="1"/>
              <w:right w:val="single" w:color="E2C4B4" w:sz="1"/>
            </w:tcBorders>
            <w:shd w:fill="F4F3F0" w:val="clear"/>
            <w:tcMar>
              <w:top w:type="dxa" w:w="110"/>
              <w:left w:type="dxa" w:w="160"/>
              <w:bottom w:type="dxa" w:w="110"/>
              <w:right w:type="dxa" w:w="140"/>
            </w:tcMar>
          </w:tcPr>
          <w:p>
            <w:pPr>
              <w:spacing w:line="276"/>
            </w:pPr>
            <w:r>
              <w:rPr>
                <w:b/>
                <w:bCs/>
              </w:rPr>
              <w:t xml:space="preserve">“One in three applicants quit before they ever see a price, the biggest single leak is the revenue question — which is also the eligibility gate — and it is worth roughly $31M in abandoned premium. So split that question, with a quick eligibility check up front, and test it.”</w:t>
            </w:r>
          </w:p>
        </w:tc>
      </w:tr>
    </w:tbl>
    <w:p>
      <w:pPr>
        <w:spacing w:after="130" w:line="278"/>
      </w:pPr>
      <w:r>
        <w:t xml:space="preserve">That sentence is your North Star. Everything in the talk exists to make the audience able to say it back.</w:t>
      </w:r>
    </w:p>
    <w:p>
      <w:pPr>
        <w:pStyle w:val="Heading1"/>
        <w:pBdr>
          <w:bottom w:val="single" w:color="F0B49A" w:sz="6" w:space="6"/>
        </w:pBdr>
      </w:pPr>
      <w:r>
        <w:t xml:space="preserve">Part 2 — The spine: the through-line you must never lose</w:t>
      </w:r>
    </w:p>
    <w:p>
      <w:pPr>
        <w:spacing w:after="130" w:line="278"/>
      </w:pPr>
      <w:r>
        <w:t xml:space="preserve">A six-minute talk can only carry </w:t>
      </w:r>
      <w:r>
        <w:rPr>
          <w:b/>
          <w:bCs/>
        </w:rPr>
        <w:t xml:space="preserve">one</w:t>
      </w:r>
      <w:r>
        <w:t xml:space="preserve"> storyline. Yours has six beats, and each one sets up the next. If a sentence does not move you along this spine, cut it.</w:t>
      </w:r>
    </w:p>
    <w:p>
      <w:pPr>
        <w:pStyle w:val="ListParagraph"/>
        <w:numPr>
          <w:ilvl w:val="0"/>
          <w:numId w:val="2"/>
        </w:numPr>
        <w:spacing w:after="70" w:line="274"/>
      </w:pPr>
      <w:r>
        <w:rPr>
          <w:b/>
          <w:bCs/>
        </w:rPr>
        <w:t xml:space="preserve">The problem — </w:t>
      </w:r>
      <w:r>
        <w:t xml:space="preserve">we lose one in three applicants before pricing.</w:t>
      </w:r>
    </w:p>
    <w:p>
      <w:pPr>
        <w:pStyle w:val="ListParagraph"/>
        <w:numPr>
          <w:ilvl w:val="0"/>
          <w:numId w:val="2"/>
        </w:numPr>
        <w:spacing w:after="70" w:line="274"/>
      </w:pPr>
      <w:r>
        <w:rPr>
          <w:b/>
          <w:bCs/>
        </w:rPr>
        <w:t xml:space="preserve">The biggest leak — </w:t>
      </w:r>
      <w:r>
        <w:t xml:space="preserve">the Annual Revenue question (Stage 2) loses the most people.</w:t>
      </w:r>
    </w:p>
    <w:p>
      <w:pPr>
        <w:pStyle w:val="ListParagraph"/>
        <w:numPr>
          <w:ilvl w:val="0"/>
          <w:numId w:val="2"/>
        </w:numPr>
        <w:spacing w:after="70" w:line="274"/>
      </w:pPr>
      <w:r>
        <w:rPr>
          <w:b/>
          <w:bCs/>
        </w:rPr>
        <w:t xml:space="preserve">Why — </w:t>
      </w:r>
      <w:r>
        <w:t xml:space="preserve">the revenue question is sensitive and it is the eligibility gate, and it is asked too early to do either job well.</w:t>
      </w:r>
    </w:p>
    <w:p>
      <w:pPr>
        <w:pStyle w:val="ListParagraph"/>
        <w:numPr>
          <w:ilvl w:val="0"/>
          <w:numId w:val="2"/>
        </w:numPr>
        <w:spacing w:after="70" w:line="274"/>
      </w:pPr>
      <w:r>
        <w:rPr>
          <w:b/>
          <w:bCs/>
        </w:rPr>
        <w:t xml:space="preserve">It is worse than it looks — </w:t>
      </w:r>
      <w:r>
        <w:t xml:space="preserve">even some who finish never get priced (the “zombie” quotes).</w:t>
      </w:r>
    </w:p>
    <w:p>
      <w:pPr>
        <w:pStyle w:val="ListParagraph"/>
        <w:numPr>
          <w:ilvl w:val="0"/>
          <w:numId w:val="2"/>
        </w:numPr>
        <w:spacing w:after="70" w:line="274"/>
      </w:pPr>
      <w:r>
        <w:rPr>
          <w:b/>
          <w:bCs/>
        </w:rPr>
        <w:t xml:space="preserve">What it is worth — </w:t>
      </w:r>
      <w:r>
        <w:t xml:space="preserve">~$30.9M abandoned, more than the book captures today.</w:t>
      </w:r>
    </w:p>
    <w:p>
      <w:pPr>
        <w:pStyle w:val="ListParagraph"/>
        <w:numPr>
          <w:ilvl w:val="0"/>
          <w:numId w:val="2"/>
        </w:numPr>
        <w:spacing w:after="70" w:line="274"/>
      </w:pPr>
      <w:r>
        <w:rPr>
          <w:b/>
          <w:bCs/>
        </w:rPr>
        <w:t xml:space="preserve">The fix — </w:t>
      </w:r>
      <w:r>
        <w:t xml:space="preserve">split the question (eligibility check up front), fix the address lookup, then test and measure.</w:t>
      </w:r>
    </w:p>
    <w:p>
      <w:pPr>
        <w:spacing w:after="130" w:line="278"/>
      </w:pPr>
      <w:r>
        <w:t xml:space="preserve">Notice these are also your slides in order. The transitions between them are where talks usually stumble, so rehearse the </w:t>
      </w:r>
      <w:r>
        <w:rPr>
          <w:b/>
          <w:bCs/>
        </w:rPr>
        <w:t xml:space="preserve">seams</w:t>
      </w:r>
      <w:r>
        <w:t xml:space="preserve"> — the one sentence that carries you from each slide to the next — as carefully as the slides themselves.</w:t>
      </w:r>
    </w:p>
    <w:p>
      <w:r>
        <w:br w:type="page"/>
      </w:r>
    </w:p>
    <w:p>
      <w:pPr>
        <w:pStyle w:val="Heading1"/>
        <w:pBdr>
          <w:bottom w:val="single" w:color="F0B49A" w:sz="6" w:space="6"/>
        </w:pBdr>
      </w:pPr>
      <w:r>
        <w:t xml:space="preserve">Part 3 — The delivery script, slide by slide</w:t>
      </w:r>
    </w:p>
    <w:p>
      <w:pPr>
        <w:spacing w:after="130" w:line="278"/>
      </w:pPr>
      <w:r>
        <w:t xml:space="preserve">Six minutes is about </w:t>
      </w:r>
      <w:r>
        <w:rPr>
          <w:b/>
          <w:bCs/>
        </w:rPr>
        <w:t xml:space="preserve">360 seconds</w:t>
      </w:r>
      <w:r>
        <w:t xml:space="preserve">. Here is a realistic budget. The title and close are quick; spend your time on the two charts (Slides 3 and 6) and the recommendations (Slide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1000"/>
        <w:gridCol w:w="5500"/>
      </w:tblGrid>
      <w:tr>
        <w:trPr>
          <w:tblHeader/>
        </w:trPr>
        <w:tc>
          <w:tcPr>
            <w:tcW w:type="dxa" w:w="56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jc w:val="center"/>
            </w:pPr>
            <w:r>
              <w:rPr>
                <w:b/>
                <w:bCs/>
                <w:sz w:val="20"/>
                <w:szCs w:val="20"/>
              </w:rPr>
              <w:t xml:space="preserve">#</w:t>
            </w:r>
          </w:p>
        </w:tc>
        <w:tc>
          <w:tcPr>
            <w:tcW w:type="dxa" w:w="23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Slide</w:t>
            </w:r>
          </w:p>
        </w:tc>
        <w:tc>
          <w:tcPr>
            <w:tcW w:type="dxa" w:w="10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jc w:val="center"/>
            </w:pPr>
            <w:r>
              <w:rPr>
                <w:b/>
                <w:bCs/>
                <w:sz w:val="20"/>
                <w:szCs w:val="20"/>
              </w:rPr>
              <w:t xml:space="preserve">Time</w:t>
            </w:r>
          </w:p>
        </w:tc>
        <w:tc>
          <w:tcPr>
            <w:tcW w:type="dxa" w:w="55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Its job in the story</w:t>
            </w:r>
          </w:p>
        </w:tc>
      </w:tr>
      <w:tr>
        <w:tc>
          <w:tcPr>
            <w:tcW w:type="dxa" w:w="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1</w:t>
            </w:r>
          </w:p>
        </w:tc>
        <w:tc>
          <w:tcPr>
            <w:tcW w:type="dxa" w:w="2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Title</w:t>
            </w:r>
          </w:p>
        </w:tc>
        <w:tc>
          <w:tcPr>
            <w:tcW w:type="dxa" w:w="10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~15s</w:t>
            </w:r>
          </w:p>
        </w:tc>
        <w:tc>
          <w:tcPr>
            <w:tcW w:type="dxa" w:w="5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Hook them; say who you are and what this is.</w:t>
            </w:r>
          </w:p>
        </w:tc>
      </w:tr>
      <w:tr>
        <w:tc>
          <w:tcPr>
            <w:tcW w:type="dxa" w:w="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2</w:t>
            </w:r>
          </w:p>
        </w:tc>
        <w:tc>
          <w:tcPr>
            <w:tcW w:type="dxa" w:w="2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Problem</w:t>
            </w:r>
          </w:p>
        </w:tc>
        <w:tc>
          <w:tcPr>
            <w:tcW w:type="dxa" w:w="10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~45s</w:t>
            </w:r>
          </w:p>
        </w:tc>
        <w:tc>
          <w:tcPr>
            <w:tcW w:type="dxa" w:w="5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Establish the stakes: 1 in 3 abandon.</w:t>
            </w:r>
          </w:p>
        </w:tc>
      </w:tr>
      <w:tr>
        <w:tc>
          <w:tcPr>
            <w:tcW w:type="dxa" w:w="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3</w:t>
            </w:r>
          </w:p>
        </w:tc>
        <w:tc>
          <w:tcPr>
            <w:tcW w:type="dxa" w:w="2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Drop-off chart</w:t>
            </w:r>
          </w:p>
        </w:tc>
        <w:tc>
          <w:tcPr>
            <w:tcW w:type="dxa" w:w="10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~60s</w:t>
            </w:r>
          </w:p>
        </w:tc>
        <w:tc>
          <w:tcPr>
            <w:tcW w:type="dxa" w:w="5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The hero. Reveal the biggest leak.</w:t>
            </w:r>
          </w:p>
        </w:tc>
      </w:tr>
      <w:tr>
        <w:tc>
          <w:tcPr>
            <w:tcW w:type="dxa" w:w="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4</w:t>
            </w:r>
          </w:p>
        </w:tc>
        <w:tc>
          <w:tcPr>
            <w:tcW w:type="dxa" w:w="2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The “why”</w:t>
            </w:r>
          </w:p>
        </w:tc>
        <w:tc>
          <w:tcPr>
            <w:tcW w:type="dxa" w:w="10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~45s</w:t>
            </w:r>
          </w:p>
        </w:tc>
        <w:tc>
          <w:tcPr>
            <w:tcW w:type="dxa" w:w="5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Explain the cause: it carries two jobs.</w:t>
            </w:r>
          </w:p>
        </w:tc>
      </w:tr>
      <w:tr>
        <w:tc>
          <w:tcPr>
            <w:tcW w:type="dxa" w:w="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5</w:t>
            </w:r>
          </w:p>
        </w:tc>
        <w:tc>
          <w:tcPr>
            <w:tcW w:type="dxa" w:w="2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Zombies</w:t>
            </w:r>
          </w:p>
        </w:tc>
        <w:tc>
          <w:tcPr>
            <w:tcW w:type="dxa" w:w="10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~45s</w:t>
            </w:r>
          </w:p>
        </w:tc>
        <w:tc>
          <w:tcPr>
            <w:tcW w:type="dxa" w:w="5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The twist: even finishing isn't safety.</w:t>
            </w:r>
          </w:p>
        </w:tc>
      </w:tr>
      <w:tr>
        <w:tc>
          <w:tcPr>
            <w:tcW w:type="dxa" w:w="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6</w:t>
            </w:r>
          </w:p>
        </w:tc>
        <w:tc>
          <w:tcPr>
            <w:tcW w:type="dxa" w:w="2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Value chart</w:t>
            </w:r>
          </w:p>
        </w:tc>
        <w:tc>
          <w:tcPr>
            <w:tcW w:type="dxa" w:w="10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~55s</w:t>
            </w:r>
          </w:p>
        </w:tc>
        <w:tc>
          <w:tcPr>
            <w:tcW w:type="dxa" w:w="5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Put a dollar figure on it.</w:t>
            </w:r>
          </w:p>
        </w:tc>
      </w:tr>
      <w:tr>
        <w:tc>
          <w:tcPr>
            <w:tcW w:type="dxa" w:w="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7</w:t>
            </w:r>
          </w:p>
        </w:tc>
        <w:tc>
          <w:tcPr>
            <w:tcW w:type="dxa" w:w="2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Recommendations</w:t>
            </w:r>
          </w:p>
        </w:tc>
        <w:tc>
          <w:tcPr>
            <w:tcW w:type="dxa" w:w="10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~60s</w:t>
            </w:r>
          </w:p>
        </w:tc>
        <w:tc>
          <w:tcPr>
            <w:tcW w:type="dxa" w:w="5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Land the three fixes; own them.</w:t>
            </w:r>
          </w:p>
        </w:tc>
      </w:tr>
      <w:tr>
        <w:tc>
          <w:tcPr>
            <w:tcW w:type="dxa" w:w="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8</w:t>
            </w:r>
          </w:p>
        </w:tc>
        <w:tc>
          <w:tcPr>
            <w:tcW w:type="dxa" w:w="2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Thank you</w:t>
            </w:r>
          </w:p>
        </w:tc>
        <w:tc>
          <w:tcPr>
            <w:tcW w:type="dxa" w:w="10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~15s</w:t>
            </w:r>
          </w:p>
        </w:tc>
        <w:tc>
          <w:tcPr>
            <w:tcW w:type="dxa" w:w="5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Close cleanly; invite questions.</w:t>
            </w:r>
          </w:p>
        </w:tc>
      </w:tr>
    </w:tbl>
    <w:p>
      <w:pPr>
        <w:spacing w:after="80" w:line="278"/>
      </w:pPr>
      <w:r>
        <w:t xml:space="preserve">Below, each slide has the </w:t>
      </w:r>
      <w:r>
        <w:rPr>
          <w:b/>
          <w:bCs/>
        </w:rPr>
        <w:t xml:space="preserve">beat</w:t>
      </w:r>
      <w:r>
        <w:t xml:space="preserve">, a </w:t>
      </w:r>
      <w:r>
        <w:rPr>
          <w:b/>
          <w:bCs/>
        </w:rPr>
        <w:t xml:space="preserve">suggested line</w:t>
      </w:r>
      <w:r>
        <w:t xml:space="preserve"> (paraphrase it — do not memorize word-for-word, or it will sound robotic), and the </w:t>
      </w:r>
      <w:r>
        <w:rPr>
          <w:b/>
          <w:bCs/>
        </w:rPr>
        <w:t xml:space="preserve">transition</w:t>
      </w:r>
      <w:r>
        <w:t xml:space="preserve"> into the next slide.</w:t>
      </w:r>
    </w:p>
    <w:p>
      <w:pPr>
        <w:pStyle w:val="Heading3"/>
      </w:pPr>
      <w:r>
        <w:t xml:space="preserve">Slide 1 — Title  (the first 15 seconds matter most)</w:t>
      </w:r>
    </w:p>
    <w:p>
      <w:pPr>
        <w:spacing w:after="130" w:line="278"/>
      </w:pPr>
      <w:r>
        <w:rPr>
          <w:b/>
          <w:bCs/>
        </w:rPr>
        <w:t xml:space="preserve">Beat: </w:t>
      </w:r>
      <w:r>
        <w:t xml:space="preserve">hook + orient. Do not open with a long agenda. State who you are and the topic in one breath, then drop the hook.</w:t>
      </w:r>
    </w:p>
    <w:p>
      <w:pPr>
        <w:pBdr>
          <w:left w:val="single" w:color="F0B49A" w:sz="12" w:space="10"/>
        </w:pBdr>
        <w:spacing w:after="90" w:line="280"/>
        <w:ind w:left="360"/>
      </w:pPr>
      <w:r>
        <w:rPr>
          <w:i/>
          <w:iCs/>
          <w:color w:val="8A4A26"/>
        </w:rPr>
        <w:t xml:space="preserve">“I'm Veniamin, and I looked at Supernova's online quoting data. Here's what jumped out: we get almost ten thousand quote attempts, two-thirds finish — but one in three people walk away before they ever see a price. I found the single question that costs us the most.”</w:t>
      </w:r>
    </w:p>
    <w:p>
      <w:pPr>
        <w:spacing w:after="130" w:line="278"/>
      </w:pPr>
      <w:r>
        <w:rPr>
          <w:b/>
          <w:bCs/>
        </w:rPr>
        <w:t xml:space="preserve">Transition: </w:t>
      </w:r>
      <w:r>
        <w:t xml:space="preserve">“Let me show you the scale of it.” → Slide 2.</w:t>
      </w:r>
    </w:p>
    <w:p>
      <w:pPr>
        <w:pStyle w:val="Heading3"/>
      </w:pPr>
      <w:r>
        <w:t xml:space="preserve">Slide 2 — Problem  (~45s)</w:t>
      </w:r>
    </w:p>
    <w:p>
      <w:pPr>
        <w:spacing w:after="130" w:line="278"/>
      </w:pPr>
      <w:r>
        <w:rPr>
          <w:b/>
          <w:bCs/>
        </w:rPr>
        <w:t xml:space="preserve">Beat: </w:t>
      </w:r>
      <w:r>
        <w:t xml:space="preserve">make the loss feel real with the three numbers. Land them slowly, one at a time.</w:t>
      </w:r>
    </w:p>
    <w:p>
      <w:pPr>
        <w:pBdr>
          <w:left w:val="single" w:color="F0B49A" w:sz="12" w:space="10"/>
        </w:pBdr>
        <w:spacing w:after="90" w:line="280"/>
        <w:ind w:left="360"/>
      </w:pPr>
      <w:r>
        <w:rPr>
          <w:i/>
          <w:iCs/>
          <w:color w:val="8A4A26"/>
        </w:rPr>
        <w:t xml:space="preserve">“Nine thousand eight hundred quote attempts. Sixty-seven percent reach a price — that's the good news. But three thousand two hundred — a full third — abandon the quote before we ever get to price them. That's the problem I want to focus on.”</w:t>
      </w:r>
    </w:p>
    <w:p>
      <w:pPr>
        <w:spacing w:after="130" w:line="278"/>
      </w:pPr>
      <w:r>
        <w:rPr>
          <w:b/>
          <w:bCs/>
        </w:rPr>
        <w:t xml:space="preserve">Transition: </w:t>
      </w:r>
      <w:r>
        <w:t xml:space="preserve">“So where exactly are they leaving? One question stood out.” → Slide 3.</w:t>
      </w:r>
    </w:p>
    <w:p>
      <w:pPr>
        <w:pStyle w:val="Heading3"/>
      </w:pPr>
      <w:r>
        <w:t xml:space="preserve">Slide 3 — The drop-off chart  (~60s — your hero slide, slow down here)</w:t>
      </w:r>
    </w:p>
    <w:p>
      <w:pPr>
        <w:spacing w:after="130" w:line="278"/>
      </w:pPr>
      <w:r>
        <w:rPr>
          <w:b/>
          <w:bCs/>
        </w:rPr>
        <w:t xml:space="preserve">Beat: </w:t>
      </w:r>
      <w:r>
        <w:t xml:space="preserve">reveal. Let the chart do the work — point at the tall coral bar before you say the number.</w:t>
      </w:r>
    </w:p>
    <w:p>
      <w:pPr>
        <w:pBdr>
          <w:left w:val="single" w:color="F0B49A" w:sz="12" w:space="10"/>
        </w:pBdr>
        <w:spacing w:after="90" w:line="280"/>
        <w:ind w:left="360"/>
      </w:pPr>
      <w:r>
        <w:rPr>
          <w:i/>
          <w:iCs/>
          <w:color w:val="8A4A26"/>
        </w:rPr>
        <w:t xml:space="preserve">“This is every stage of the form, and how many people quit at each one. You can see one bar towering over the rest — Stage 2, Annual Revenue. Six hundred people quit at that single question. The next-biggest is Contents Coverage at five hundred seventy-five. Everything else is far smaller.”</w:t>
      </w:r>
    </w:p>
    <w:p>
      <w:pPr>
        <w:spacing w:after="130" w:line="278"/>
      </w:pPr>
      <w:r>
        <w:rPr>
          <w:b/>
          <w:bCs/>
        </w:rPr>
        <w:t xml:space="preserve">Do: </w:t>
      </w:r>
      <w:r>
        <w:t xml:space="preserve">pause after “six hundred.” Give it a beat. Big numbers need silence around them to land.</w:t>
      </w:r>
    </w:p>
    <w:p>
      <w:pPr>
        <w:spacing w:after="130" w:line="278"/>
      </w:pPr>
      <w:r>
        <w:rPr>
          <w:b/>
          <w:bCs/>
        </w:rPr>
        <w:t xml:space="preserve">Transition: </w:t>
      </w:r>
      <w:r>
        <w:t xml:space="preserve">“The interesting part isn't that they leave — it's why they leave there.” → Slide 4.</w:t>
      </w:r>
    </w:p>
    <w:p>
      <w:pPr>
        <w:pStyle w:val="Heading3"/>
      </w:pPr>
      <w:r>
        <w:t xml:space="preserve">Slide 4 — The “why”  (~45s)</w:t>
      </w:r>
    </w:p>
    <w:p>
      <w:pPr>
        <w:spacing w:after="130" w:line="278"/>
      </w:pPr>
      <w:r>
        <w:rPr>
          <w:b/>
          <w:bCs/>
        </w:rPr>
        <w:t xml:space="preserve">Beat: </w:t>
      </w:r>
      <w:r>
        <w:t xml:space="preserve">explain why this question is special — it is doing two jobs at once. That is the insight.</w:t>
      </w:r>
    </w:p>
    <w:p>
      <w:pPr>
        <w:pBdr>
          <w:left w:val="single" w:color="F0B49A" w:sz="12" w:space="10"/>
        </w:pBdr>
        <w:spacing w:after="90" w:line="280"/>
        <w:ind w:left="360"/>
      </w:pPr>
      <w:r>
        <w:rPr>
          <w:i/>
          <w:iCs/>
          <w:color w:val="8A4A26"/>
        </w:rPr>
        <w:t xml:space="preserve">“Here's what makes the revenue question special: it's doing two jobs at once. It's the first sensitive money question, asked at step two, before we've shown any value. But it's also our eligibility gate — Supernova declines anyone over two million in revenue. And that check only fires at the very end, so about thirty-five percent of people who finish the entire form get declined for being too big. One question can't do both jobs well.”</w:t>
      </w:r>
    </w:p>
    <w:p>
      <w:pPr>
        <w:spacing w:after="130" w:line="278"/>
      </w:pPr>
      <w:r>
        <w:rPr>
          <w:b/>
          <w:bCs/>
        </w:rPr>
        <w:t xml:space="preserve">Transition: </w:t>
      </w:r>
      <w:r>
        <w:t xml:space="preserve">“And it turns out even the people who finish aren't safe.” → Slide 5.</w:t>
      </w:r>
    </w:p>
    <w:p>
      <w:pPr>
        <w:pStyle w:val="Heading3"/>
      </w:pPr>
      <w:r>
        <w:t xml:space="preserve">Slide 5 — Zombies  (~45s — keep it tight)</w:t>
      </w:r>
    </w:p>
    <w:p>
      <w:pPr>
        <w:spacing w:after="130" w:line="278"/>
      </w:pPr>
      <w:r>
        <w:rPr>
          <w:b/>
          <w:bCs/>
        </w:rPr>
        <w:t xml:space="preserve">Beat: </w:t>
      </w:r>
      <w:r>
        <w:t xml:space="preserve">the twist. Make the finding/cause distinction crisp, and flag it as an estimate.</w:t>
      </w:r>
    </w:p>
    <w:p>
      <w:pPr>
        <w:pBdr>
          <w:left w:val="single" w:color="F0B49A" w:sz="12" w:space="10"/>
        </w:pBdr>
        <w:spacing w:after="90" w:line="280"/>
        <w:ind w:left="360"/>
      </w:pPr>
      <w:r>
        <w:rPr>
          <w:i/>
          <w:iCs/>
          <w:color w:val="8A4A26"/>
        </w:rPr>
        <w:t xml:space="preserve">“There's a hidden group I started calling zombie quotes — about a thousand quotes that finish the whole form but never get a price. That's an estimated ten million dollars stuck in the pipeline. And the cause isn't that we declined them — it's that the address lookup failed, so pricing never ran. It's a data problem, not an underwriting one.”</w:t>
      </w:r>
    </w:p>
    <w:p>
      <w:pPr>
        <w:spacing w:after="130" w:line="278"/>
      </w:pPr>
      <w:r>
        <w:rPr>
          <w:b/>
          <w:bCs/>
        </w:rPr>
        <w:t xml:space="preserve">Transition: </w:t>
      </w:r>
      <w:r>
        <w:t xml:space="preserve">“So let's put a dollar figure on the whole leak.” → Slide 6.</w:t>
      </w:r>
    </w:p>
    <w:p>
      <w:pPr>
        <w:pStyle w:val="Heading3"/>
      </w:pPr>
      <w:r>
        <w:t xml:space="preserve">Slide 6 — The value chart  (~55s)</w:t>
      </w:r>
    </w:p>
    <w:p>
      <w:pPr>
        <w:spacing w:after="130" w:line="278"/>
      </w:pPr>
      <w:r>
        <w:rPr>
          <w:b/>
          <w:bCs/>
        </w:rPr>
        <w:t xml:space="preserve">Beat: </w:t>
      </w:r>
      <w:r>
        <w:t xml:space="preserve">size the prize. This is the “so what” a manager cares about. Compare the two bars out loud.</w:t>
      </w:r>
    </w:p>
    <w:p>
      <w:pPr>
        <w:pBdr>
          <w:left w:val="single" w:color="F0B49A" w:sz="12" w:space="10"/>
        </w:pBdr>
        <w:spacing w:after="90" w:line="280"/>
        <w:ind w:left="360"/>
      </w:pPr>
      <w:r>
        <w:rPr>
          <w:i/>
          <w:iCs/>
          <w:color w:val="8A4A26"/>
        </w:rPr>
        <w:t xml:space="preserve">“Here's the part that got my attention. The premium we capture today is about twenty-three million. But the premium abandoned in the funnel is an estimated thirty-one million. There's more potential revenue walking out of the form than we're currently collecting — which makes this funnel the single biggest lever in the entire dataset.”</w:t>
      </w:r>
    </w:p>
    <w:p>
      <w:pPr>
        <w:spacing w:after="130" w:line="278"/>
      </w:pPr>
      <w:r>
        <w:rPr>
          <w:b/>
          <w:bCs/>
        </w:rPr>
        <w:t xml:space="preserve">Transition: </w:t>
      </w:r>
      <w:r>
        <w:t xml:space="preserve">“The good news is the fixes are concrete.” → Slide 7.</w:t>
      </w:r>
    </w:p>
    <w:p>
      <w:pPr>
        <w:pStyle w:val="Heading3"/>
      </w:pPr>
      <w:r>
        <w:t xml:space="preserve">Slide 7 — Recommendations  (~60s — say these with conviction)</w:t>
      </w:r>
    </w:p>
    <w:p>
      <w:pPr>
        <w:spacing w:after="130" w:line="278"/>
      </w:pPr>
      <w:r>
        <w:rPr>
          <w:b/>
          <w:bCs/>
        </w:rPr>
        <w:t xml:space="preserve">Beat: </w:t>
      </w:r>
      <w:r>
        <w:t xml:space="preserve">the payoff. Own the recommendation — do not hedge it or rush it. State all three, then stop.</w:t>
      </w:r>
    </w:p>
    <w:p>
      <w:pPr>
        <w:pBdr>
          <w:left w:val="single" w:color="F0B49A" w:sz="12" w:space="10"/>
        </w:pBdr>
        <w:spacing w:after="90" w:line="280"/>
        <w:ind w:left="360"/>
      </w:pPr>
      <w:r>
        <w:rPr>
          <w:i/>
          <w:iCs/>
          <w:color w:val="8A4A26"/>
        </w:rPr>
        <w:t xml:space="preserve">“Three moves. One: split the revenue question — a quick eligibility check up front, so businesses over two million don't fill out a dead-end form, and keep the detailed revenue where rating needs it. Two: fix the address lookup so pricing always runs — that kills the zombie quotes. Three: don't just ship it — A/B test the new flow and measure the lift in completion and priced quotes before rolling it out.”</w:t>
      </w:r>
    </w:p>
    <w:p>
      <w:pPr>
        <w:spacing w:after="130" w:line="278"/>
      </w:pPr>
      <w:r>
        <w:rPr>
          <w:b/>
          <w:bCs/>
        </w:rPr>
        <w:t xml:space="preserve">Transition: </w:t>
      </w:r>
      <w:r>
        <w:t xml:space="preserve">straight into the close. → Slide 8.</w:t>
      </w:r>
    </w:p>
    <w:p>
      <w:pPr>
        <w:pStyle w:val="Heading3"/>
      </w:pPr>
      <w:r>
        <w:t xml:space="preserve">Slide 8 — Close  (the last 15 seconds — end strong, then stop)</w:t>
      </w:r>
    </w:p>
    <w:p>
      <w:pPr>
        <w:spacing w:after="130" w:line="278"/>
      </w:pPr>
      <w:r>
        <w:rPr>
          <w:b/>
          <w:bCs/>
        </w:rPr>
        <w:t xml:space="preserve">Beat: </w:t>
      </w:r>
      <w:r>
        <w:t xml:space="preserve">recap the spine in one breath, then stop talking. Do not trail off or add “...yeah, so, that's it.”</w:t>
      </w:r>
    </w:p>
    <w:p>
      <w:pPr>
        <w:pBdr>
          <w:left w:val="single" w:color="F0B49A" w:sz="12" w:space="10"/>
        </w:pBdr>
        <w:spacing w:after="90" w:line="280"/>
        <w:ind w:left="360"/>
      </w:pPr>
      <w:r>
        <w:rPr>
          <w:i/>
          <w:iCs/>
          <w:color w:val="8A4A26"/>
        </w:rPr>
        <w:t xml:space="preserve">“So: one in three applicants leave before pricing, the revenue question is the biggest single leak, and it's worth roughly thirty-one million in abandoned premium. Split it, fix the lookup, test it. Thank you — I'm happy to take any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4B4" w:sz="1"/>
              <w:left w:val="single" w:color="BF5B2D" w:sz="12"/>
              <w:bottom w:val="single" w:color="E2C4B4" w:sz="1"/>
              <w:right w:val="single" w:color="E2C4B4" w:sz="1"/>
            </w:tcBorders>
            <w:shd w:fill="F4F3F0" w:val="clear"/>
            <w:tcMar>
              <w:top w:type="dxa" w:w="110"/>
              <w:left w:type="dxa" w:w="160"/>
              <w:bottom w:type="dxa" w:w="110"/>
              <w:right w:type="dxa" w:w="140"/>
            </w:tcMar>
          </w:tcPr>
          <w:p>
            <w:pPr>
              <w:spacing w:line="276"/>
            </w:pPr>
            <w:r>
              <w:rPr>
                <w:b/>
                <w:bCs/>
              </w:rPr>
              <w:t xml:space="preserve">The two most important moments are the first 15 seconds and the last 15. </w:t>
            </w:r>
            <w:r>
              <w:t xml:space="preserve">Rehearse your open and close until they are automatic — they bookend the entire impression, and they are the parts nerves hit hardest.</w:t>
            </w:r>
          </w:p>
        </w:tc>
      </w:tr>
    </w:tbl>
    <w:p>
      <w:r>
        <w:br w:type="page"/>
      </w:r>
    </w:p>
    <w:p>
      <w:pPr>
        <w:pStyle w:val="Heading1"/>
        <w:pBdr>
          <w:bottom w:val="single" w:color="F0B49A" w:sz="6" w:space="6"/>
        </w:pBdr>
      </w:pPr>
      <w:r>
        <w:t xml:space="preserve">Part 4 — How to say the numbers</w:t>
      </w:r>
    </w:p>
    <w:p>
      <w:pPr>
        <w:spacing w:after="130" w:line="278"/>
      </w:pPr>
      <w:r>
        <w:t xml:space="preserve">Numbers are your evidence, but only if they land. Four rules:</w:t>
      </w:r>
    </w:p>
    <w:p>
      <w:pPr>
        <w:pStyle w:val="ListParagraph"/>
        <w:numPr>
          <w:ilvl w:val="0"/>
          <w:numId w:val="3"/>
        </w:numPr>
        <w:spacing w:after="70" w:line="274"/>
      </w:pPr>
      <w:r>
        <w:rPr>
          <w:b/>
          <w:bCs/>
        </w:rPr>
        <w:t xml:space="preserve">Round when you speak. </w:t>
      </w:r>
      <w:r>
        <w:t xml:space="preserve">Say “about thirty-one million,” “roughly half,” “around two-thirds.” Never read “$30,905,132” out loud — it sounds like noise and no one remembers it.</w:t>
      </w:r>
    </w:p>
    <w:p>
      <w:pPr>
        <w:pStyle w:val="ListParagraph"/>
        <w:numPr>
          <w:ilvl w:val="0"/>
          <w:numId w:val="3"/>
        </w:numPr>
        <w:spacing w:after="70" w:line="274"/>
      </w:pPr>
      <w:r>
        <w:rPr>
          <w:b/>
          <w:bCs/>
        </w:rPr>
        <w:t xml:space="preserve">Label estimates out loud. </w:t>
      </w:r>
      <w:r>
        <w:t xml:space="preserve">Say “an estimated ten million,” “potential premium.” Doing this yourself builds credibility and quietly answers the “is that real?” question before anyone asks it.</w:t>
      </w:r>
    </w:p>
    <w:p>
      <w:pPr>
        <w:pStyle w:val="ListParagraph"/>
        <w:numPr>
          <w:ilvl w:val="0"/>
          <w:numId w:val="3"/>
        </w:numPr>
        <w:spacing w:after="70" w:line="274"/>
      </w:pPr>
      <w:r>
        <w:rPr>
          <w:b/>
          <w:bCs/>
        </w:rPr>
        <w:t xml:space="preserve">Lead with the number, then explain. </w:t>
      </w:r>
      <w:r>
        <w:t xml:space="preserve">“Six hundred people quit at one question — annual revenue.” Not “annual revenue, which is stage two, had a drop-off count that came to six hundred.”</w:t>
      </w:r>
    </w:p>
    <w:p>
      <w:pPr>
        <w:pStyle w:val="ListParagraph"/>
        <w:numPr>
          <w:ilvl w:val="0"/>
          <w:numId w:val="3"/>
        </w:numPr>
        <w:spacing w:after="70" w:line="274"/>
      </w:pPr>
      <w:r>
        <w:rPr>
          <w:b/>
          <w:bCs/>
        </w:rPr>
        <w:t xml:space="preserve">One number per sentence. </w:t>
      </w:r>
      <w:r>
        <w:t xml:space="preserve">Don't stack three figures into one breath. Say one, pause, let it land, then move on.</w:t>
      </w:r>
    </w:p>
    <w:p>
      <w:pPr>
        <w:pStyle w:val="Heading1"/>
        <w:pBdr>
          <w:bottom w:val="single" w:color="F0B49A" w:sz="6" w:space="6"/>
        </w:pBdr>
      </w:pPr>
      <w:r>
        <w:t xml:space="preserve">Part 5 — Delivery mechanics: voice, body, and the call</w:t>
      </w:r>
    </w:p>
    <w:p>
      <w:pPr>
        <w:pStyle w:val="Heading2"/>
      </w:pPr>
      <w:r>
        <w:t xml:space="preserve">Voice and pace</w:t>
      </w:r>
    </w:p>
    <w:p>
      <w:pPr>
        <w:pStyle w:val="ListParagraph"/>
        <w:numPr>
          <w:ilvl w:val="0"/>
          <w:numId w:val="3"/>
        </w:numPr>
        <w:spacing w:after="70" w:line="274"/>
      </w:pPr>
      <w:r>
        <w:rPr>
          <w:b/>
          <w:bCs/>
        </w:rPr>
        <w:t xml:space="preserve">Go slower than feels natural. </w:t>
      </w:r>
      <w:r>
        <w:t xml:space="preserve">Nerves speed you up. What feels slow to you sounds composed to them.</w:t>
      </w:r>
    </w:p>
    <w:p>
      <w:pPr>
        <w:pStyle w:val="ListParagraph"/>
        <w:numPr>
          <w:ilvl w:val="0"/>
          <w:numId w:val="3"/>
        </w:numPr>
        <w:spacing w:after="70" w:line="274"/>
      </w:pPr>
      <w:r>
        <w:rPr>
          <w:b/>
          <w:bCs/>
        </w:rPr>
        <w:t xml:space="preserve">Pause after key numbers. </w:t>
      </w:r>
      <w:r>
        <w:t xml:space="preserve">Silence is not dead air — it is emphasis. Let “six hundred” and “thirty-one million” breathe.</w:t>
      </w:r>
    </w:p>
    <w:p>
      <w:pPr>
        <w:pStyle w:val="ListParagraph"/>
        <w:numPr>
          <w:ilvl w:val="0"/>
          <w:numId w:val="3"/>
        </w:numPr>
        <w:spacing w:after="70" w:line="274"/>
      </w:pPr>
      <w:r>
        <w:rPr>
          <w:b/>
          <w:bCs/>
        </w:rPr>
        <w:t xml:space="preserve">Emphasize the nouns and numbers </w:t>
      </w:r>
      <w:r>
        <w:t xml:space="preserve">that carry the story; let the connective words stay quiet.</w:t>
      </w:r>
    </w:p>
    <w:p>
      <w:pPr>
        <w:pStyle w:val="ListParagraph"/>
        <w:numPr>
          <w:ilvl w:val="0"/>
          <w:numId w:val="3"/>
        </w:numPr>
        <w:spacing w:after="70" w:line="274"/>
      </w:pPr>
      <w:r>
        <w:rPr>
          <w:b/>
          <w:bCs/>
        </w:rPr>
        <w:t xml:space="preserve">Do not read the slides. </w:t>
      </w:r>
      <w:r>
        <w:t xml:space="preserve">The slides are the evidence; you are the narrator. Glance at them, then talk to the room — your slides are short on purpose so you can do this.</w:t>
      </w:r>
    </w:p>
    <w:p>
      <w:pPr>
        <w:pStyle w:val="Heading2"/>
      </w:pPr>
      <w:r>
        <w:t xml:space="preserve">If it is a video call (most externship finals are)</w:t>
      </w:r>
    </w:p>
    <w:p>
      <w:pPr>
        <w:pStyle w:val="ListParagraph"/>
        <w:numPr>
          <w:ilvl w:val="0"/>
          <w:numId w:val="3"/>
        </w:numPr>
        <w:spacing w:after="70" w:line="274"/>
      </w:pPr>
      <w:r>
        <w:rPr>
          <w:b/>
          <w:bCs/>
        </w:rPr>
        <w:t xml:space="preserve">Test the screen share and presenter mode beforehand </w:t>
      </w:r>
      <w:r>
        <w:t xml:space="preserve">— ideally on the same app you'll use (Zoom/Meet/Teams). Know how to advance slides while seeing the room.</w:t>
      </w:r>
    </w:p>
    <w:p>
      <w:pPr>
        <w:pStyle w:val="ListParagraph"/>
        <w:numPr>
          <w:ilvl w:val="0"/>
          <w:numId w:val="3"/>
        </w:numPr>
        <w:spacing w:after="70" w:line="274"/>
      </w:pPr>
      <w:r>
        <w:rPr>
          <w:b/>
          <w:bCs/>
        </w:rPr>
        <w:t xml:space="preserve">Look at the camera for your key lines, </w:t>
      </w:r>
      <w:r>
        <w:t xml:space="preserve">not at your own face on screen. To the audience, that reads as eye contact.</w:t>
      </w:r>
    </w:p>
    <w:p>
      <w:pPr>
        <w:pStyle w:val="ListParagraph"/>
        <w:numPr>
          <w:ilvl w:val="0"/>
          <w:numId w:val="3"/>
        </w:numPr>
        <w:spacing w:after="70" w:line="274"/>
      </w:pPr>
      <w:r>
        <w:rPr>
          <w:b/>
          <w:bCs/>
        </w:rPr>
        <w:t xml:space="preserve">Keep your study guide open on a second screen or printed — </w:t>
      </w:r>
      <w:r>
        <w:t xml:space="preserve">but as a safety net, not a script to read from.</w:t>
      </w:r>
    </w:p>
    <w:p>
      <w:pPr>
        <w:pStyle w:val="ListParagraph"/>
        <w:numPr>
          <w:ilvl w:val="0"/>
          <w:numId w:val="3"/>
        </w:numPr>
        <w:spacing w:after="70" w:line="274"/>
      </w:pPr>
      <w:r>
        <w:rPr>
          <w:b/>
          <w:bCs/>
        </w:rPr>
        <w:t xml:space="preserve">Kill the friction: </w:t>
      </w:r>
      <w:r>
        <w:t xml:space="preserve">notifications off, other apps closed, clean background, good front light, water within reach.</w:t>
      </w:r>
    </w:p>
    <w:p>
      <w:pPr>
        <w:pStyle w:val="ListParagraph"/>
        <w:numPr>
          <w:ilvl w:val="0"/>
          <w:numId w:val="3"/>
        </w:numPr>
        <w:spacing w:after="70" w:line="274"/>
      </w:pPr>
      <w:r>
        <w:rPr>
          <w:b/>
          <w:bCs/>
        </w:rPr>
        <w:t xml:space="preserve">Have a backup. </w:t>
      </w:r>
      <w:r>
        <w:t xml:space="preserve">Email yourself a PDF of the deck or keep a shareable link handy, in case screen share fails. Tech hiccups are survivable if you've planned for them.</w:t>
      </w:r>
    </w:p>
    <w:p>
      <w:pPr>
        <w:pStyle w:val="ListParagraph"/>
        <w:numPr>
          <w:ilvl w:val="0"/>
          <w:numId w:val="3"/>
        </w:numPr>
        <w:spacing w:after="70" w:line="274"/>
      </w:pPr>
      <w:r>
        <w:rPr>
          <w:b/>
          <w:bCs/>
        </w:rPr>
        <w:t xml:space="preserve">Bring a little extra energy. </w:t>
      </w:r>
      <w:r>
        <w:t xml:space="preserve">Video flattens enthusiasm — dial yours up about 15% from what feels normal.</w:t>
      </w:r>
    </w:p>
    <w:p>
      <w:r>
        <w:br w:type="page"/>
      </w:r>
    </w:p>
    <w:p>
      <w:pPr>
        <w:pStyle w:val="Heading1"/>
        <w:pBdr>
          <w:bottom w:val="single" w:color="F0B49A" w:sz="6" w:space="6"/>
        </w:pBdr>
      </w:pPr>
      <w:r>
        <w:t xml:space="preserve">Part 6 — Q&amp;A: where the grade is really earned</w:t>
      </w:r>
    </w:p>
    <w:p>
      <w:pPr>
        <w:spacing w:after="130" w:line="278"/>
      </w:pPr>
      <w:r>
        <w:t xml:space="preserve">Questions are a </w:t>
      </w:r>
      <w:r>
        <w:rPr>
          <w:b/>
          <w:bCs/>
        </w:rPr>
        <w:t xml:space="preserve">good</w:t>
      </w:r>
      <w:r>
        <w:t xml:space="preserve"> sign — they mean people are engaged, and they are your chance to show the depth behind the six minutes. This is exactly where your study guide pays off. Drill Part 10 of it.</w:t>
      </w:r>
    </w:p>
    <w:p>
      <w:pPr>
        <w:pStyle w:val="Heading2"/>
      </w:pPr>
      <w:r>
        <w:t xml:space="preserve">The four-step answer</w:t>
      </w:r>
    </w:p>
    <w:p>
      <w:pPr>
        <w:pStyle w:val="ListParagraph"/>
        <w:numPr>
          <w:ilvl w:val="0"/>
          <w:numId w:val="2"/>
        </w:numPr>
        <w:spacing w:after="70" w:line="274"/>
      </w:pPr>
      <w:r>
        <w:rPr>
          <w:b/>
          <w:bCs/>
        </w:rPr>
        <w:t xml:space="preserve">Listen to the whole question. </w:t>
      </w:r>
      <w:r>
        <w:t xml:space="preserve">Don't start answering in your head before they finish. Let them complete it.</w:t>
      </w:r>
    </w:p>
    <w:p>
      <w:pPr>
        <w:pStyle w:val="ListParagraph"/>
        <w:numPr>
          <w:ilvl w:val="0"/>
          <w:numId w:val="2"/>
        </w:numPr>
        <w:spacing w:after="70" w:line="274"/>
      </w:pPr>
      <w:r>
        <w:rPr>
          <w:b/>
          <w:bCs/>
        </w:rPr>
        <w:t xml:space="preserve">Restate or clarify. </w:t>
      </w:r>
      <w:r>
        <w:t xml:space="preserve">“So you're asking whether the $30M is real, booked revenue?” This buys you a second to think and makes sure you answer what they actually asked.</w:t>
      </w:r>
    </w:p>
    <w:p>
      <w:pPr>
        <w:pStyle w:val="ListParagraph"/>
        <w:numPr>
          <w:ilvl w:val="0"/>
          <w:numId w:val="2"/>
        </w:numPr>
        <w:spacing w:after="70" w:line="274"/>
      </w:pPr>
      <w:r>
        <w:rPr>
          <w:b/>
          <w:bCs/>
        </w:rPr>
        <w:t xml:space="preserve">Answer concisely — lead with the answer, </w:t>
      </w:r>
      <w:r>
        <w:t xml:space="preserve">then give one supporting point. Don't bury it.</w:t>
      </w:r>
    </w:p>
    <w:p>
      <w:pPr>
        <w:pStyle w:val="ListParagraph"/>
        <w:numPr>
          <w:ilvl w:val="0"/>
          <w:numId w:val="2"/>
        </w:numPr>
        <w:spacing w:after="70" w:line="274"/>
      </w:pPr>
      <w:r>
        <w:rPr>
          <w:b/>
          <w:bCs/>
        </w:rPr>
        <w:t xml:space="preserve">Then stop. </w:t>
      </w:r>
      <w:r>
        <w:t xml:space="preserve">Resist the urge to keep talking. A tight answer reads as confidence; rambling reads as uncertainty.</w:t>
      </w:r>
    </w:p>
    <w:p>
      <w:pPr>
        <w:pStyle w:val="Heading2"/>
      </w:pPr>
      <w:r>
        <w:t xml:space="preserve">Three moves that make you look senior</w:t>
      </w:r>
    </w:p>
    <w:p>
      <w:pPr>
        <w:pStyle w:val="ListParagraph"/>
        <w:numPr>
          <w:ilvl w:val="0"/>
          <w:numId w:val="3"/>
        </w:numPr>
        <w:spacing w:after="70" w:line="274"/>
      </w:pPr>
      <w:r>
        <w:rPr>
          <w:b/>
          <w:bCs/>
        </w:rPr>
        <w:t xml:space="preserve">Defend estimates calmly. </w:t>
      </w:r>
      <w:r>
        <w:t xml:space="preserve">“The abandoner count is exact — 3,239. The dollar figure assumes they'd price at the average, so I treat it as a sized opportunity, not booked revenue.” That is a confident, honest answer.</w:t>
      </w:r>
    </w:p>
    <w:p>
      <w:pPr>
        <w:pStyle w:val="ListParagraph"/>
        <w:numPr>
          <w:ilvl w:val="0"/>
          <w:numId w:val="3"/>
        </w:numPr>
        <w:spacing w:after="70" w:line="274"/>
      </w:pPr>
      <w:r>
        <w:rPr>
          <w:b/>
          <w:bCs/>
        </w:rPr>
        <w:t xml:space="preserve">Use the honest “I don't know.” </w:t>
      </w:r>
      <w:r>
        <w:t xml:space="preserve">“That's outside what this dataset can tell us — I'd want timestamps or an A/B test to answer it properly.” This is a strong answer, not a weak one. Never bluff a number.</w:t>
      </w:r>
    </w:p>
    <w:p>
      <w:pPr>
        <w:pStyle w:val="ListParagraph"/>
        <w:numPr>
          <w:ilvl w:val="0"/>
          <w:numId w:val="3"/>
        </w:numPr>
        <w:spacing w:after="70" w:line="274"/>
      </w:pPr>
      <w:r>
        <w:rPr>
          <w:b/>
          <w:bCs/>
        </w:rPr>
        <w:t xml:space="preserve">Bridge back to your finding. </w:t>
      </w:r>
      <w:r>
        <w:t xml:space="preserve">Answer the question honestly, then connect it to your story: “…and that's part of why I'd test the question order rather than assume it.”</w:t>
      </w:r>
    </w:p>
    <w:p>
      <w:pPr>
        <w:pStyle w:val="Heading2"/>
      </w:pPr>
      <w:r>
        <w:t xml:space="preserve">Be ready for these (full answers are in your study guide, Part 10)</w:t>
      </w:r>
    </w:p>
    <w:p>
      <w:pPr>
        <w:pStyle w:val="ListParagraph"/>
        <w:numPr>
          <w:ilvl w:val="0"/>
          <w:numId w:val="3"/>
        </w:numPr>
        <w:spacing w:after="70" w:line="274"/>
      </w:pPr>
      <w:r>
        <w:t xml:space="preserve">Why did you pick the funnel over premium or rejections?</w:t>
      </w:r>
    </w:p>
    <w:p>
      <w:pPr>
        <w:pStyle w:val="ListParagraph"/>
        <w:numPr>
          <w:ilvl w:val="0"/>
          <w:numId w:val="3"/>
        </w:numPr>
        <w:spacing w:after="70" w:line="274"/>
      </w:pPr>
      <w:r>
        <w:t xml:space="preserve">How confident are you in the $30.9M?</w:t>
      </w:r>
    </w:p>
    <w:p>
      <w:pPr>
        <w:pStyle w:val="ListParagraph"/>
        <w:numPr>
          <w:ilvl w:val="0"/>
          <w:numId w:val="3"/>
        </w:numPr>
        <w:spacing w:after="70" w:line="274"/>
      </w:pPr>
      <w:r>
        <w:t xml:space="preserve">What exactly is a zombie quote?</w:t>
      </w:r>
    </w:p>
    <w:p>
      <w:pPr>
        <w:pStyle w:val="ListParagraph"/>
        <w:numPr>
          <w:ilvl w:val="0"/>
          <w:numId w:val="3"/>
        </w:numPr>
        <w:spacing w:after="70" w:line="274"/>
      </w:pPr>
      <w:r>
        <w:t xml:space="preserve">Isn't a 50% rejection rate alarming?</w:t>
      </w:r>
    </w:p>
    <w:p>
      <w:pPr>
        <w:pStyle w:val="ListParagraph"/>
        <w:numPr>
          <w:ilvl w:val="0"/>
          <w:numId w:val="3"/>
        </w:numPr>
        <w:spacing w:after="70" w:line="274"/>
      </w:pPr>
      <w:r>
        <w:t xml:space="preserve">What would you do first?</w:t>
      </w:r>
    </w:p>
    <w:p>
      <w:pPr>
        <w:pStyle w:val="ListParagraph"/>
        <w:numPr>
          <w:ilvl w:val="0"/>
          <w:numId w:val="3"/>
        </w:numPr>
        <w:spacing w:after="70" w:line="274"/>
      </w:pPr>
      <w:r>
        <w:t xml:space="preserve">Why not just accept FUS 9 to win back 724 quotes?</w:t>
      </w:r>
    </w:p>
    <w:p>
      <w:pPr>
        <w:pStyle w:val="Heading1"/>
        <w:pBdr>
          <w:bottom w:val="single" w:color="F0B49A" w:sz="6" w:space="6"/>
        </w:pBdr>
      </w:pPr>
      <w:r>
        <w:t xml:space="preserve">Part 7 — How to rehearse (this is what actually moves the needle)</w:t>
      </w:r>
    </w:p>
    <w:p>
      <w:pPr>
        <w:pStyle w:val="ListParagraph"/>
        <w:numPr>
          <w:ilvl w:val="0"/>
          <w:numId w:val="3"/>
        </w:numPr>
        <w:spacing w:after="70" w:line="274"/>
      </w:pPr>
      <w:r>
        <w:rPr>
          <w:b/>
          <w:bCs/>
        </w:rPr>
        <w:t xml:space="preserve">Run it out loud, start to finish, on a timer. </w:t>
      </w:r>
      <w:r>
        <w:t xml:space="preserve">Reading it silently in your head does not count and will fool you into thinking you're ready.</w:t>
      </w:r>
    </w:p>
    <w:p>
      <w:pPr>
        <w:pStyle w:val="ListParagraph"/>
        <w:numPr>
          <w:ilvl w:val="0"/>
          <w:numId w:val="3"/>
        </w:numPr>
        <w:spacing w:after="70" w:line="274"/>
      </w:pPr>
      <w:r>
        <w:rPr>
          <w:b/>
          <w:bCs/>
        </w:rPr>
        <w:t xml:space="preserve">Record one run on your phone and watch it back. </w:t>
      </w:r>
      <w:r>
        <w:t xml:space="preserve">You're looking for three things: filler words (um, like, so), rushing, and reading the slides. You'll catch them instantly on video.</w:t>
      </w:r>
    </w:p>
    <w:p>
      <w:pPr>
        <w:pStyle w:val="ListParagraph"/>
        <w:numPr>
          <w:ilvl w:val="0"/>
          <w:numId w:val="3"/>
        </w:numPr>
        <w:spacing w:after="70" w:line="274"/>
      </w:pPr>
      <w:r>
        <w:rPr>
          <w:b/>
          <w:bCs/>
        </w:rPr>
        <w:t xml:space="preserve">Do it at least three times. </w:t>
      </w:r>
      <w:r>
        <w:t xml:space="preserve">By the third run you'll know the beats, not the words — which is exactly what you want. Memorized scripts sound dead; known beats sound natural.</w:t>
      </w:r>
    </w:p>
    <w:p>
      <w:pPr>
        <w:pStyle w:val="ListParagraph"/>
        <w:numPr>
          <w:ilvl w:val="0"/>
          <w:numId w:val="3"/>
        </w:numPr>
        <w:spacing w:after="70" w:line="274"/>
      </w:pPr>
      <w:r>
        <w:rPr>
          <w:b/>
          <w:bCs/>
        </w:rPr>
        <w:t xml:space="preserve">Drill the seams and the bookends. </w:t>
      </w:r>
      <w:r>
        <w:t xml:space="preserve">Practice the transitions between slides, and practice your open and close until they're automatic.</w:t>
      </w:r>
    </w:p>
    <w:p>
      <w:pPr>
        <w:pStyle w:val="ListParagraph"/>
        <w:numPr>
          <w:ilvl w:val="0"/>
          <w:numId w:val="3"/>
        </w:numPr>
        <w:spacing w:after="70" w:line="274"/>
      </w:pPr>
      <w:r>
        <w:rPr>
          <w:b/>
          <w:bCs/>
        </w:rPr>
        <w:t xml:space="preserve">If you run over six minutes, cut words, not content. </w:t>
      </w:r>
      <w:r>
        <w:t xml:space="preserve">Tighten the “why” slide and the zombie slide first — they're the easiest to trim without losing the spine.</w:t>
      </w:r>
    </w:p>
    <w:p>
      <w:pPr>
        <w:pStyle w:val="Heading1"/>
        <w:pBdr>
          <w:bottom w:val="single" w:color="F0B49A" w:sz="6" w:space="6"/>
        </w:pBdr>
      </w:pPr>
      <w:r>
        <w:t xml:space="preserve">Part 8 — Mistakes to avoid</w:t>
      </w:r>
    </w:p>
    <w:p>
      <w:pPr>
        <w:pStyle w:val="ListParagraph"/>
        <w:numPr>
          <w:ilvl w:val="0"/>
          <w:numId w:val="3"/>
        </w:numPr>
        <w:spacing w:after="70" w:line="274"/>
      </w:pPr>
      <w:r>
        <w:rPr>
          <w:b/>
          <w:bCs/>
        </w:rPr>
        <w:t xml:space="preserve">Reading the slides aloud. </w:t>
      </w:r>
      <w:r>
        <w:t xml:space="preserve">They've read them already. Narrate instead.</w:t>
      </w:r>
    </w:p>
    <w:p>
      <w:pPr>
        <w:pStyle w:val="ListParagraph"/>
        <w:numPr>
          <w:ilvl w:val="0"/>
          <w:numId w:val="3"/>
        </w:numPr>
        <w:spacing w:after="70" w:line="274"/>
      </w:pPr>
      <w:r>
        <w:rPr>
          <w:b/>
          <w:bCs/>
        </w:rPr>
        <w:t xml:space="preserve">Hedging everything. </w:t>
      </w:r>
      <w:r>
        <w:t xml:space="preserve">“I'm not totally sure this is right, but…” undercuts your work. State findings plainly; save the honest caveats for when they're asked.</w:t>
      </w:r>
    </w:p>
    <w:p>
      <w:pPr>
        <w:pStyle w:val="ListParagraph"/>
        <w:numPr>
          <w:ilvl w:val="0"/>
          <w:numId w:val="3"/>
        </w:numPr>
        <w:spacing w:after="70" w:line="274"/>
      </w:pPr>
      <w:r>
        <w:rPr>
          <w:b/>
          <w:bCs/>
        </w:rPr>
        <w:t xml:space="preserve">Burying the recommendation. </w:t>
      </w:r>
      <w:r>
        <w:t xml:space="preserve">Don't tack the three fixes on as an afterthought. They're the point — say them with conviction.</w:t>
      </w:r>
    </w:p>
    <w:p>
      <w:pPr>
        <w:pStyle w:val="ListParagraph"/>
        <w:numPr>
          <w:ilvl w:val="0"/>
          <w:numId w:val="3"/>
        </w:numPr>
        <w:spacing w:after="70" w:line="274"/>
      </w:pPr>
      <w:r>
        <w:rPr>
          <w:b/>
          <w:bCs/>
        </w:rPr>
        <w:t xml:space="preserve">Falling into a rabbit hole. </w:t>
      </w:r>
      <w:r>
        <w:t xml:space="preserve">If one number sparks a deep tangent, give a one-line answer and offer to go deeper afterward.</w:t>
      </w:r>
    </w:p>
    <w:p>
      <w:pPr>
        <w:pStyle w:val="ListParagraph"/>
        <w:numPr>
          <w:ilvl w:val="0"/>
          <w:numId w:val="3"/>
        </w:numPr>
        <w:spacing w:after="70" w:line="274"/>
      </w:pPr>
      <w:r>
        <w:rPr>
          <w:b/>
          <w:bCs/>
        </w:rPr>
        <w:t xml:space="preserve">Rushing because you're nervous. </w:t>
      </w:r>
      <w:r>
        <w:t xml:space="preserve">The fix is simple and hard: slow down, and pause on purpose.</w:t>
      </w:r>
    </w:p>
    <w:p>
      <w:pPr>
        <w:pStyle w:val="ListParagraph"/>
        <w:numPr>
          <w:ilvl w:val="0"/>
          <w:numId w:val="3"/>
        </w:numPr>
        <w:spacing w:after="70" w:line="274"/>
      </w:pPr>
      <w:r>
        <w:rPr>
          <w:b/>
          <w:bCs/>
        </w:rPr>
        <w:t xml:space="preserve">Dumping every stat from the study guide. </w:t>
      </w:r>
      <w:r>
        <w:t xml:space="preserve">The deck is the highlight reel; the study guide is your backup for Q&amp;A. Don't try to say all of it.</w:t>
      </w:r>
    </w:p>
    <w:p>
      <w:pPr>
        <w:pStyle w:val="Heading1"/>
        <w:pBdr>
          <w:bottom w:val="single" w:color="F0B49A" w:sz="6" w:space="6"/>
        </w:pBdr>
      </w:pPr>
      <w:r>
        <w:t xml:space="preserve">Part 9 — Pre-flight checklist</w:t>
      </w:r>
    </w:p>
    <w:p>
      <w:pPr>
        <w:spacing w:after="130" w:line="278"/>
      </w:pPr>
      <w:r>
        <w:t xml:space="preserve">In the 10 minutes before you start:</w:t>
      </w:r>
    </w:p>
    <w:p>
      <w:pPr>
        <w:pStyle w:val="ListParagraph"/>
        <w:numPr>
          <w:ilvl w:val="0"/>
          <w:numId w:val="3"/>
        </w:numPr>
        <w:spacing w:after="70" w:line="274"/>
      </w:pPr>
      <w:r>
        <w:t xml:space="preserve">Deck open and tested in presenter mode; you know how to advance slides.</w:t>
      </w:r>
    </w:p>
    <w:p>
      <w:pPr>
        <w:pStyle w:val="ListParagraph"/>
        <w:numPr>
          <w:ilvl w:val="0"/>
          <w:numId w:val="3"/>
        </w:numPr>
        <w:spacing w:after="70" w:line="274"/>
      </w:pPr>
      <w:r>
        <w:t xml:space="preserve">Backup PDF of the deck emailed to yourself or a link ready.</w:t>
      </w:r>
    </w:p>
    <w:p>
      <w:pPr>
        <w:pStyle w:val="ListParagraph"/>
        <w:numPr>
          <w:ilvl w:val="0"/>
          <w:numId w:val="3"/>
        </w:numPr>
        <w:spacing w:after="70" w:line="274"/>
      </w:pPr>
      <w:r>
        <w:t xml:space="preserve">Study guide open on a second screen or printed (safety net only).</w:t>
      </w:r>
    </w:p>
    <w:p>
      <w:pPr>
        <w:pStyle w:val="ListParagraph"/>
        <w:numPr>
          <w:ilvl w:val="0"/>
          <w:numId w:val="3"/>
        </w:numPr>
        <w:spacing w:after="70" w:line="274"/>
      </w:pPr>
      <w:r>
        <w:t xml:space="preserve">Notifications off, other apps closed, clean background, good light, water nearby.</w:t>
      </w:r>
    </w:p>
    <w:p>
      <w:pPr>
        <w:pStyle w:val="ListParagraph"/>
        <w:numPr>
          <w:ilvl w:val="0"/>
          <w:numId w:val="3"/>
        </w:numPr>
        <w:spacing w:after="70" w:line="274"/>
      </w:pPr>
      <w:r>
        <w:t xml:space="preserve">You did at least one timed, out-loud run today.</w:t>
      </w:r>
    </w:p>
    <w:p>
      <w:pPr>
        <w:pStyle w:val="ListParagraph"/>
        <w:numPr>
          <w:ilvl w:val="0"/>
          <w:numId w:val="3"/>
        </w:numPr>
        <w:spacing w:after="70" w:line="274"/>
      </w:pPr>
      <w:r>
        <w:t xml:space="preserve">You know your opening line and your closing line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4B4" w:sz="1"/>
              <w:left w:val="single" w:color="BF5B2D" w:sz="12"/>
              <w:bottom w:val="single" w:color="E2C4B4" w:sz="1"/>
              <w:right w:val="single" w:color="E2C4B4" w:sz="1"/>
            </w:tcBorders>
            <w:shd w:fill="F4F3F0" w:val="clear"/>
            <w:tcMar>
              <w:top w:type="dxa" w:w="110"/>
              <w:left w:type="dxa" w:w="160"/>
              <w:bottom w:type="dxa" w:w="110"/>
              <w:right w:type="dxa" w:w="140"/>
            </w:tcMar>
          </w:tcPr>
          <w:p>
            <w:pPr>
              <w:spacing w:line="276"/>
            </w:pPr>
            <w:r>
              <w:rPr>
                <w:b/>
                <w:bCs/>
              </w:rPr>
              <w:t xml:space="preserve">If your mind goes blank, fall back to the one sentence: </w:t>
            </w:r>
            <w:r>
              <w:t xml:space="preserve">one in three abandon, the revenue question is the biggest leak, ~$31M in potential. Say that, and you're back on the spine.</w:t>
            </w:r>
          </w:p>
        </w:tc>
      </w:tr>
    </w:tbl>
    <w:p>
      <w:pPr>
        <w:spacing w:after="60"/>
      </w:pPr>
      <w:r>
        <w:t xml:space="preserve"/>
      </w:r>
    </w:p>
    <w:p>
      <w:pPr>
        <w:pStyle w:val="Heading2"/>
      </w:pPr>
      <w:r>
        <w:t xml:space="preserve">A last word on nerves</w:t>
      </w:r>
    </w:p>
    <w:p>
      <w:pPr>
        <w:spacing w:after="130" w:line="278"/>
      </w:pPr>
      <w:r>
        <w:t xml:space="preserve">A little nervousness is normal and even useful — it means you care. Remember that </w:t>
      </w:r>
      <w:r>
        <w:rPr>
          <w:b/>
          <w:bCs/>
        </w:rPr>
        <w:t xml:space="preserve">you know this dataset better than anyone in the room</w:t>
      </w:r>
      <w:r>
        <w:t xml:space="preserve">. You built the analysis, reconciled every number, and wrote the study guide. You're not hoping to get through it; you're sharing something you genuinely understand. Breathe, slow down, and let the work speak. You've got this.</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8F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C" w:sz="4" w:space="4"/>
      </w:pBdr>
      <w:jc w:val="right"/>
    </w:pPr>
    <w:r>
      <w:rPr>
        <w:color w:val="9A8F86"/>
        <w:sz w:val="16"/>
        <w:szCs w:val="16"/>
      </w:rPr>
      <w:t xml:space="preserve">Presenting The Revenue Question  ·  Delivery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280"/>
      <w:outlineLvl w:val="0"/>
    </w:pPr>
    <w:rPr>
      <w:rFonts w:ascii="Arial" w:cs="Arial" w:eastAsia="Arial" w:hAnsi="Arial"/>
      <w:b/>
      <w:bCs/>
      <w:color w:val="BF5B2D"/>
      <w:sz w:val="30"/>
      <w:szCs w:val="30"/>
    </w:rPr>
  </w:style>
  <w:style w:type="paragraph" w:styleId="Heading2">
    <w:name w:val="Heading 2"/>
    <w:basedOn w:val="Normal"/>
    <w:next w:val="Normal"/>
    <w:qFormat/>
    <w:pPr>
      <w:keepNext/>
      <w:spacing w:after="90" w:before="200"/>
      <w:outlineLvl w:val="1"/>
    </w:pPr>
    <w:rPr>
      <w:rFonts w:ascii="Arial" w:cs="Arial" w:eastAsia="Arial" w:hAnsi="Arial"/>
      <w:b/>
      <w:bCs/>
      <w:color w:val="1A1A1A"/>
      <w:sz w:val="24"/>
      <w:szCs w:val="24"/>
    </w:rPr>
  </w:style>
  <w:style w:type="paragraph" w:styleId="Heading3">
    <w:name w:val="Heading 3"/>
    <w:basedOn w:val="Normal"/>
    <w:next w:val="Normal"/>
    <w:qFormat/>
    <w:pPr>
      <w:keepNext/>
      <w:spacing w:after="70" w:before="150"/>
      <w:outlineLvl w:val="2"/>
    </w:pPr>
    <w:rPr>
      <w:rFonts w:ascii="Arial" w:cs="Arial" w:eastAsia="Arial" w:hAnsi="Arial"/>
      <w:b/>
      <w:bCs/>
      <w:color w:val="8A4A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Presenting The Revenue Question — Delivery Guide</dc:title>
  <dc:creator>Claude</dc:creator>
  <cp:lastModifiedBy>Un-named</cp:lastModifiedBy>
  <cp:revision>1</cp:revision>
  <dcterms:created xsi:type="dcterms:W3CDTF">2026-06-17T02:05:19.532Z</dcterms:created>
  <dcterms:modified xsi:type="dcterms:W3CDTF">2026-06-17T02:05:19.560Z</dcterms:modified>
</cp:coreProperties>
</file>

<file path=docProps/custom.xml><?xml version="1.0" encoding="utf-8"?>
<Properties xmlns="http://schemas.openxmlformats.org/officeDocument/2006/custom-properties" xmlns:vt="http://schemas.openxmlformats.org/officeDocument/2006/docPropsVTypes"/>
</file>