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6B" w:rsidRPr="003F46E1" w:rsidRDefault="002E54C0" w:rsidP="003F46E1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F46E1">
        <w:rPr>
          <w:rFonts w:asciiTheme="majorBidi" w:hAnsiTheme="majorBidi" w:cstheme="majorBidi"/>
          <w:b/>
          <w:bCs/>
          <w:sz w:val="24"/>
          <w:szCs w:val="24"/>
        </w:rPr>
        <w:t>REVIEW JURNAL INTERNASIONAL PRESERVASI DIGITAL</w:t>
      </w:r>
    </w:p>
    <w:p w:rsidR="002E54C0" w:rsidRPr="003F46E1" w:rsidRDefault="002E54C0" w:rsidP="003F46E1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E54C0" w:rsidRPr="003F46E1" w:rsidRDefault="002E54C0" w:rsidP="003F46E1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B4F6B" w:rsidRPr="003F46E1" w:rsidTr="002E54C0">
        <w:tc>
          <w:tcPr>
            <w:tcW w:w="3145" w:type="dxa"/>
          </w:tcPr>
          <w:p w:rsidR="003B4F6B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205" w:type="dxa"/>
          </w:tcPr>
          <w:p w:rsidR="003B4F6B" w:rsidRPr="003F46E1" w:rsidRDefault="00E07BD3" w:rsidP="003F46E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DIGITAL PRESERVATION: ISSUES AND CHALLENGES ON LIBRARIES AND INFORMATION RESOURCE CENTRES IN INDIA</w:t>
            </w:r>
          </w:p>
        </w:tc>
      </w:tr>
      <w:tr w:rsidR="003B4F6B" w:rsidRPr="003F46E1" w:rsidTr="002E54C0">
        <w:tc>
          <w:tcPr>
            <w:tcW w:w="3145" w:type="dxa"/>
          </w:tcPr>
          <w:p w:rsidR="003B4F6B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Volume &amp;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6205" w:type="dxa"/>
          </w:tcPr>
          <w:p w:rsidR="003B4F6B" w:rsidRPr="003F46E1" w:rsidRDefault="00B45C27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Vol. 1,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Edisi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8.</w:t>
            </w:r>
            <w:r w:rsidR="00E07BD3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9 </w:t>
            </w:r>
            <w:proofErr w:type="spellStart"/>
            <w:r w:rsidR="00E07BD3" w:rsidRPr="003F46E1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</w:tr>
      <w:tr w:rsidR="003B4F6B" w:rsidRPr="003F46E1" w:rsidTr="002E54C0">
        <w:tc>
          <w:tcPr>
            <w:tcW w:w="3145" w:type="dxa"/>
          </w:tcPr>
          <w:p w:rsidR="003B4F6B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205" w:type="dxa"/>
          </w:tcPr>
          <w:p w:rsidR="003B4F6B" w:rsidRPr="003F46E1" w:rsidRDefault="00E07BD3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>, 2013</w:t>
            </w:r>
          </w:p>
        </w:tc>
      </w:tr>
      <w:tr w:rsidR="003B4F6B" w:rsidRPr="003F46E1" w:rsidTr="002E54C0">
        <w:tc>
          <w:tcPr>
            <w:tcW w:w="3145" w:type="dxa"/>
          </w:tcPr>
          <w:p w:rsidR="003B4F6B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205" w:type="dxa"/>
          </w:tcPr>
          <w:p w:rsidR="003B4F6B" w:rsidRPr="003F46E1" w:rsidRDefault="00E07BD3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Velmurugan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C.</w:t>
            </w:r>
          </w:p>
        </w:tc>
      </w:tr>
      <w:tr w:rsidR="003B4F6B" w:rsidRPr="003F46E1" w:rsidTr="002E54C0">
        <w:tc>
          <w:tcPr>
            <w:tcW w:w="3145" w:type="dxa"/>
          </w:tcPr>
          <w:p w:rsidR="003B4F6B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205" w:type="dxa"/>
          </w:tcPr>
          <w:p w:rsidR="00E07BD3" w:rsidRPr="003F46E1" w:rsidRDefault="00E07BD3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13</w:t>
            </w:r>
          </w:p>
          <w:p w:rsidR="000900A9" w:rsidRPr="003F46E1" w:rsidRDefault="000900A9" w:rsidP="003F46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Venina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Bayu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Ruthantien (071911633013)</w:t>
            </w:r>
          </w:p>
          <w:p w:rsidR="00E07BD3" w:rsidRPr="003F46E1" w:rsidRDefault="00B45C27" w:rsidP="003F46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Rosidah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Maharani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Alfi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Rahmah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(071911633034)</w:t>
            </w:r>
          </w:p>
          <w:p w:rsidR="00E07BD3" w:rsidRPr="003F46E1" w:rsidRDefault="00E07BD3" w:rsidP="003F46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>April</w:t>
            </w:r>
            <w:r w:rsidR="00B45C27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ia </w:t>
            </w:r>
            <w:proofErr w:type="spellStart"/>
            <w:r w:rsidR="00B45C27" w:rsidRPr="003F46E1"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 w:rsidR="00B45C27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5C27" w:rsidRPr="003F46E1">
              <w:rPr>
                <w:rFonts w:asciiTheme="majorBidi" w:hAnsiTheme="majorBidi" w:cstheme="majorBidi"/>
                <w:sz w:val="24"/>
                <w:szCs w:val="24"/>
              </w:rPr>
              <w:t>Kurniawati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(071911633058)</w:t>
            </w:r>
          </w:p>
          <w:p w:rsidR="00E07BD3" w:rsidRPr="003F46E1" w:rsidRDefault="00B45C27" w:rsidP="003F46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Cecinita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Felia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(071911633086)</w:t>
            </w:r>
          </w:p>
          <w:p w:rsidR="000900A9" w:rsidRPr="003F46E1" w:rsidRDefault="000900A9" w:rsidP="003F46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Andra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Arizena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(071911633092)</w:t>
            </w:r>
          </w:p>
        </w:tc>
      </w:tr>
    </w:tbl>
    <w:p w:rsidR="003B4F6B" w:rsidRPr="003F46E1" w:rsidRDefault="003B4F6B" w:rsidP="003F46E1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E54C0" w:rsidRPr="003F46E1" w:rsidTr="002E54C0">
        <w:tc>
          <w:tcPr>
            <w:tcW w:w="3145" w:type="dxa"/>
          </w:tcPr>
          <w:p w:rsidR="002E54C0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2E54C0" w:rsidRPr="003F46E1" w:rsidRDefault="004F2FAB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Di era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membawa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organisasi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manajemen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satunya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disimpan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audio,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grafik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web,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apapun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diproses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dianggap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tahan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lama.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dilindungi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dilestarikan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jangka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panjang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memperhaikan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dampak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kedepannya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Dan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nantinya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</w:t>
            </w:r>
          </w:p>
        </w:tc>
      </w:tr>
      <w:tr w:rsidR="002E54C0" w:rsidRPr="003F46E1" w:rsidTr="002E54C0">
        <w:tc>
          <w:tcPr>
            <w:tcW w:w="3145" w:type="dxa"/>
          </w:tcPr>
          <w:p w:rsidR="002E54C0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4F2FAB" w:rsidRPr="003F46E1" w:rsidRDefault="004F2FAB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diatas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4F2FAB" w:rsidRPr="003F46E1" w:rsidRDefault="00EF7C9E" w:rsidP="003F46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berfokus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pemeliharaan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4F2FAB" w:rsidRPr="003F46E1" w:rsidRDefault="004F2FAB" w:rsidP="003F46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</w:t>
            </w:r>
          </w:p>
          <w:p w:rsidR="004F2FAB" w:rsidRPr="003F46E1" w:rsidRDefault="004F2FAB" w:rsidP="003F46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EF7C9E" w:rsidRPr="003F46E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2E54C0" w:rsidRPr="003F46E1" w:rsidRDefault="00EF7C9E" w:rsidP="003F46E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proses,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masalah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terlibat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4F2FA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</w:p>
        </w:tc>
      </w:tr>
      <w:tr w:rsidR="002E54C0" w:rsidRPr="003F46E1" w:rsidTr="002E54C0">
        <w:tc>
          <w:tcPr>
            <w:tcW w:w="3145" w:type="dxa"/>
          </w:tcPr>
          <w:p w:rsidR="002E54C0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Metode</w:t>
            </w:r>
            <w:proofErr w:type="spellEnd"/>
            <w:r w:rsidR="00B45C27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 w:rsidR="00B45C27" w:rsidRPr="003F46E1"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</w:p>
        </w:tc>
        <w:tc>
          <w:tcPr>
            <w:tcW w:w="6205" w:type="dxa"/>
          </w:tcPr>
          <w:p w:rsidR="002E54C0" w:rsidRPr="003F46E1" w:rsidRDefault="008753F3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>kualitatif</w:t>
            </w:r>
            <w:proofErr w:type="spellEnd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>pengambilan</w:t>
            </w:r>
            <w:proofErr w:type="spellEnd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>datanya</w:t>
            </w:r>
            <w:proofErr w:type="spellEnd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F1EDD" w:rsidRPr="003F46E1"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langsung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r w:rsidR="00924F58" w:rsidRPr="003F46E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Information Resource Centre </w:t>
            </w:r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(IRC).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>gambaran</w:t>
            </w:r>
            <w:proofErr w:type="spellEnd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entang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DE04C6" w:rsidRPr="003F46E1">
              <w:rPr>
                <w:rFonts w:asciiTheme="majorBidi" w:hAnsiTheme="majorBidi" w:cstheme="majorBidi"/>
                <w:sz w:val="24"/>
                <w:szCs w:val="24"/>
              </w:rPr>
              <w:t>strat</w:t>
            </w:r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>egi</w:t>
            </w:r>
            <w:proofErr w:type="spellEnd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7B6D5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(IRC),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proyek-proyek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URL,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organisasi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memperluas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seiring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perkembangan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zaman</w:t>
            </w:r>
            <w:proofErr w:type="spellEnd"/>
            <w:r w:rsidR="004D0E90" w:rsidRPr="003F46E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Menurut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Encyclopedia of Information Technology,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istilah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pemeliharaan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kondisi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layak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pakai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material yang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diproduksi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format digital.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pengawetan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diperparah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peralatan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media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mengacu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praktik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digitalisasi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aslinya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diproduksi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format non digital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cetak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film,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dll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mencegah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kerugian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permanen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media </w:t>
            </w:r>
            <w:proofErr w:type="spellStart"/>
            <w:r w:rsidR="005D5792" w:rsidRPr="003F46E1"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yang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diawetkan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asli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melestarikan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kerusakan-kerusakan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media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pengendalian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mempertahankan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intelektualnya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membalikkan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>memungkinkan</w:t>
            </w:r>
            <w:proofErr w:type="spellEnd"/>
            <w:r w:rsidR="003F46E1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2E54C0" w:rsidRPr="003F46E1" w:rsidTr="002E54C0">
        <w:tc>
          <w:tcPr>
            <w:tcW w:w="3145" w:type="dxa"/>
          </w:tcPr>
          <w:p w:rsidR="002E54C0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Analisa</w:t>
            </w:r>
            <w:proofErr w:type="spellEnd"/>
          </w:p>
        </w:tc>
        <w:tc>
          <w:tcPr>
            <w:tcW w:w="6205" w:type="dxa"/>
          </w:tcPr>
          <w:p w:rsidR="003F349F" w:rsidRPr="003F46E1" w:rsidRDefault="004F2FAB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memfasilitasi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menentukan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pertimbangan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sisi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F43E1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Selain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memuhlikan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kehilangan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pencurian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F43E18" w:rsidRPr="003F46E1">
              <w:rPr>
                <w:rFonts w:asciiTheme="majorBidi" w:hAnsiTheme="majorBidi" w:cstheme="majorBidi"/>
                <w:sz w:val="24"/>
                <w:szCs w:val="24"/>
              </w:rPr>
              <w:t>Sebelumnya</w:t>
            </w:r>
            <w:proofErr w:type="spellEnd"/>
            <w:r w:rsidR="00F43E18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cabang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ilmu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berkaitan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pemeliharaan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pemulihan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artefak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studi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diagnosis,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pengobatan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pencegahan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pembusukan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tahu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bagaimana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dicirikan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masa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depan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depan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hemat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canggih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daripada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teknologi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modern. </w:t>
            </w:r>
          </w:p>
          <w:p w:rsidR="002E54C0" w:rsidRPr="003F46E1" w:rsidRDefault="002919E4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Sedangkan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serangkaian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perlu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diambil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dikelola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berkelanjutan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menyangkut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ang </w:t>
            </w:r>
            <w:proofErr w:type="spellStart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>pertama</w:t>
            </w:r>
            <w:proofErr w:type="spellEnd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b</w:t>
            </w:r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orn digital document: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mengacu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awalnya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dibuat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bentuk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 w:rsidR="00CC4B55" w:rsidRPr="003F46E1">
              <w:rPr>
                <w:rFonts w:asciiTheme="majorBidi" w:hAnsiTheme="majorBidi" w:cstheme="majorBidi"/>
                <w:sz w:val="24"/>
                <w:szCs w:val="24"/>
              </w:rPr>
              <w:t>Biasanya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disebut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Elektronik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Yang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digitally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reated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document: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mengacu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diubah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bentuk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analog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reproduksi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kembali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memindai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objek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>dll</w:t>
            </w:r>
            <w:proofErr w:type="spellEnd"/>
            <w:r w:rsidR="000621BB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455B15" w:rsidRPr="003F46E1" w:rsidRDefault="00455B15" w:rsidP="003F46E1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>PRINCIPLES</w:t>
            </w:r>
            <w:r w:rsidR="002919E4"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>OF</w:t>
            </w:r>
            <w:r w:rsidR="002919E4"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>DIGITAL</w:t>
            </w:r>
            <w:r w:rsidR="003F349F"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PRESERVATION </w:t>
            </w:r>
          </w:p>
          <w:p w:rsidR="002919E4" w:rsidRPr="003F46E1" w:rsidRDefault="002919E4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2275367" cy="2097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9-20 at 19.14.25 (1)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83" cy="209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B55" w:rsidRPr="003F46E1" w:rsidRDefault="00455B15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dasar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dipraktikkan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media anal</w:t>
            </w:r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og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919E4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dunia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digital: </w:t>
            </w:r>
          </w:p>
          <w:p w:rsidR="002919E4" w:rsidRPr="003F46E1" w:rsidRDefault="002919E4" w:rsidP="003F46E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Longevity :</w:t>
            </w:r>
            <w:proofErr w:type="gram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disimpan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format digital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bertahan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selamanya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kerapuhan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karya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 Ada</w:t>
            </w:r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replikasi</w:t>
            </w:r>
            <w:proofErr w:type="spellEnd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adopsi</w:t>
            </w:r>
            <w:proofErr w:type="spellEnd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F4BF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>kumpulan</w:t>
            </w:r>
            <w:proofErr w:type="spellEnd"/>
            <w:r w:rsidR="003F349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data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keras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format data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menyiratkan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apa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dibaca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ditafsirkan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jauh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depan</w:t>
            </w:r>
            <w:proofErr w:type="spellEnd"/>
          </w:p>
          <w:p w:rsidR="002919E4" w:rsidRPr="003F46E1" w:rsidRDefault="002919E4" w:rsidP="003F46E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Quality :</w:t>
            </w:r>
            <w:proofErr w:type="gram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dibutuhkan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tiga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tahap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Pertama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persiapan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spesifikasi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alur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;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memilih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menangani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penangkapan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digital;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ketiga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pengiriman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mengevaluasi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download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format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ramah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Konsistensi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kunci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file digital.</w:t>
            </w:r>
          </w:p>
          <w:p w:rsidR="002919E4" w:rsidRPr="003F46E1" w:rsidRDefault="002919E4" w:rsidP="003F46E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Integrity :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Integritas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melindungi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</w:t>
            </w:r>
            <w:r w:rsidR="00DC462E" w:rsidRPr="003F46E1">
              <w:rPr>
                <w:rFonts w:asciiTheme="majorBidi" w:hAnsiTheme="majorBidi" w:cstheme="majorBidi"/>
                <w:sz w:val="24"/>
                <w:szCs w:val="24"/>
              </w:rPr>
              <w:t>ses</w:t>
            </w:r>
            <w:proofErr w:type="spellEnd"/>
            <w:r w:rsidR="00DC462E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C462E"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="00DC462E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DC462E" w:rsidRPr="003F46E1">
              <w:rPr>
                <w:rFonts w:asciiTheme="majorBidi" w:hAnsiTheme="majorBidi" w:cstheme="majorBidi"/>
                <w:sz w:val="24"/>
                <w:szCs w:val="24"/>
              </w:rPr>
              <w:t>meskipun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membuang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media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keras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asli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tempat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dibuat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dipelihara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</w:p>
          <w:p w:rsidR="002919E4" w:rsidRPr="003F46E1" w:rsidRDefault="002919E4" w:rsidP="003F46E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Access :</w:t>
            </w:r>
            <w:proofErr w:type="gram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faktor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pertimbangan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menempatkan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berharga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online.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kebijakan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mana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pun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digitalnya</w:t>
            </w:r>
            <w:proofErr w:type="spellEnd"/>
          </w:p>
          <w:p w:rsidR="001F4BFA" w:rsidRPr="003F46E1" w:rsidRDefault="001F4BFA" w:rsidP="003F46E1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>TANTANGAN PRESERVASI DIGITAL:</w:t>
            </w:r>
          </w:p>
          <w:p w:rsidR="001F4BFA" w:rsidRPr="003F46E1" w:rsidRDefault="001F4BFA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menghadapi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transformasi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terlibat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: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material digital,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ketergantungan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mesin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kerapuhan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media, </w:t>
            </w:r>
            <w:r w:rsidR="00DC462E" w:rsidRPr="003F46E1">
              <w:rPr>
                <w:rFonts w:asciiTheme="majorBidi" w:hAnsiTheme="majorBidi" w:cstheme="majorBidi"/>
                <w:sz w:val="24"/>
                <w:szCs w:val="24"/>
              </w:rPr>
              <w:t>shorter life span of digital media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Format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gaya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Salin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Kekayaan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Intelektual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(HAKI).</w:t>
            </w:r>
          </w:p>
          <w:p w:rsidR="003F349F" w:rsidRPr="003F46E1" w:rsidRDefault="003F349F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F46E1">
              <w:rPr>
                <w:rFonts w:asciiTheme="majorBidi" w:hAnsiTheme="majorBidi" w:cstheme="majorBidi"/>
                <w:b/>
                <w:sz w:val="24"/>
                <w:szCs w:val="24"/>
              </w:rPr>
              <w:t>MANFAAT PRESERVASI DIGITAL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: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memperkuat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akuntab</w:t>
            </w:r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ilitas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merencanakan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program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yang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koheren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>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</w:t>
            </w:r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ngembangkan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>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tersedia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mendatang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>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komprehensif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pelestaria</w:t>
            </w:r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>ntuk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keamanan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menjamin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perlindungan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="00D43ABA" w:rsidRPr="003F46E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455B15" w:rsidRPr="003F46E1" w:rsidRDefault="00455B15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E54C0" w:rsidRPr="003F46E1" w:rsidTr="002E54C0">
        <w:tc>
          <w:tcPr>
            <w:tcW w:w="3145" w:type="dxa"/>
          </w:tcPr>
          <w:p w:rsidR="002E54C0" w:rsidRPr="003F46E1" w:rsidRDefault="002E54C0" w:rsidP="003F46E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Kesimpulan</w:t>
            </w:r>
            <w:proofErr w:type="spellEnd"/>
          </w:p>
        </w:tc>
        <w:tc>
          <w:tcPr>
            <w:tcW w:w="6205" w:type="dxa"/>
          </w:tcPr>
          <w:p w:rsidR="002E54C0" w:rsidRPr="003F46E1" w:rsidRDefault="00EF7C9E" w:rsidP="003F46E1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era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potensi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membangun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global </w:t>
            </w:r>
            <w:bookmarkStart w:id="0" w:name="_GoBack"/>
            <w:bookmarkEnd w:id="0"/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peluang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berkomitmen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berarti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menjalankan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proyek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tersistem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kebijakan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agar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stabilitas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berserta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perlindungan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intelektual</w:t>
            </w:r>
            <w:proofErr w:type="spellEnd"/>
            <w:r w:rsidR="001E72FF" w:rsidRPr="003F46E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pembaca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dengan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3F46E1"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bahasa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dimengerti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pengumpulan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data yang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subjek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penelitiannya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0900A9" w:rsidRPr="003F46E1">
              <w:rPr>
                <w:rFonts w:asciiTheme="majorBidi" w:hAnsiTheme="majorBidi" w:cstheme="majorBidi"/>
                <w:sz w:val="24"/>
                <w:szCs w:val="24"/>
              </w:rPr>
              <w:t xml:space="preserve"> India.</w:t>
            </w:r>
          </w:p>
        </w:tc>
      </w:tr>
    </w:tbl>
    <w:p w:rsidR="002E54C0" w:rsidRPr="003F46E1" w:rsidRDefault="002E54C0" w:rsidP="003F46E1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2E54C0" w:rsidRPr="003F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6A0"/>
    <w:multiLevelType w:val="hybridMultilevel"/>
    <w:tmpl w:val="9E50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26686"/>
    <w:multiLevelType w:val="hybridMultilevel"/>
    <w:tmpl w:val="CD6A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33B2B"/>
    <w:multiLevelType w:val="hybridMultilevel"/>
    <w:tmpl w:val="42AE7F08"/>
    <w:lvl w:ilvl="0" w:tplc="55DAE8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5560B"/>
    <w:multiLevelType w:val="hybridMultilevel"/>
    <w:tmpl w:val="F56A78EA"/>
    <w:lvl w:ilvl="0" w:tplc="D62A94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6B"/>
    <w:rsid w:val="000621BB"/>
    <w:rsid w:val="000900A9"/>
    <w:rsid w:val="001E72FF"/>
    <w:rsid w:val="001F4BFA"/>
    <w:rsid w:val="002919E4"/>
    <w:rsid w:val="002E54C0"/>
    <w:rsid w:val="002E73FF"/>
    <w:rsid w:val="002F1EDD"/>
    <w:rsid w:val="003B4F6B"/>
    <w:rsid w:val="003F349F"/>
    <w:rsid w:val="003F46E1"/>
    <w:rsid w:val="00455B15"/>
    <w:rsid w:val="004D0E90"/>
    <w:rsid w:val="004F2FAB"/>
    <w:rsid w:val="00517CE8"/>
    <w:rsid w:val="005D5792"/>
    <w:rsid w:val="007B6D50"/>
    <w:rsid w:val="008753F3"/>
    <w:rsid w:val="00924F58"/>
    <w:rsid w:val="00B45C27"/>
    <w:rsid w:val="00C1512C"/>
    <w:rsid w:val="00CC4B55"/>
    <w:rsid w:val="00CE3BAD"/>
    <w:rsid w:val="00D43ABA"/>
    <w:rsid w:val="00DC462E"/>
    <w:rsid w:val="00DE04C6"/>
    <w:rsid w:val="00E07BD3"/>
    <w:rsid w:val="00EF7C9E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DFD45-43BA-3746-A734-8255E88D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4</cp:revision>
  <dcterms:created xsi:type="dcterms:W3CDTF">2020-09-21T08:47:00Z</dcterms:created>
  <dcterms:modified xsi:type="dcterms:W3CDTF">2020-09-22T15:04:00Z</dcterms:modified>
</cp:coreProperties>
</file>