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. Выполните все примеры, приведённые в первой части описания лабораторной работы.</w:t>
      </w:r>
      <w:r>
        <w:t xml:space="preserve"> </w:t>
      </w:r>
      <w:r>
        <w:t xml:space="preserve">2. 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  <w:r>
        <w:t xml:space="preserve"> </w:t>
      </w:r>
      <w:r>
        <w:t xml:space="preserve">3. 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  <w:r>
        <w:t xml:space="preserve"> </w:t>
      </w:r>
      <w:r>
        <w:t xml:space="preserve">4. 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  <w:r>
        <w:t xml:space="preserve"> </w:t>
      </w:r>
      <w:r>
        <w:t xml:space="preserve">5. 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Права доступа</w:t>
      </w:r>
      <w:r>
        <w:t xml:space="preserve"> </w:t>
      </w:r>
      <w:r>
        <w:t xml:space="preserve">Каждый файл или каталог имеет права доступа (табл. 5.1).</w:t>
      </w:r>
      <w:r>
        <w:t xml:space="preserve"> </w:t>
      </w:r>
      <w:r>
        <w:t xml:space="preserve">В сведениях о файле или каталоге указываются:</w:t>
      </w:r>
      <w:r>
        <w:t xml:space="preserve"> </w:t>
      </w:r>
      <w:r>
        <w:t xml:space="preserve">– тип файла (символ (-) обозначает файл, а символ (d) — каталог);</w:t>
      </w:r>
      <w:r>
        <w:t xml:space="preserve"> </w:t>
      </w:r>
      <w:r>
        <w:t xml:space="preserve">– права для владельца файла (r — разрешено чтение, w — разрешена запись, x — разре-</w:t>
      </w:r>
      <w:r>
        <w:t xml:space="preserve"> </w:t>
      </w:r>
      <w:r>
        <w:t xml:space="preserve">шено выполнение, - — право доступа отсутствует);</w:t>
      </w:r>
      <w:r>
        <w:t xml:space="preserve"> </w:t>
      </w:r>
      <w:r>
        <w:t xml:space="preserve">– права для членов группы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отсутствует);</w:t>
      </w:r>
      <w:r>
        <w:t xml:space="preserve"> </w:t>
      </w:r>
      <w:r>
        <w:t xml:space="preserve">– права для всех остальных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отсутствует).</w:t>
      </w:r>
      <w:r>
        <w:t xml:space="preserve"> </w:t>
      </w:r>
      <w:r>
        <w:t xml:space="preserve">Например, в</w:t>
      </w:r>
      <w:r>
        <w:t xml:space="preserve"> </w:t>
      </w:r>
      <w:r>
        <w:rPr>
          <w:b/>
          <w:bCs/>
        </w:rPr>
        <w:t xml:space="preserve">?@tbl-std-dir</w:t>
      </w:r>
      <w:r>
        <w:t xml:space="preserve"> </w:t>
      </w:r>
      <w:r>
        <w:t xml:space="preserve">приведено краткое описание стандартных каталогов Unix.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3640455"/>
            <wp:effectExtent b="0" l="0" r="0" t="0"/>
            <wp:docPr descr="Повтор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Повторение примеров</w:t>
      </w:r>
    </w:p>
    <w:bookmarkEnd w:id="26"/>
    <w:p>
      <w:pPr>
        <w:pStyle w:val="BodyText"/>
      </w:pPr>
      <w:r>
        <w:t xml:space="preserve">Работаю с командами mv и cp. 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1274742"/>
            <wp:effectExtent b="0" l="0" r="0" t="0"/>
            <wp:docPr descr="Команды mv и cp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30"/>
    <w:p>
      <w:pPr>
        <w:pStyle w:val="BodyText"/>
      </w:pPr>
      <w:r>
        <w:t xml:space="preserve">Меняю права доступов для файлов и каталогов.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3205817"/>
            <wp:effectExtent b="0" l="0" r="0" t="0"/>
            <wp:docPr descr="Изменение прав доступа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4"/>
    <w:p>
      <w:pPr>
        <w:pStyle w:val="BodyText"/>
      </w:pPr>
      <w:r>
        <w:t xml:space="preserve">Проверка измененных прав доступа.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1251406"/>
            <wp:effectExtent b="0" l="0" r="0" t="0"/>
            <wp:docPr descr="Проверка измененных прав доступ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измененных прав доступа</w:t>
      </w:r>
    </w:p>
    <w:bookmarkEnd w:id="38"/>
    <w:p>
      <w:pPr>
        <w:pStyle w:val="BodyText"/>
      </w:pPr>
      <w:r>
        <w:t xml:space="preserve">Документация по командам.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697170"/>
            <wp:effectExtent b="0" l="0" r="0" t="0"/>
            <wp:docPr descr="Документация по командам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Документация по командам</w:t>
      </w:r>
    </w:p>
    <w:bookmarkEnd w:id="42"/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2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3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3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3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4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5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7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Венис Дмитрий</dc:creator>
  <dc:language>ru-RU</dc:language>
  <cp:keywords/>
  <dcterms:created xsi:type="dcterms:W3CDTF">2026-03-27T22:44:23Z</dcterms:created>
  <dcterms:modified xsi:type="dcterms:W3CDTF">2026-03-27T22:44:23Z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