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2E4057"/>
          <w:sz w:val="44"/>
          <w:szCs w:val="44"/>
        </w:rPr>
        <w:t xml:space="preserve">Data Scraping &amp; Trust Scoring System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Technical Report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Internship Assignment Submission</w:t>
      </w:r>
    </w:p>
    <w:p>
      <w:pPr>
        <w:pBdr>
          <w:bottom w:val="single" w:color="3A7CA5" w:sz="6" w:space="1"/>
        </w:pBdr>
        <w:spacing w:after="30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Objective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project implements a multi-source data scraping pipeline that extracts structured content from blog posts, YouTube videos, and PubMed academic articles. Each extracted record is evaluated using a custom trust scoring algorithm that rates source reliability on a 0–1 scale.</w:t>
      </w:r>
    </w:p>
    <w:p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Scraping Strategy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A7CA5"/>
          <w:sz w:val="26"/>
          <w:szCs w:val="26"/>
        </w:rPr>
        <w:t xml:space="preserve">2.1 Blog Posts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Blog posts are scraped using the requests library to fetch HTML and BeautifulSoup to parse it. The scraper: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Sends an HTTP GET request with a browser-like User-Agent header to avoid bot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Extracts the author from meta tags (og:author, article:author) and CSS selectors (.author, .byline)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Extracts the published date from meta tags (article:published_time) and &lt;time&gt; HTML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Cleans the page by removing script, style, nav, footer, and ad elements before extracting body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Falls back gracefully when any metadata field is unavailable, defaulting to 'Unknown'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A7CA5"/>
          <w:sz w:val="26"/>
          <w:szCs w:val="26"/>
        </w:rPr>
        <w:t xml:space="preserve">2.2 YouTube Videos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YouTube videos are scraped without requiring an API key: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video ID is extracted from the URL using a regex pattern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YouTube page HTML is fetched and regex patterns extract the title, channel name, publish date, and description from embedded 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youtube-transcript-api library retrieves the video transcript (manual or auto-generated)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no transcript is available, the video description is used as the primary content source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A7CA5"/>
          <w:sz w:val="26"/>
          <w:szCs w:val="26"/>
        </w:rPr>
        <w:t xml:space="preserve">2.3 PubMed Articles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PubMed articles are accessed via the NCBI Entrez API using Biopython: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PMID is extracted from the URL or used directly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Entrez.efetch() retrieves the article in XML format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Title, author list, journal name, publication date, abstract, and MeSH keywords are parsed from the XML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0.5-second delay between requests respects NCBI's rate limit of 3 requests/second</w:t>
      </w:r>
    </w:p>
    <w:p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Topic Tagging Method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Topic tagging is implemented without external ML libraries, using a two-step approach: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1 — Keyword Extraction: Content is lowercased and tokenized by word. Common English stopwords are filtered out. Word frequency is counted and the top 20 most frequent terms are identified.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2 — Taxonomy Matching: A predefined taxonomy maps keyword groups to topic labels such as AI, Machine Learning, Healthcare, Data Science, Research, Finance, and Technology. The title is double-counted to give it more weight. Topics with the highest keyword match scores are returned (up to 5 tags).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Example output: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["AI", "Machine Learning", "Healthcare", "Research", "Data Science"]</w:t>
      </w:r>
    </w:p>
    <w:p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Trust Score Algorithm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trust score is a weighted composite of five independent scoring components, each normalized to [0, 1]:</w:t>
      </w:r>
    </w:p>
    <w:p>
      <w:r>
        <w:t xml:space="preserve"/>
      </w:r>
    </w:p>
    <w:p>
      <w:pPr>
        <w:spacing w:after="120" w:before="120"/>
      </w:pPr>
      <w:r>
        <w:rPr>
          <w:rFonts w:ascii="Courier New" w:cs="Courier New" w:eastAsia="Courier New" w:hAnsi="Courier New"/>
          <w:b/>
          <w:bCs/>
          <w:color w:val="2E4057"/>
          <w:sz w:val="20"/>
          <w:szCs w:val="20"/>
        </w:rPr>
        <w:t xml:space="preserve">Trust Score = (author_credibility × 0.25) + (citation_count × 0.15) + (domain_authority × 0.25) + (recency × 0.20) + (medical_disclaimer × 0.15)  ×  abuse_multiplier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Scoring Logic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 Credibility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Known orgs (WHO, NIH) = 1.0; PubMed authors = 0.85; Unknown = 0.2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Citation 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= 0.3; 1–4 = 0.5; 5–19 = 0.7; 20–99 = 0.85; 100+ = 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Authority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authority (nih.gov, bbc.com) = 1.0; Medium = 0.65; Low = 0.3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&lt;6 mo = 1.0; 6–12 mo = 0.85; 1–2 yr = 0.65; 2–5 yr = 0.4; &gt;5 yr = 0.2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 Disclaimer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Non-medical = 0.8; Medical with disclaimer = 1.0; Medical without = 0.2</w:t>
            </w:r>
          </w:p>
        </w:tc>
      </w:tr>
    </w:tbl>
    <w:p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Edge Case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 Strategy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author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Defaults to 'Unknown'; author credibility score set to 0.2 (penalty)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publish 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'Unknown'; recency score set to 0.3 (neutral-low)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Transcript unavailable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Falls back to video description for content and topic tagging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authors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Credibility scores averaged across all authors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Non-English content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 detected with langdetect; processing continues normally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long articles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Chunking splits at paragraph boundaries, then by word count (~150 words/chunk)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abstract (PubMed)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MeSH keyword list used for topic tagging instead</w:t>
            </w:r>
          </w:p>
        </w:tc>
      </w:tr>
    </w:tbl>
    <w:p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6. Abuse Prevention Logic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 abuse multiplier (0.5–1.0) is applied to the final score to penalize manipulative content: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SEO Spam Detection: Content is scanned for clickbait phrases ('doctors hate', 'earn money fast', 'secret revealed'). 1–2 hits apply a 0.8× penalty; 3+ hits apply a 0.5× penalty.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Fake Author Detection: Author names matching suspicious patterns (admin, anonymous, guest, webmaster) receive a 0.7× penalty.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Keyword Stuffing Detection: If any single word accounts for more than 5% of all words in the content, a 0.75× penalty is applied.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Low-Authority + Spam Domains: Domains with blogspot/wix/weebly combined with spam content receive a domain authority score of 0.1.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Misleading Medical Content: Medical content without a disclaimer scores 0.2 on the medical disclaimer component (vs 1.0 with a disclaimer).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Outdated Information: Articles older than 5 years receive a recency score of 0.2, strongly pulling down the final score.</w:t>
      </w:r>
    </w:p>
    <w:p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7. Limitations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YouTube scraping relies on HTML regex patterns that may break if YouTube updates its page structure. The YouTube Data API v3 is recommended for production use.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PubMed citation counts are approximated via PubMed Central links and may differ from actual citation databases (e.g., Google Scholar, Scopus).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trust score is rule-based, not ML-based. It reflects the quality and coverage of defined rules, not true semantic credibility assessment.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Some blog platforms use Cloudflare or CAPTCHA protection that blocks automated requests. Selenium with a headless browser can be used as a fallback.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langdetect requires at least ~20 characters for reliable detection and may misidentify very short content.</w:t>
      </w:r>
    </w:p>
    <w:p>
      <w:r>
        <w:t xml:space="preserve"/>
      </w:r>
    </w:p>
    <w:p>
      <w:pPr>
        <w:pBdr>
          <w:top w:val="single" w:color="CCCCCC" w:sz="4" w:space="1"/>
        </w:pBdr>
        <w:spacing w:after="100"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Data Scraping &amp; Trust Scoring — Internship Assignment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2026-04-06T17:05:32.906Z</dcterms:created>
  <dcterms:modified xsi:type="dcterms:W3CDTF">2026-04-06T17:05:32.906Z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