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ИССЛЕДОВАНИЕ ГЕНДЕРНОГО РАЗРЫВА В ЗАРАБОТНЫХ ПЛАТАХ В РОССИИ</w:t>
      </w:r>
    </w:p>
    <w:p>
      <w:pPr>
        <w:pStyle w:val="Heading2"/>
      </w:pPr>
      <w:r>
        <w:t>На данных RLMS за 2010 и 2020 годы (Москва и Тула)</w:t>
      </w:r>
    </w:p>
    <w:p/>
    <w:p>
      <w:r>
        <w:rPr>
          <w:b/>
        </w:rPr>
        <w:t>Авторы:</w:t>
      </w:r>
      <w:r>
        <w:t xml:space="preserve"> Козлов Кирилл, Емельянова Екатерина</w:t>
      </w:r>
    </w:p>
    <w:p>
      <w:r>
        <w:rPr>
          <w:b/>
        </w:rPr>
        <w:t>Учебное заведение:</w:t>
      </w:r>
      <w:r>
        <w:t xml:space="preserve"> РАНХиГС, Цифровая Экономика, ИЭМИТ, 3 курс</w:t>
      </w:r>
    </w:p>
    <w:p>
      <w:r>
        <w:rPr>
          <w:b/>
        </w:rPr>
        <w:t>Дата защиты:</w:t>
      </w:r>
      <w:r>
        <w:t xml:space="preserve"> 24.12.2025</w:t>
      </w:r>
    </w:p>
    <w:p>
      <w:r>
        <w:t>__________________________________________________</w:t>
      </w:r>
    </w:p>
    <w:p/>
    <w:p>
      <w:pPr>
        <w:pStyle w:val="Heading2"/>
      </w:pPr>
      <w:r>
        <w:t>1. ВВЕДЕНИЕ</w:t>
      </w:r>
    </w:p>
    <w:p/>
    <w:p>
      <w:pPr>
        <w:pStyle w:val="Heading3"/>
      </w:pPr>
      <w:r>
        <w:t>1.1. Актуальность темы</w:t>
      </w:r>
    </w:p>
    <w:p/>
    <w:p>
      <w:r>
        <w:t>Гендерное равенство является одной из ключевых социально-экономических проблем современности. Гендерный разрыв в заработных платах представляет собой систематическое различие в средних заработных платах между мужчинами и женщинами, выполняющими сопоставимую работу. Данное явление широко исследуется в экономической литературе и является важным индикатором гендерного неравенства на рынке труда.</w:t>
      </w:r>
    </w:p>
    <w:p/>
    <w:p>
      <w:r>
        <w:t>Согласно данным различных исследований, гендерный разрыв в заработных платах сохраняется во многих странах мира, включая Россию. Эмпирический анализ на основе репрезентативных данных позволяет не только оценить масштабы данного явления, но и выявить факторы, влияющие на его формирование.</w:t>
      </w:r>
    </w:p>
    <w:p/>
    <w:p>
      <w:pPr>
        <w:pStyle w:val="Heading3"/>
      </w:pPr>
      <w:r>
        <w:t>1.2. Цель исследования</w:t>
      </w:r>
    </w:p>
    <w:p/>
    <w:p>
      <w:r>
        <w:t>Целью настоящего исследования является оценка наличия и динамики гендерного разрыва в заработных платах в России на основе данных Российского мониторинга экономического положения и здоровья населения НИУ ВШЭ (RLMS) за 2010 и 2020 годы для регионов Москва и Тула.</w:t>
      </w:r>
    </w:p>
    <w:p/>
    <w:p>
      <w:pPr>
        <w:pStyle w:val="Heading3"/>
      </w:pPr>
      <w:r>
        <w:t>1.3. Задачи исследования</w:t>
      </w:r>
    </w:p>
    <w:p/>
    <w:p>
      <w:pPr>
        <w:pStyle w:val="ListNumber"/>
      </w:pPr>
      <w:r>
        <w:t>Проанализировать теоретические подходы к измерению гендерного разрыва в заработных платах</w:t>
      </w:r>
      <w:r>
        <w:t>Проанализировать теоретические подходы к измерению гендерного разрыва в заработных платах</w:t>
      </w:r>
    </w:p>
    <w:p>
      <w:pPr>
        <w:pStyle w:val="ListNumber"/>
      </w:pPr>
      <w:r>
        <w:t>Оценить гендерный разрыв в заработных платах с учётом различных факторов (образование, опыт, возраст, регион, год)</w:t>
      </w:r>
      <w:r>
        <w:t>Оценить гендерный разрыв в заработных платах с учётом различных факторов (образование, опыт, возраст, регион, год)</w:t>
      </w:r>
    </w:p>
    <w:p>
      <w:pPr>
        <w:pStyle w:val="ListNumber"/>
      </w:pPr>
      <w:r>
        <w:t>Проверить гипотезы о наличии и динамике гендерного разрыва во времени и между регионами</w:t>
      </w:r>
      <w:r>
        <w:t>Проверить гипотезы о наличии и динамике гендерного разрыва во времени и между регионами</w:t>
      </w:r>
    </w:p>
    <w:p>
      <w:pPr>
        <w:pStyle w:val="ListNumber"/>
      </w:pPr>
      <w:r>
        <w:t>Сравнить результаты для разных регионов (Москва и Тула) и временных периодов (2010 и 2020 годы)</w:t>
      </w:r>
      <w:r>
        <w:t>Сравнить результаты для разных регионов (Москва и Тула) и временных периодов (2010 и 2020 годы)</w:t>
      </w:r>
    </w:p>
    <w:p/>
    <w:p>
      <w:pPr>
        <w:pStyle w:val="Heading3"/>
      </w:pPr>
      <w:r>
        <w:t>1.4. Структура работы</w:t>
      </w:r>
    </w:p>
    <w:p/>
    <w:p>
      <w:r>
        <w:t>Работа состоит из следующих разделов: введение, теоретические основы исследования, описание данных и методологии, результаты эконометрического анализа, интерпретация результатов и выводы.</w:t>
      </w:r>
    </w:p>
    <w:p>
      <w:r>
        <w:t>__________________________________________________</w:t>
      </w:r>
    </w:p>
    <w:p/>
    <w:p>
      <w:pPr>
        <w:pStyle w:val="Heading2"/>
      </w:pPr>
      <w:r>
        <w:t>2. ТЕОРЕТИЧЕСКИЕ ОСНОВЫ ИССЛЕДОВАНИЯ</w:t>
      </w:r>
    </w:p>
    <w:p/>
    <w:p>
      <w:pPr>
        <w:pStyle w:val="Heading3"/>
      </w:pPr>
      <w:r>
        <w:t>2.1. Определение гендерного разрыва в заработных платах</w:t>
      </w:r>
    </w:p>
    <w:p/>
    <w:p>
      <w:r>
        <w:rPr>
          <w:b/>
        </w:rPr>
        <w:t>Гендерный разрыв в заработных платах</w:t>
      </w:r>
      <w:r>
        <w:t xml:space="preserve"> (англ. </w:t>
      </w:r>
      <w:r>
        <w:rPr>
          <w:i/>
        </w:rPr>
        <w:t>gender wage gap</w:t>
      </w:r>
      <w:r>
        <w:t>) представляет собой систематическое различие в средних заработных платах между мужчинами и женщинами, выполняющими сопоставимую работу. В эмпирических исследованиях принято различать несколько типов гендерного разрыва:</w:t>
      </w:r>
    </w:p>
    <w:p/>
    <w:p>
      <w:pPr>
        <w:pStyle w:val="ListNumber"/>
      </w:pPr>
      <w:r>
        <w:t>**Абсолютный разрыв** — разница в средних заработных платах мужчин и женщин в денежном выражении:</w:t>
      </w:r>
      <w:r>
        <w:rPr>
          <w:b/>
        </w:rPr>
        <w:t>Абсолютный разрыв</w:t>
      </w:r>
      <w:r>
        <w:t xml:space="preserve"> — разница в средних заработных платах мужчин и женщин в денежном выражении: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336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phx6u2i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3369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 xml:space="preserve">где </w:t>
      </w:r>
      <w:r>
        <w:drawing>
          <wp:inline xmlns:a="http://schemas.openxmlformats.org/drawingml/2006/main" xmlns:pic="http://schemas.openxmlformats.org/drawingml/2006/picture">
            <wp:extent cx="1828800" cy="1220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6hpvtqd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22047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— средняя заработная плата мужчин, </w:t>
      </w:r>
      <w:r>
        <w:drawing>
          <wp:inline xmlns:a="http://schemas.openxmlformats.org/drawingml/2006/main" xmlns:pic="http://schemas.openxmlformats.org/drawingml/2006/picture">
            <wp:extent cx="1828800" cy="12204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irge182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22047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— средняя заработная плата женщин.</w:t>
      </w:r>
    </w:p>
    <w:p/>
    <w:p>
      <w:pPr>
        <w:pStyle w:val="ListNumber"/>
      </w:pPr>
      <w:r>
        <w:t>**Относительный разрыв** — разница в процентах:</w:t>
      </w:r>
      <w:r>
        <w:rPr>
          <w:b/>
        </w:rPr>
        <w:t>Относительный разрыв</w:t>
      </w:r>
      <w:r>
        <w:t xml:space="preserve"> — разница в процентах: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3369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m_q64jr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3369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ListNumber"/>
      </w:pPr>
      <w:r>
        <w:t>**"Необъяснённый" разрыв** (unexplained gap) — часть разрыва, которая остаётся после учёта различий в наблюдаемых характеристиках (образование, опыт, профессия и т.д.). Этот разрыв часто интерпретируется как проявление дискриминации или различий в ненаблюдаемых характеристиках.</w:t>
      </w:r>
      <w:r>
        <w:rPr>
          <w:b/>
        </w:rPr>
        <w:t>"Необъяснённый" разрыв</w:t>
      </w:r>
      <w:r>
        <w:t xml:space="preserve"> (unexplained gap) — часть разрыва, которая остаётся после учёта различий в наблюдаемых характеристиках (образование, опыт, профессия и т.д.). Этот разрыв часто интерпретируется как проявление дискриминации или различий в ненаблюдаемых характеристиках.</w:t>
      </w:r>
    </w:p>
    <w:p/>
    <w:p>
      <w:r>
        <w:t>Согласно эмпирическим данным, представленным в учебнике Стока и Уотсона (2015), в США в 2008 году средняя почасовая заработная плата женщин составляла приблизительно 80% от заработной платы мужчин. Важно отметить, что после учёта различий в наблюдаемых характеристиках "необъяснённый" разрыв существенно сокращается, однако полностью не исчезает.</w:t>
      </w:r>
    </w:p>
    <w:p/>
    <w:p>
      <w:pPr>
        <w:pStyle w:val="Heading3"/>
      </w:pPr>
      <w:r>
        <w:t>2.2. Методы измерения гендерного разрыва</w:t>
      </w:r>
    </w:p>
    <w:p/>
    <w:p>
      <w:r>
        <w:t>Для тестирования гендерного разрыва в заработных платах можно использовать следующие методы:</w:t>
      </w:r>
    </w:p>
    <w:p/>
    <w:p>
      <w:pPr>
        <w:pStyle w:val="Heading4"/>
      </w:pPr>
      <w:r>
        <w:t>2.2.1. Описательная статистика</w:t>
      </w:r>
    </w:p>
    <w:p>
      <w:pPr>
        <w:pStyle w:val="ListBullet"/>
      </w:pPr>
      <w:r>
        <w:t>**Сравнение средних** (t-тест для независимых выборок) — проверка гипотезы о равенстве средних заработных плат мужчин и женщин</w:t>
      </w:r>
      <w:r>
        <w:rPr>
          <w:b/>
        </w:rPr>
        <w:t>Сравнение средних</w:t>
      </w:r>
      <w:r>
        <w:t xml:space="preserve"> (t-тест для независимых выборок) — проверка гипотезы о равенстве средних заработных плат мужчин и женщин</w:t>
      </w:r>
    </w:p>
    <w:p>
      <w:pPr>
        <w:pStyle w:val="ListBullet"/>
      </w:pPr>
      <w:r>
        <w:t>**Сравнение медиан** (тест Манна-Уитни) — для случаев, когда распределение заработных плат асимметрично</w:t>
      </w:r>
      <w:r>
        <w:rPr>
          <w:b/>
        </w:rPr>
        <w:t>Сравнение медиан</w:t>
      </w:r>
      <w:r>
        <w:t xml:space="preserve"> (тест Манна-Уитни) — для случаев, когда распределение заработных плат асимметрично</w:t>
      </w:r>
    </w:p>
    <w:p/>
    <w:p>
      <w:pPr>
        <w:pStyle w:val="Heading4"/>
      </w:pPr>
      <w:r>
        <w:t>2.2.2. Регрессионный анализ</w:t>
      </w:r>
    </w:p>
    <w:p/>
    <w:p>
      <w:r>
        <w:rPr>
          <w:b/>
        </w:rPr>
        <w:t>Простая регрессия</w:t>
      </w:r>
      <w:r>
        <w:t xml:space="preserve"> с дамми-переменной пола: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3369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m2ufu3x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3369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 xml:space="preserve">где </w:t>
      </w:r>
      <w:r>
        <w:drawing>
          <wp:inline xmlns:a="http://schemas.openxmlformats.org/drawingml/2006/main" xmlns:pic="http://schemas.openxmlformats.org/drawingml/2006/picture">
            <wp:extent cx="1828800" cy="12204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rqrkp9bb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22047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для женщин и </w:t>
      </w:r>
      <w:r>
        <w:drawing>
          <wp:inline xmlns:a="http://schemas.openxmlformats.org/drawingml/2006/main" xmlns:pic="http://schemas.openxmlformats.org/drawingml/2006/picture">
            <wp:extent cx="1828800" cy="12204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tintu3u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22047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для мужчин.</w:t>
      </w:r>
    </w:p>
    <w:p/>
    <w:p>
      <w:r>
        <w:rPr>
          <w:b/>
        </w:rPr>
        <w:t>Множественная регрессия</w:t>
      </w:r>
      <w:r>
        <w:t xml:space="preserve"> с контролем наблюдаемых характеристик: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3369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aibzpi3i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3369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 xml:space="preserve">где </w:t>
      </w:r>
      <w:r>
        <w:drawing>
          <wp:inline xmlns:a="http://schemas.openxmlformats.org/drawingml/2006/main" xmlns:pic="http://schemas.openxmlformats.org/drawingml/2006/picture">
            <wp:extent cx="1828800" cy="12204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re5q0mz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22047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— контрольные переменные.</w:t>
      </w:r>
    </w:p>
    <w:p/>
    <w:p>
      <w:pPr>
        <w:pStyle w:val="Heading4"/>
      </w:pPr>
      <w:r>
        <w:t>2.2.3. Декомпозиция разрыва (метод Блайндера-Оахаки)</w:t>
      </w:r>
    </w:p>
    <w:p>
      <w:r>
        <w:t>Позволяет разложить общий разрыв на:</w:t>
      </w:r>
    </w:p>
    <w:p>
      <w:pPr>
        <w:pStyle w:val="ListBullet"/>
      </w:pPr>
      <w:r>
        <w:t>**Объяснённую часть** — разрыв, обусловленный различиями в наблюдаемых характеристиках</w:t>
      </w:r>
      <w:r>
        <w:rPr>
          <w:b/>
        </w:rPr>
        <w:t>Объяснённую часть</w:t>
      </w:r>
      <w:r>
        <w:t xml:space="preserve"> — разрыв, обусловленный различиями в наблюдаемых характеристиках</w:t>
      </w:r>
    </w:p>
    <w:p>
      <w:pPr>
        <w:pStyle w:val="ListBullet"/>
      </w:pPr>
      <w:r>
        <w:t>**Необъяснённую часть** — разрыв, обусловленный различиями в коэффициентах регрессии</w:t>
      </w:r>
      <w:r>
        <w:rPr>
          <w:b/>
        </w:rPr>
        <w:t>Необъяснённую часть</w:t>
      </w:r>
      <w:r>
        <w:t xml:space="preserve"> — разрыв, обусловленный различиями в коэффициентах регрессии</w:t>
      </w:r>
    </w:p>
    <w:p/>
    <w:p>
      <w:pPr>
        <w:pStyle w:val="Heading4"/>
      </w:pPr>
      <w:r>
        <w:t>2.2.4. Квантильная регрессия</w:t>
      </w:r>
    </w:p>
    <w:p>
      <w:r>
        <w:t>Позволяет оценить разрыв на разных квантилях распределения заработных плат.</w:t>
      </w:r>
    </w:p>
    <w:p/>
    <w:p>
      <w:pPr>
        <w:pStyle w:val="Heading3"/>
      </w:pPr>
      <w:r>
        <w:t>2.3. Факторы, влияющие на гендерный разрыв</w:t>
      </w:r>
    </w:p>
    <w:p/>
    <w:p>
      <w:r>
        <w:t>Гендерный разрыв в заработных платах может зависеть от множества факторов:</w:t>
      </w:r>
    </w:p>
    <w:p/>
    <w:p>
      <w:pPr>
        <w:pStyle w:val="ListNumber"/>
      </w:pPr>
      <w:r>
        <w:t>**Индивидуальные характеристики:**</w:t>
      </w:r>
      <w:r>
        <w:rPr>
          <w:b/>
        </w:rPr>
        <w:t>Индивидуальные характеристики:</w:t>
      </w:r>
    </w:p>
    <w:p>
      <w:pPr>
        <w:pStyle w:val="ListBullet"/>
      </w:pPr>
      <w:r>
        <w:t>Образование (уровень и направление подготовки)</w:t>
      </w:r>
      <w:r>
        <w:t>Образование (уровень и направление подготовки)</w:t>
      </w:r>
    </w:p>
    <w:p>
      <w:pPr>
        <w:pStyle w:val="ListBullet"/>
      </w:pPr>
      <w:r>
        <w:t>Опыт работы (общий трудовой стаж)</w:t>
      </w:r>
      <w:r>
        <w:t>Опыт работы (общий трудовой стаж)</w:t>
      </w:r>
    </w:p>
    <w:p>
      <w:pPr>
        <w:pStyle w:val="ListBullet"/>
      </w:pPr>
      <w:r>
        <w:t>Возраст</w:t>
      </w:r>
      <w:r>
        <w:t>Возраст</w:t>
      </w:r>
    </w:p>
    <w:p/>
    <w:p>
      <w:pPr>
        <w:pStyle w:val="ListNumber"/>
      </w:pPr>
      <w:r>
        <w:t>**Характеристики работы:**</w:t>
      </w:r>
      <w:r>
        <w:rPr>
          <w:b/>
        </w:rPr>
        <w:t>Характеристики работы:</w:t>
      </w:r>
    </w:p>
    <w:p>
      <w:pPr>
        <w:pStyle w:val="ListBullet"/>
      </w:pPr>
      <w:r>
        <w:t>Профессия (гендерная сегрегация по профессиям)</w:t>
      </w:r>
      <w:r>
        <w:t>Профессия (гендерная сегрегация по профессиям)</w:t>
      </w:r>
    </w:p>
    <w:p>
      <w:pPr>
        <w:pStyle w:val="ListBullet"/>
      </w:pPr>
      <w:r>
        <w:t>Отрасль (различия в оплате труда между отраслями)</w:t>
      </w:r>
      <w:r>
        <w:t>Отрасль (различия в оплате труда между отраслями)</w:t>
      </w:r>
    </w:p>
    <w:p>
      <w:pPr>
        <w:pStyle w:val="ListBullet"/>
      </w:pPr>
      <w:r>
        <w:t>Тип занятости (полная/неполная занятость)</w:t>
      </w:r>
      <w:r>
        <w:t>Тип занятости (полная/неполная занятость)</w:t>
      </w:r>
    </w:p>
    <w:p/>
    <w:p>
      <w:pPr>
        <w:pStyle w:val="ListNumber"/>
      </w:pPr>
      <w:r>
        <w:t>**Семейные и социальные факторы:**</w:t>
      </w:r>
      <w:r>
        <w:rPr>
          <w:b/>
        </w:rPr>
        <w:t>Семейные и социальные факторы:</w:t>
      </w:r>
    </w:p>
    <w:p>
      <w:pPr>
        <w:pStyle w:val="ListBullet"/>
      </w:pPr>
      <w:r>
        <w:t>Семейное положение</w:t>
      </w:r>
      <w:r>
        <w:t>Семейное положение</w:t>
      </w:r>
    </w:p>
    <w:p>
      <w:pPr>
        <w:pStyle w:val="ListBullet"/>
      </w:pPr>
      <w:r>
        <w:t>Количество детей</w:t>
      </w:r>
      <w:r>
        <w:t>Количество детей</w:t>
      </w:r>
    </w:p>
    <w:p>
      <w:pPr>
        <w:pStyle w:val="ListBullet"/>
      </w:pPr>
      <w:r>
        <w:t>Распределение домашних обязанностей</w:t>
      </w:r>
      <w:r>
        <w:t>Распределение домашних обязанностей</w:t>
      </w:r>
    </w:p>
    <w:p/>
    <w:p>
      <w:pPr>
        <w:pStyle w:val="ListNumber"/>
      </w:pPr>
      <w:r>
        <w:t>**Макроэкономические и институциональные факторы:**</w:t>
      </w:r>
      <w:r>
        <w:rPr>
          <w:b/>
        </w:rPr>
        <w:t>Макроэкономические и институциональные факторы:</w:t>
      </w:r>
    </w:p>
    <w:p>
      <w:pPr>
        <w:pStyle w:val="ListBullet"/>
      </w:pPr>
      <w:r>
        <w:t>Регион (различия в уровне экономического развития)</w:t>
      </w:r>
      <w:r>
        <w:t>Регион (различия в уровне экономического развития)</w:t>
      </w:r>
    </w:p>
    <w:p>
      <w:pPr>
        <w:pStyle w:val="ListBullet"/>
      </w:pPr>
      <w:r>
        <w:t>Время (изменения во времени)</w:t>
      </w:r>
      <w:r>
        <w:t>Время (изменения во времени)</w:t>
      </w:r>
    </w:p>
    <w:p>
      <w:pPr>
        <w:pStyle w:val="ListBullet"/>
      </w:pPr>
      <w:r>
        <w:t>Институциональная среда</w:t>
      </w:r>
      <w:r>
        <w:t>Институциональная среда</w:t>
      </w:r>
    </w:p>
    <w:p/>
    <w:p>
      <w:pPr>
        <w:pStyle w:val="Heading3"/>
      </w:pPr>
      <w:r>
        <w:t>2.4. Эконометрическая модель</w:t>
      </w:r>
    </w:p>
    <w:p/>
    <w:p>
      <w:r>
        <w:t>Для тестирования гипотезы о наличии гендерного разрыва в заработных платах используется следующая эконометрическая модель: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6785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u7xjcy0u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785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где:</w:t>
      </w:r>
    </w:p>
    <w:p>
      <w:pPr>
        <w:pStyle w:val="ListBullet"/>
      </w:pPr>
      <w:r>
        <w:t>$\ln(W_i)$ — логарифм заработной платы индивида $i$</w:t>
      </w:r>
      <w:r>
        <w:drawing>
          <wp:inline xmlns:a="http://schemas.openxmlformats.org/drawingml/2006/main" xmlns:pic="http://schemas.openxmlformats.org/drawingml/2006/picture">
            <wp:extent cx="1828800" cy="12204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5hmoc8hj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22047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— логарифм заработной платы индивида </w:t>
      </w:r>
      <w:r>
        <w:drawing>
          <wp:inline xmlns:a="http://schemas.openxmlformats.org/drawingml/2006/main" xmlns:pic="http://schemas.openxmlformats.org/drawingml/2006/picture">
            <wp:extent cx="1828800" cy="12204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h9qcebhg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22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$Female_i$ — дамми-переменная, равная 1 для женщин и 0 для мужчин</w:t>
      </w:r>
      <w:r>
        <w:drawing>
          <wp:inline xmlns:a="http://schemas.openxmlformats.org/drawingml/2006/main" xmlns:pic="http://schemas.openxmlformats.org/drawingml/2006/picture">
            <wp:extent cx="1828800" cy="12204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86ynie0b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22047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— дамми-переменная, равная 1 для женщин и 0 для мужчин</w:t>
      </w:r>
    </w:p>
    <w:p>
      <w:pPr>
        <w:pStyle w:val="ListBullet"/>
      </w:pPr>
      <w:r>
        <w:t>$Age_i$, $Age_i^2$ — возраст и квадрат возраста</w:t>
      </w:r>
      <w:r>
        <w:drawing>
          <wp:inline xmlns:a="http://schemas.openxmlformats.org/drawingml/2006/main" xmlns:pic="http://schemas.openxmlformats.org/drawingml/2006/picture">
            <wp:extent cx="1828800" cy="122047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85bikir_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22047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, </w:t>
      </w:r>
      <w:r>
        <w:drawing>
          <wp:inline xmlns:a="http://schemas.openxmlformats.org/drawingml/2006/main" xmlns:pic="http://schemas.openxmlformats.org/drawingml/2006/picture">
            <wp:extent cx="1828800" cy="122047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7303y_rq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22047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— возраст и квадрат возраста</w:t>
      </w:r>
    </w:p>
    <w:p>
      <w:pPr>
        <w:pStyle w:val="ListBullet"/>
      </w:pPr>
      <w:r>
        <w:t>$Education_i$ — уровень образования</w:t>
      </w:r>
      <w:r>
        <w:drawing>
          <wp:inline xmlns:a="http://schemas.openxmlformats.org/drawingml/2006/main" xmlns:pic="http://schemas.openxmlformats.org/drawingml/2006/picture">
            <wp:extent cx="1828800" cy="122047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nnizvjaq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22047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— уровень образования</w:t>
      </w:r>
    </w:p>
    <w:p>
      <w:pPr>
        <w:pStyle w:val="ListBullet"/>
      </w:pPr>
      <w:r>
        <w:t>$Experience_i$, $Experience_i^2$ — опыт работы и квадрат опыта</w:t>
      </w:r>
      <w:r>
        <w:drawing>
          <wp:inline xmlns:a="http://schemas.openxmlformats.org/drawingml/2006/main" xmlns:pic="http://schemas.openxmlformats.org/drawingml/2006/picture">
            <wp:extent cx="1828800" cy="122047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4p37dygj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22047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, </w:t>
      </w:r>
      <w:r>
        <w:drawing>
          <wp:inline xmlns:a="http://schemas.openxmlformats.org/drawingml/2006/main" xmlns:pic="http://schemas.openxmlformats.org/drawingml/2006/picture">
            <wp:extent cx="1828800" cy="122047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vuv_vyvg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22047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— опыт работы и квадрат опыта</w:t>
      </w:r>
    </w:p>
    <w:p>
      <w:pPr>
        <w:pStyle w:val="ListBullet"/>
      </w:pPr>
      <w:r>
        <w:t>$X_i$ — вектор других контрольных переменных</w:t>
      </w:r>
      <w:r>
        <w:drawing>
          <wp:inline xmlns:a="http://schemas.openxmlformats.org/drawingml/2006/main" xmlns:pic="http://schemas.openxmlformats.org/drawingml/2006/picture">
            <wp:extent cx="1828800" cy="122047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l0uw_bc5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22047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— вектор других контрольных переменных</w:t>
      </w:r>
    </w:p>
    <w:p>
      <w:pPr>
        <w:pStyle w:val="ListBullet"/>
      </w:pPr>
      <w:r>
        <w:t>$u_i$ — случайная ошибка</w:t>
      </w:r>
      <w:r>
        <w:drawing>
          <wp:inline xmlns:a="http://schemas.openxmlformats.org/drawingml/2006/main" xmlns:pic="http://schemas.openxmlformats.org/drawingml/2006/picture">
            <wp:extent cx="1828800" cy="122047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5bgy5jxi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22047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— случайная ошибка</w:t>
      </w:r>
    </w:p>
    <w:p/>
    <w:p>
      <w:r>
        <w:rPr>
          <w:b/>
        </w:rPr>
        <w:t>Гипотезы:</w:t>
      </w:r>
    </w:p>
    <w:p>
      <w:pPr>
        <w:pStyle w:val="ListBullet"/>
      </w:pPr>
      <w:r>
        <w:t>$H_0: \beta_1 = 0$ — гендерного разрыва в заработных платах нет</w:t>
      </w:r>
      <w:r>
        <w:drawing>
          <wp:inline xmlns:a="http://schemas.openxmlformats.org/drawingml/2006/main" xmlns:pic="http://schemas.openxmlformats.org/drawingml/2006/picture">
            <wp:extent cx="1828800" cy="122047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80fge41v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22047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— гендерного разрыва в заработных платах нет</w:t>
      </w:r>
    </w:p>
    <w:p>
      <w:pPr>
        <w:pStyle w:val="ListBullet"/>
      </w:pPr>
      <w:r>
        <w:t>$H_1: \beta_1 &lt; 0$ — заработные платы женщин ниже заработных плат мужчин</w:t>
      </w:r>
      <w:r>
        <w:drawing>
          <wp:inline xmlns:a="http://schemas.openxmlformats.org/drawingml/2006/main" xmlns:pic="http://schemas.openxmlformats.org/drawingml/2006/picture">
            <wp:extent cx="1828800" cy="122047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9gw9ptmm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22047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— заработные платы женщин ниже заработных плат мужчин</w:t>
      </w:r>
    </w:p>
    <w:p/>
    <w:p>
      <w:r>
        <w:rPr>
          <w:b/>
        </w:rPr>
        <w:t>Интерпретация коэффициента $\beta_1$:</w:t>
      </w:r>
    </w:p>
    <w:p>
      <w:r>
        <w:t xml:space="preserve">Если </w:t>
      </w:r>
      <w:r>
        <w:drawing>
          <wp:inline xmlns:a="http://schemas.openxmlformats.org/drawingml/2006/main" xmlns:pic="http://schemas.openxmlformats.org/drawingml/2006/picture">
            <wp:extent cx="1828800" cy="122047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d9m9czma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22047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и статистически значим, то заработные платы женщин на 15% ниже заработных плат мужчин при прочих равных условиях.</w:t>
      </w:r>
    </w:p>
    <w:p>
      <w:r>
        <w:t>__________________________________________________</w:t>
      </w:r>
    </w:p>
    <w:p/>
    <w:p>
      <w:pPr>
        <w:pStyle w:val="Heading2"/>
      </w:pPr>
      <w:r>
        <w:t>3. ДАННЫЕ И МЕТОДОЛОГИЯ</w:t>
      </w:r>
    </w:p>
    <w:p/>
    <w:p>
      <w:pPr>
        <w:pStyle w:val="Heading3"/>
      </w:pPr>
      <w:r>
        <w:t>3.1. Описание данных RLMS</w:t>
      </w:r>
    </w:p>
    <w:p/>
    <w:p>
      <w:r>
        <w:t xml:space="preserve">Данные для исследования получены из </w:t>
      </w:r>
      <w:r>
        <w:rPr>
          <w:b/>
        </w:rPr>
        <w:t>Российского мониторинга экономического положения и здоровья населения НИУ ВШЭ (RLMS-HSE)</w:t>
      </w:r>
      <w:r>
        <w:t xml:space="preserve"> — долгосрочного панельного исследования, проводимого с 1994 года.</w:t>
      </w:r>
    </w:p>
    <w:p/>
    <w:p>
      <w:r>
        <w:rPr>
          <w:b/>
        </w:rPr>
        <w:t>Параметры выборки:</w:t>
      </w:r>
    </w:p>
    <w:p>
      <w:pPr>
        <w:pStyle w:val="ListBullet"/>
      </w:pPr>
      <w:r>
        <w:t>**Период исследования:** 2010 и 2020 годы</w:t>
      </w:r>
      <w:r>
        <w:rPr>
          <w:b/>
        </w:rPr>
        <w:t>Период исследования:</w:t>
      </w:r>
      <w:r>
        <w:t xml:space="preserve"> 2010 и 2020 годы</w:t>
      </w:r>
    </w:p>
    <w:p>
      <w:pPr>
        <w:pStyle w:val="ListBullet"/>
      </w:pPr>
      <w:r>
        <w:t>**Регионы:** Москва и Тула</w:t>
      </w:r>
      <w:r>
        <w:rPr>
          <w:b/>
        </w:rPr>
        <w:t>Регионы:</w:t>
      </w:r>
      <w:r>
        <w:t xml:space="preserve"> Москва и Тула</w:t>
      </w:r>
    </w:p>
    <w:p>
      <w:pPr>
        <w:pStyle w:val="ListBullet"/>
      </w:pPr>
      <w:r>
        <w:t>**Объём выборки:** 526 наблюдений (после фильтрации и очистки данных)</w:t>
      </w:r>
      <w:r>
        <w:rPr>
          <w:b/>
        </w:rPr>
        <w:t>Объём выборки:</w:t>
      </w:r>
      <w:r>
        <w:t xml:space="preserve"> 526 наблюдений (после фильтрации и очистки данных)</w:t>
      </w:r>
    </w:p>
    <w:p>
      <w:pPr>
        <w:pStyle w:val="ListBullet"/>
      </w:pPr>
      <w:r>
        <w:t>**Единица наблюдения:** индивид</w:t>
      </w:r>
      <w:r>
        <w:rPr>
          <w:b/>
        </w:rPr>
        <w:t>Единица наблюдения:</w:t>
      </w:r>
      <w:r>
        <w:t xml:space="preserve"> индивид</w:t>
      </w:r>
    </w:p>
    <w:p/>
    <w:p>
      <w:r>
        <w:rPr>
          <w:b/>
        </w:rPr>
        <w:t>Методология RLMS:</w:t>
      </w:r>
    </w:p>
    <w:p>
      <w:r>
        <w:t>RLMS представляет собой репрезентативную выборку домохозяйств и индивидов, которая позволяет отслеживать изменения в экономическом положении и здоровье населения России. Данные собираются на индивидуальном и домохозяйственном уровнях и включают информацию о заработных платах, образовании, занятости, семейном положении и других характеристиках.</w:t>
      </w:r>
    </w:p>
    <w:p/>
    <w:p>
      <w:pPr>
        <w:pStyle w:val="Heading3"/>
      </w:pPr>
      <w:r>
        <w:t>3.2. Описание переменных</w:t>
      </w:r>
    </w:p>
    <w:p/>
    <w:p>
      <w:pPr>
        <w:pStyle w:val="Heading4"/>
      </w:pPr>
      <w:r>
        <w:t>3.2.1. Зависимая переменная</w:t>
      </w:r>
    </w:p>
    <w:p/>
    <w:p>
      <w:pPr>
        <w:pStyle w:val="ListBullet"/>
      </w:pPr>
      <w:r>
        <w:t>**ln_wage** — натуральный логарифм заработной платы</w:t>
      </w:r>
      <w:r>
        <w:rPr>
          <w:b/>
        </w:rPr>
        <w:t>ln_wage</w:t>
      </w:r>
      <w:r>
        <w:t xml:space="preserve"> — натуральный логарифм заработной платы</w:t>
      </w:r>
    </w:p>
    <w:p>
      <w:pPr>
        <w:pStyle w:val="ListBullet"/>
      </w:pPr>
      <w:r>
        <w:t>**Единицы измерения:** натуральный логарифм (безразмерная величина)</w:t>
      </w:r>
      <w:r>
        <w:rPr>
          <w:b/>
        </w:rPr>
        <w:t>Единицы измерения:</w:t>
      </w:r>
      <w:r>
        <w:t xml:space="preserve"> натуральный логарифм (безразмерная величина)</w:t>
      </w:r>
    </w:p>
    <w:p>
      <w:pPr>
        <w:pStyle w:val="ListBullet"/>
      </w:pPr>
      <w:r>
        <w:t>**Обоснование использования логарифма:**</w:t>
      </w:r>
      <w:r>
        <w:rPr>
          <w:b/>
        </w:rPr>
        <w:t>Обоснование использования логарифма:</w:t>
      </w:r>
    </w:p>
    <w:p>
      <w:pPr>
        <w:pStyle w:val="ListBullet"/>
      </w:pPr>
      <w:r>
        <w:t>Распределение заработных плат обычно имеет правостороннюю асимметрию</w:t>
      </w:r>
      <w:r>
        <w:t>Распределение заработных плат обычно имеет правостороннюю асимметрию</w:t>
      </w:r>
    </w:p>
    <w:p>
      <w:pPr>
        <w:pStyle w:val="ListBullet"/>
      </w:pPr>
      <w:r>
        <w:t>Логарифмирование делает распределение более симметричным и приближает к нормальному</w:t>
      </w:r>
      <w:r>
        <w:t>Логарифмирование делает распределение более симметричным и приближает к нормальному</w:t>
      </w:r>
    </w:p>
    <w:p>
      <w:pPr>
        <w:pStyle w:val="ListBullet"/>
      </w:pPr>
      <w:r>
        <w:t>Коэффициенты в лог-линейной модели интерпретируются как процентные изменения</w:t>
      </w:r>
      <w:r>
        <w:t>Коэффициенты в лог-линейной модели интерпретируются как процентные изменения</w:t>
      </w:r>
    </w:p>
    <w:p>
      <w:pPr>
        <w:pStyle w:val="ListBullet"/>
      </w:pPr>
      <w:r>
        <w:t>Уменьшает влияние выбросов</w:t>
      </w:r>
      <w:r>
        <w:t>Уменьшает влияние выбросов</w:t>
      </w:r>
    </w:p>
    <w:p/>
    <w:p>
      <w:pPr>
        <w:pStyle w:val="Heading4"/>
      </w:pPr>
      <w:r>
        <w:t>3.2.2. Целевая переменная</w:t>
      </w:r>
    </w:p>
    <w:p/>
    <w:p>
      <w:pPr>
        <w:pStyle w:val="ListBullet"/>
      </w:pPr>
      <w:r>
        <w:t>**female** — дамми-переменная пола</w:t>
      </w:r>
      <w:r>
        <w:rPr>
          <w:b/>
        </w:rPr>
        <w:t>female</w:t>
      </w:r>
      <w:r>
        <w:t xml:space="preserve"> — дамми-переменная пола</w:t>
      </w:r>
    </w:p>
    <w:p>
      <w:pPr>
        <w:pStyle w:val="ListBullet"/>
      </w:pPr>
      <w:r>
        <w:t>1 — женщина, 0 — мужчина</w:t>
      </w:r>
      <w:r>
        <w:t>1 — женщина, 0 — мужчина</w:t>
      </w:r>
    </w:p>
    <w:p>
      <w:pPr>
        <w:pStyle w:val="ListBullet"/>
      </w:pPr>
      <w:r>
        <w:t>**Ожидаемый знак:** отрицательный (если разрыв существует)</w:t>
      </w:r>
      <w:r>
        <w:rPr>
          <w:b/>
        </w:rPr>
        <w:t>Ожидаемый знак:</w:t>
      </w:r>
      <w:r>
        <w:t xml:space="preserve"> отрицательный (если разрыв существует)</w:t>
      </w:r>
    </w:p>
    <w:p>
      <w:pPr>
        <w:pStyle w:val="ListBullet"/>
      </w:pPr>
      <w:r>
        <w:t>**Интерпретация:** процентное изменение заработной платы женщин относительно мужчин</w:t>
      </w:r>
      <w:r>
        <w:rPr>
          <w:b/>
        </w:rPr>
        <w:t>Интерпретация:</w:t>
      </w:r>
      <w:r>
        <w:t xml:space="preserve"> процентное изменение заработной платы женщин относительно мужчин</w:t>
      </w:r>
    </w:p>
    <w:p/>
    <w:p>
      <w:pPr>
        <w:pStyle w:val="Heading4"/>
      </w:pPr>
      <w:r>
        <w:t>3.2.3. Контрольные переменные</w:t>
      </w:r>
    </w:p>
    <w:p/>
    <w:p>
      <w:pPr>
        <w:pStyle w:val="ListBullet"/>
      </w:pPr>
      <w:r>
        <w:t>**age** — возраст (лет)</w:t>
      </w:r>
      <w:r>
        <w:rPr>
          <w:b/>
        </w:rPr>
        <w:t>age</w:t>
      </w:r>
      <w:r>
        <w:t xml:space="preserve"> — возраст (лет)</w:t>
      </w:r>
    </w:p>
    <w:p>
      <w:pPr>
        <w:pStyle w:val="ListBullet"/>
      </w:pPr>
      <w:r>
        <w:t>**Ожидаемый знак:** положительный</w:t>
      </w:r>
      <w:r>
        <w:rPr>
          <w:b/>
        </w:rPr>
        <w:t>Ожидаемый знак:</w:t>
      </w:r>
      <w:r>
        <w:t xml:space="preserve"> положительный</w:t>
      </w:r>
    </w:p>
    <w:p/>
    <w:p>
      <w:pPr>
        <w:pStyle w:val="ListBullet"/>
      </w:pPr>
      <w:r>
        <w:t>**age_sq** — квадрат возраста</w:t>
      </w:r>
      <w:r>
        <w:rPr>
          <w:b/>
        </w:rPr>
        <w:t>age_sq</w:t>
      </w:r>
      <w:r>
        <w:t xml:space="preserve"> — квадрат возраста</w:t>
      </w:r>
    </w:p>
    <w:p>
      <w:pPr>
        <w:pStyle w:val="ListBullet"/>
      </w:pPr>
      <w:r>
        <w:t>**Ожидаемый знак:** отрицательный (учитывает нелинейность влияния возраста)</w:t>
      </w:r>
      <w:r>
        <w:rPr>
          <w:b/>
        </w:rPr>
        <w:t>Ожидаемый знак:</w:t>
      </w:r>
      <w:r>
        <w:t xml:space="preserve"> отрицательный (учитывает нелинейность влияния возраста)</w:t>
      </w:r>
    </w:p>
    <w:p/>
    <w:p>
      <w:pPr>
        <w:pStyle w:val="ListBullet"/>
      </w:pPr>
      <w:r>
        <w:t>**education** — уровень образования</w:t>
      </w:r>
      <w:r>
        <w:rPr>
          <w:b/>
        </w:rPr>
        <w:t>education</w:t>
      </w:r>
      <w:r>
        <w:t xml:space="preserve"> — уровень образования</w:t>
      </w:r>
    </w:p>
    <w:p>
      <w:pPr>
        <w:pStyle w:val="ListBullet"/>
      </w:pPr>
      <w:r>
        <w:t>Категории или годы обучения</w:t>
      </w:r>
      <w:r>
        <w:t>Категории или годы обучения</w:t>
      </w:r>
    </w:p>
    <w:p>
      <w:pPr>
        <w:pStyle w:val="ListBullet"/>
      </w:pPr>
      <w:r>
        <w:t>**Ожидаемый знак:** положительный</w:t>
      </w:r>
      <w:r>
        <w:rPr>
          <w:b/>
        </w:rPr>
        <w:t>Ожидаемый знак:</w:t>
      </w:r>
      <w:r>
        <w:t xml:space="preserve"> положительный</w:t>
      </w:r>
    </w:p>
    <w:p/>
    <w:p>
      <w:pPr>
        <w:pStyle w:val="ListBullet"/>
      </w:pPr>
      <w:r>
        <w:t>**experience** — опыт работы (стаж, лет)</w:t>
      </w:r>
      <w:r>
        <w:rPr>
          <w:b/>
        </w:rPr>
        <w:t>experience</w:t>
      </w:r>
      <w:r>
        <w:t xml:space="preserve"> — опыт работы (стаж, лет)</w:t>
      </w:r>
    </w:p>
    <w:p>
      <w:pPr>
        <w:pStyle w:val="ListBullet"/>
      </w:pPr>
      <w:r>
        <w:t>**Ожидаемый знак:** положительный</w:t>
      </w:r>
      <w:r>
        <w:rPr>
          <w:b/>
        </w:rPr>
        <w:t>Ожидаемый знак:</w:t>
      </w:r>
      <w:r>
        <w:t xml:space="preserve"> положительный</w:t>
      </w:r>
    </w:p>
    <w:p/>
    <w:p>
      <w:pPr>
        <w:pStyle w:val="ListBullet"/>
      </w:pPr>
      <w:r>
        <w:t>**experience_sq** — квадрат опыта работы</w:t>
      </w:r>
      <w:r>
        <w:rPr>
          <w:b/>
        </w:rPr>
        <w:t>experience_sq</w:t>
      </w:r>
      <w:r>
        <w:t xml:space="preserve"> — квадрат опыта работы</w:t>
      </w:r>
    </w:p>
    <w:p>
      <w:pPr>
        <w:pStyle w:val="ListBullet"/>
      </w:pPr>
      <w:r>
        <w:t>**Ожидаемый знак:** отрицательный (убывающая отдача от опыта)</w:t>
      </w:r>
      <w:r>
        <w:rPr>
          <w:b/>
        </w:rPr>
        <w:t>Ожидаемый знак:</w:t>
      </w:r>
      <w:r>
        <w:t xml:space="preserve"> отрицательный (убывающая отдача от опыта)</w:t>
      </w:r>
    </w:p>
    <w:p/>
    <w:p>
      <w:pPr>
        <w:pStyle w:val="ListBullet"/>
      </w:pPr>
      <w:r>
        <w:t>**married** — семейное положение (дамми: 1 — женат/замужем)</w:t>
      </w:r>
      <w:r>
        <w:rPr>
          <w:b/>
        </w:rPr>
        <w:t>married</w:t>
      </w:r>
      <w:r>
        <w:t xml:space="preserve"> — семейное положение (дамми: 1 — женат/замужем)</w:t>
      </w:r>
    </w:p>
    <w:p>
      <w:pPr>
        <w:pStyle w:val="ListBullet"/>
      </w:pPr>
      <w:r>
        <w:t>**Ожидаемый знак:** неопределённый</w:t>
      </w:r>
      <w:r>
        <w:rPr>
          <w:b/>
        </w:rPr>
        <w:t>Ожидаемый знак:</w:t>
      </w:r>
      <w:r>
        <w:t xml:space="preserve"> неопределённый</w:t>
      </w:r>
    </w:p>
    <w:p/>
    <w:p>
      <w:pPr>
        <w:pStyle w:val="ListBullet"/>
      </w:pPr>
      <w:r>
        <w:t>**moscow** — регион (дамми: 1 — Москва, 0 — Тула)</w:t>
      </w:r>
      <w:r>
        <w:rPr>
          <w:b/>
        </w:rPr>
        <w:t>moscow</w:t>
      </w:r>
      <w:r>
        <w:t xml:space="preserve"> — регион (дамми: 1 — Москва, 0 — Тула)</w:t>
      </w:r>
    </w:p>
    <w:p>
      <w:pPr>
        <w:pStyle w:val="ListBullet"/>
      </w:pPr>
      <w:r>
        <w:t>**Ожидаемый знак:** положительный</w:t>
      </w:r>
      <w:r>
        <w:rPr>
          <w:b/>
        </w:rPr>
        <w:t>Ожидаемый знак:</w:t>
      </w:r>
      <w:r>
        <w:t xml:space="preserve"> положительный</w:t>
      </w:r>
    </w:p>
    <w:p/>
    <w:p>
      <w:pPr>
        <w:pStyle w:val="ListBullet"/>
      </w:pPr>
      <w:r>
        <w:t>**year_2020** — год (дамми: 1 — 2020, 0 — 2010)</w:t>
      </w:r>
      <w:r>
        <w:rPr>
          <w:b/>
        </w:rPr>
        <w:t>year_2020</w:t>
      </w:r>
      <w:r>
        <w:t xml:space="preserve"> — год (дамми: 1 — 2020, 0 — 2010)</w:t>
      </w:r>
    </w:p>
    <w:p>
      <w:pPr>
        <w:pStyle w:val="ListBullet"/>
      </w:pPr>
      <w:r>
        <w:t>**Ожидаемый знак:** положительный</w:t>
      </w:r>
      <w:r>
        <w:rPr>
          <w:b/>
        </w:rPr>
        <w:t>Ожидаемый знак:</w:t>
      </w:r>
      <w:r>
        <w:t xml:space="preserve"> положительный</w:t>
      </w:r>
    </w:p>
    <w:p/>
    <w:p>
      <w:pPr>
        <w:pStyle w:val="Heading3"/>
      </w:pPr>
      <w:r>
        <w:t>3.3. Методы очистки данных</w:t>
      </w:r>
    </w:p>
    <w:p/>
    <w:p>
      <w:pPr>
        <w:pStyle w:val="ListNumber"/>
      </w:pPr>
      <w:r>
        <w:t>**Исключение наблюдений с пропущенными значениями** для ключевых переменных</w:t>
      </w:r>
      <w:r>
        <w:rPr>
          <w:b/>
        </w:rPr>
        <w:t>Исключение наблюдений с пропущенными значениями</w:t>
      </w:r>
      <w:r>
        <w:t xml:space="preserve"> для ключевых переменных</w:t>
      </w:r>
    </w:p>
    <w:p>
      <w:pPr>
        <w:pStyle w:val="ListNumber"/>
      </w:pPr>
      <w:r>
        <w:t>**Исключение наблюдений с нулевой или отрицательной заработной платой**</w:t>
      </w:r>
      <w:r>
        <w:rPr>
          <w:b/>
        </w:rPr>
        <w:t>Исключение наблюдений с нулевой или отрицательной заработной платой</w:t>
      </w:r>
    </w:p>
    <w:p>
      <w:pPr>
        <w:pStyle w:val="ListNumber"/>
      </w:pPr>
      <w:r>
        <w:t>**Ограничение выборки по возрасту:** 18-65 лет (работающее население)</w:t>
      </w:r>
      <w:r>
        <w:rPr>
          <w:b/>
        </w:rPr>
        <w:t>Ограничение выборки по возрасту:</w:t>
      </w:r>
      <w:r>
        <w:t xml:space="preserve"> 18-65 лет (работающее население)</w:t>
      </w:r>
    </w:p>
    <w:p>
      <w:pPr>
        <w:pStyle w:val="ListNumber"/>
      </w:pPr>
      <w:r>
        <w:t>**Фильтрация по годам:** 2010 и 2020</w:t>
      </w:r>
      <w:r>
        <w:rPr>
          <w:b/>
        </w:rPr>
        <w:t>Фильтрация по годам:</w:t>
      </w:r>
      <w:r>
        <w:t xml:space="preserve"> 2010 и 2020</w:t>
      </w:r>
    </w:p>
    <w:p>
      <w:pPr>
        <w:pStyle w:val="ListNumber"/>
      </w:pPr>
      <w:r>
        <w:t>**Фильтрация по регионам:** Москва и Тула</w:t>
      </w:r>
      <w:r>
        <w:rPr>
          <w:b/>
        </w:rPr>
        <w:t>Фильтрация по регионам:</w:t>
      </w:r>
      <w:r>
        <w:t xml:space="preserve"> Москва и Тула</w:t>
      </w:r>
    </w:p>
    <w:p/>
    <w:p>
      <w:pPr>
        <w:pStyle w:val="Heading3"/>
      </w:pPr>
      <w:r>
        <w:t>3.4. Описательная статистика</w:t>
      </w:r>
    </w:p>
    <w:p/>
    <w:p/>
    <w:p>
      <w:r>
        <w:t>| Пол | Среднее ln(wage) | Стандартное отклонение | Количество |</w:t>
      </w:r>
    </w:p>
    <w:p>
      <w:r>
        <w:t>|-----|------------------|------------------------|------------|</w:t>
      </w:r>
    </w:p>
    <w:p>
      <w:r>
        <w:t>| Мужчины (0) | 10.9012 | 2.6310 | 207 |</w:t>
      </w:r>
    </w:p>
    <w:p>
      <w:r>
        <w:t>| Женщины (1) | 10.6926 | 2.8024 | 319 |</w:t>
      </w:r>
    </w:p>
    <w:p/>
    <w:p>
      <w:r>
        <w:t>__________________________________________________</w:t>
      </w:r>
    </w:p>
    <w:p/>
    <w:p>
      <w:pPr>
        <w:pStyle w:val="Heading2"/>
      </w:pPr>
      <w:r>
        <w:t>4. ЭКОНОМЕТРИЧЕСКИЕ МОДЕЛИ</w:t>
      </w:r>
    </w:p>
    <w:p/>
    <w:p>
      <w:pPr>
        <w:pStyle w:val="Heading3"/>
      </w:pPr>
      <w:r>
        <w:t>4.1. Базовая модель (Модель 1)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84524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whx29td7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452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Переменные:</w:t>
      </w:r>
      <w:r>
        <w:t xml:space="preserve"> female, age, age_sq, education, experience, experience_sq</w:t>
      </w:r>
    </w:p>
    <w:p/>
    <w:p>
      <w:pPr>
        <w:pStyle w:val="Heading3"/>
      </w:pPr>
      <w:r>
        <w:t>4.2. Модель 2: С контролем семейного положения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51114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dlymx_91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111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Добавлена переменная:</w:t>
      </w:r>
      <w:r>
        <w:t xml:space="preserve"> married</w:t>
      </w:r>
    </w:p>
    <w:p/>
    <w:p>
      <w:pPr>
        <w:pStyle w:val="Heading3"/>
      </w:pPr>
      <w:r>
        <w:t>4.3. Модель 3: С контролем региона и года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199982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9zp_24zi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9998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Добавлены переменные:</w:t>
      </w:r>
      <w:r>
        <w:t xml:space="preserve"> moscow, year_2020</w:t>
      </w:r>
    </w:p>
    <w:p/>
    <w:p>
      <w:pPr>
        <w:pStyle w:val="Heading3"/>
      </w:pPr>
      <w:r>
        <w:t>4.4. Модель 4: С взаимодействием пола и региона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33695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v25tl_nd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3369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Добавлена переменная:</w:t>
      </w:r>
      <w:r>
        <w:t xml:space="preserve"> female_moscow (взаимодействие)</w:t>
      </w:r>
    </w:p>
    <w:p/>
    <w:p>
      <w:r>
        <w:rPr>
          <w:b/>
        </w:rPr>
        <w:t>Интерпретация:</w:t>
      </w:r>
    </w:p>
    <w:p>
      <w:pPr>
        <w:pStyle w:val="ListBullet"/>
      </w:pPr>
      <w:r>
        <w:t>$\beta_1$ — гендерный разрыв в Туле</w:t>
      </w:r>
      <w:r>
        <w:drawing>
          <wp:inline xmlns:a="http://schemas.openxmlformats.org/drawingml/2006/main" xmlns:pic="http://schemas.openxmlformats.org/drawingml/2006/picture">
            <wp:extent cx="1828800" cy="122047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j58kmrzx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22047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— гендерный разрыв в Туле</w:t>
      </w:r>
    </w:p>
    <w:p>
      <w:pPr>
        <w:pStyle w:val="ListBullet"/>
      </w:pPr>
      <w:r>
        <w:t>$\beta_1 + \beta_3$ — гендерный разрыв в Москве</w:t>
      </w:r>
      <w:r>
        <w:drawing>
          <wp:inline xmlns:a="http://schemas.openxmlformats.org/drawingml/2006/main" xmlns:pic="http://schemas.openxmlformats.org/drawingml/2006/picture">
            <wp:extent cx="1828800" cy="122047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yyaccham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22047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— гендерный разрыв в Москве</w:t>
      </w:r>
    </w:p>
    <w:p/>
    <w:p>
      <w:pPr>
        <w:pStyle w:val="Heading3"/>
      </w:pPr>
      <w:r>
        <w:t>4.5. Модель 5: С взаимодействием пола и года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33695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0vxzu8jw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3369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Добавлена переменная:</w:t>
      </w:r>
      <w:r>
        <w:t xml:space="preserve"> female_year (взаимодействие)</w:t>
      </w:r>
    </w:p>
    <w:p/>
    <w:p>
      <w:r>
        <w:rPr>
          <w:b/>
        </w:rPr>
        <w:t>Интерпретация:</w:t>
      </w:r>
    </w:p>
    <w:p>
      <w:pPr>
        <w:pStyle w:val="ListBullet"/>
      </w:pPr>
      <w:r>
        <w:t>$\beta_1$ — гендерный разрыв в 2010 году</w:t>
      </w:r>
      <w:r>
        <w:drawing>
          <wp:inline xmlns:a="http://schemas.openxmlformats.org/drawingml/2006/main" xmlns:pic="http://schemas.openxmlformats.org/drawingml/2006/picture">
            <wp:extent cx="1828800" cy="122047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j58kmrzx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22047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— гендерный разрыв в 2010 году</w:t>
      </w:r>
    </w:p>
    <w:p>
      <w:pPr>
        <w:pStyle w:val="ListBullet"/>
      </w:pPr>
      <w:r>
        <w:t>$\beta_1 + \beta_3$ — гендерный разрыв в 2020 году</w:t>
      </w:r>
      <w:r>
        <w:drawing>
          <wp:inline xmlns:a="http://schemas.openxmlformats.org/drawingml/2006/main" xmlns:pic="http://schemas.openxmlformats.org/drawingml/2006/picture">
            <wp:extent cx="1828800" cy="122047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yyaccham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22047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— гендерный разрыв в 2020 году</w:t>
      </w:r>
    </w:p>
    <w:p>
      <w:r>
        <w:t>__________________________________________________</w:t>
      </w:r>
    </w:p>
    <w:p/>
    <w:p>
      <w:pPr>
        <w:pStyle w:val="Heading2"/>
      </w:pPr>
      <w:r>
        <w:t>5. РЕЗУЛЬТАТЫ ЭМПИРИЧЕСКОГО АНАЛИЗА</w:t>
      </w:r>
    </w:p>
    <w:p/>
    <w:p>
      <w:pPr>
        <w:pStyle w:val="Heading3"/>
      </w:pPr>
      <w:r>
        <w:t>5.1. Описательная статистика</w:t>
      </w:r>
    </w:p>
    <w:p/>
    <w:p>
      <w:r>
        <w:rPr>
          <w:b/>
        </w:rPr>
        <w:t>Размер выборки:</w:t>
      </w:r>
      <w:r>
        <w:t xml:space="preserve"> 526 наблюдений</w:t>
      </w:r>
    </w:p>
    <w:p/>
    <w:p>
      <w:r>
        <w:rPr>
          <w:b/>
        </w:rPr>
        <w:t>Распределение по полу:</w:t>
      </w:r>
    </w:p>
    <w:p>
      <w:pPr>
        <w:pStyle w:val="ListBullet"/>
      </w:pPr>
      <w:r>
        <w:t>Мужчины: 207 наблюдений (39.4%)</w:t>
      </w:r>
      <w:r>
        <w:t>Мужчины: 207 наблюдений (39.4%)</w:t>
      </w:r>
    </w:p>
    <w:p>
      <w:pPr>
        <w:pStyle w:val="ListBullet"/>
      </w:pPr>
      <w:r>
        <w:t>Женщины: 319 наблюдений (60.6%)</w:t>
      </w:r>
      <w:r>
        <w:t>Женщины: 319 наблюдений (60.6%)</w:t>
      </w:r>
    </w:p>
    <w:p/>
    <w:p>
      <w:r>
        <w:rPr>
          <w:b/>
        </w:rPr>
        <w:t>Средние значения логарифма заработной платы:</w:t>
      </w:r>
    </w:p>
    <w:p>
      <w:pPr>
        <w:pStyle w:val="ListBullet"/>
      </w:pPr>
      <w:r>
        <w:t>Мужчины: 10.90 (стандартное отклонение: 2.63)</w:t>
      </w:r>
      <w:r>
        <w:t>Мужчины: 10.90 (стандартное отклонение: 2.63)</w:t>
      </w:r>
    </w:p>
    <w:p>
      <w:pPr>
        <w:pStyle w:val="ListBullet"/>
      </w:pPr>
      <w:r>
        <w:t>Женщины: 10.69 (стандартное отклонение: 2.80)</w:t>
      </w:r>
      <w:r>
        <w:t>Женщины: 10.69 (стандартное отклонение: 2.80)</w:t>
      </w:r>
    </w:p>
    <w:p>
      <w:pPr>
        <w:pStyle w:val="ListBullet"/>
      </w:pPr>
      <w:r>
        <w:t>**Разница:** 0.21 (в логарифмах), что соответствует примерно 23% разнице в уровнях заработных плат</w:t>
      </w:r>
      <w:r>
        <w:rPr>
          <w:b/>
        </w:rPr>
        <w:t>Разница:</w:t>
      </w:r>
      <w:r>
        <w:t xml:space="preserve"> 0.21 (в логарифмах), что соответствует примерно 23% разнице в уровнях заработных плат</w:t>
      </w:r>
    </w:p>
    <w:p/>
    <w:p>
      <w:r>
        <w:rPr>
          <w:b/>
        </w:rPr>
        <w:t>Распределение по регионам:</w:t>
      </w:r>
    </w:p>
    <w:p>
      <w:pPr>
        <w:pStyle w:val="ListBullet"/>
      </w:pPr>
      <w:r>
        <w:t>Тула: 414 наблюдений (78.7%)</w:t>
      </w:r>
      <w:r>
        <w:t>Тула: 414 наблюдений (78.7%)</w:t>
      </w:r>
    </w:p>
    <w:p>
      <w:pPr>
        <w:pStyle w:val="ListBullet"/>
      </w:pPr>
      <w:r>
        <w:t>Москва: 112 наблюдений (21.3%)</w:t>
      </w:r>
      <w:r>
        <w:t>Москва: 112 наблюдений (21.3%)</w:t>
      </w:r>
    </w:p>
    <w:p/>
    <w:p>
      <w:r>
        <w:rPr>
          <w:b/>
        </w:rPr>
        <w:t>Распределение по годам:</w:t>
      </w:r>
    </w:p>
    <w:p>
      <w:pPr>
        <w:pStyle w:val="ListBullet"/>
      </w:pPr>
      <w:r>
        <w:t>2010 год: 282 наблюдения (53.6%)</w:t>
      </w:r>
      <w:r>
        <w:t>2010 год: 282 наблюдения (53.6%)</w:t>
      </w:r>
    </w:p>
    <w:p>
      <w:pPr>
        <w:pStyle w:val="ListBullet"/>
      </w:pPr>
      <w:r>
        <w:t>2020 год: 244 наблюдения (46.4%)</w:t>
      </w:r>
      <w:r>
        <w:t>2020 год: 244 наблюдения (46.4%)</w:t>
      </w:r>
    </w:p>
    <w:p/>
    <w:p>
      <w:r>
        <w:rPr>
          <w:b/>
        </w:rPr>
        <w:t>Перекрёстное распределение по годам и регионам:</w:t>
      </w:r>
    </w:p>
    <w:p/>
    <w:p>
      <w:r>
        <w:t>| Регион | 2010 год | 2020 год | Всего |</w:t>
      </w:r>
    </w:p>
    <w:p>
      <w:r>
        <w:t>|--------|----------|----------|-------|</w:t>
      </w:r>
    </w:p>
    <w:p>
      <w:r>
        <w:t>| Тула | 222 | 192 | 414 |</w:t>
      </w:r>
    </w:p>
    <w:p>
      <w:r>
        <w:t>| Москва | 60 | 52 | 112 |</w:t>
      </w:r>
    </w:p>
    <w:p>
      <w:r>
        <w:t xml:space="preserve">| </w:t>
      </w:r>
      <w:r>
        <w:rPr>
          <w:b/>
        </w:rPr>
        <w:t>Всего</w:t>
      </w:r>
      <w:r>
        <w:t xml:space="preserve"> | </w:t>
      </w:r>
      <w:r>
        <w:rPr>
          <w:b/>
        </w:rPr>
        <w:t>282</w:t>
      </w:r>
      <w:r>
        <w:t xml:space="preserve"> | </w:t>
      </w:r>
      <w:r>
        <w:rPr>
          <w:b/>
        </w:rPr>
        <w:t>244</w:t>
      </w:r>
      <w:r>
        <w:t xml:space="preserve"> | </w:t>
      </w:r>
      <w:r>
        <w:rPr>
          <w:b/>
        </w:rPr>
        <w:t>526</w:t>
      </w:r>
      <w:r>
        <w:t xml:space="preserve"> |</w:t>
      </w:r>
    </w:p>
    <w:p/>
    <w:p>
      <w:pPr>
        <w:pStyle w:val="Heading3"/>
      </w:pPr>
      <w:r>
        <w:t>5.2. Результаты оценивания моделей</w:t>
      </w:r>
    </w:p>
    <w:p/>
    <w:p>
      <w:r>
        <w:t xml:space="preserve">В таблице ниже представлены результаты оценивания всех моделей. Для сравнения моделей используются следующие критерии: R² (коэффициент детерминации), скорректированный R² (учитывает количество параметров), AIC (информационный критерий Акаике) и статистическая значимость коэффициента при переменной </w:t>
      </w:r>
      <w:r>
        <w:rPr>
          <w:rFonts w:ascii="Courier New" w:hAnsi="Courier New"/>
          <w:sz w:val="20"/>
        </w:rPr>
        <w:t>female</w:t>
      </w:r>
      <w:r>
        <w:t>.</w:t>
      </w:r>
    </w:p>
    <w:p/>
    <w:p>
      <w:r>
        <w:t>| Модель | Коэффициент female | p-value | R² | R² скорректированный | AIC |</w:t>
      </w:r>
    </w:p>
    <w:p>
      <w:r>
        <w:t>|--------|-------------------|---------|----|---------------------|-----|</w:t>
      </w:r>
    </w:p>
    <w:p>
      <w:r>
        <w:t>| Модель 1 | -0.3108 | 0.2105 | -0.0155 | -0.0214 | 2566.51 |</w:t>
      </w:r>
    </w:p>
    <w:p>
      <w:r>
        <w:t>| Модель 2 | -0.2294 | 0.3495 | -0.0166 | -0.0224 | 2567.07 |</w:t>
      </w:r>
    </w:p>
    <w:p>
      <w:r>
        <w:t>| Модель 3 | 0.2498 | 0.2601 | -0.0125 | -0.0184 | 2564.96 |</w:t>
      </w:r>
    </w:p>
    <w:p>
      <w:r>
        <w:t>| Модель 4 | -0.6349 | 0.0082 | 0.0600 | 0.0546 | 2525.84 |</w:t>
      </w:r>
    </w:p>
    <w:p>
      <w:r>
        <w:t>| Модель 5 | 0.0373 | 0.8562 | -0.0175 | -0.0233 | 2567.51 |</w:t>
      </w:r>
    </w:p>
    <w:p/>
    <w:p>
      <w:r>
        <w:rPr>
          <w:b/>
        </w:rPr>
        <w:t>Анализ результатов:</w:t>
      </w:r>
    </w:p>
    <w:p/>
    <w:p>
      <w:pPr>
        <w:pStyle w:val="ListNumber"/>
      </w:pPr>
      <w:r>
        <w:t>**Модели 1-3:** Коэффициент при переменной `female` не является статистически значимым (p &gt; 0.05), что может указывать на то, что без учёта региональных особенностей гендерный разрыв не выявляется или маскируется другими факторами.</w:t>
      </w:r>
      <w:r>
        <w:rPr>
          <w:b/>
        </w:rPr>
        <w:t>Модели 1-3:</w:t>
      </w:r>
      <w:r>
        <w:t xml:space="preserve"> Коэффициент при переменной </w:t>
      </w:r>
      <w:r>
        <w:rPr>
          <w:rFonts w:ascii="Courier New" w:hAnsi="Courier New"/>
          <w:sz w:val="20"/>
        </w:rPr>
        <w:t>female</w:t>
      </w:r>
      <w:r>
        <w:t xml:space="preserve"> не является статистически значимым (p &gt; 0.05), что может указывать на то, что без учёта региональных особенностей гендерный разрыв не выявляется или маскируется другими факторами.</w:t>
      </w:r>
    </w:p>
    <w:p/>
    <w:p>
      <w:pPr>
        <w:pStyle w:val="ListNumber"/>
      </w:pPr>
      <w:r>
        <w:t>**Модель 4:** Единственная модель, в которой обнаружен статистически значимый гендерный разрыв (p = 0.0082). Эта модель также имеет наилучшие показатели качества: положительный скорректированный R² (0.0546) и минимальный AIC (2525.84).</w:t>
      </w:r>
      <w:r>
        <w:rPr>
          <w:b/>
        </w:rPr>
        <w:t>Модель 4:</w:t>
      </w:r>
      <w:r>
        <w:t xml:space="preserve"> Единственная модель, в которой обнаружен статистически значимый гендерный разрыв (p = 0.0082). Эта модель также имеет наилучшие показатели качества: положительный скорректированный R² (0.0546) и минимальный AIC (2525.84).</w:t>
      </w:r>
    </w:p>
    <w:p/>
    <w:p>
      <w:pPr>
        <w:pStyle w:val="ListNumber"/>
      </w:pPr>
      <w:r>
        <w:t>**Модель 5:** Не показывает статистически значимой динамики гендерного разрыва во времени (p = 0.8562 для коэффициента female, p = 0.8404 для взаимодействия).</w:t>
      </w:r>
      <w:r>
        <w:rPr>
          <w:b/>
        </w:rPr>
        <w:t>Модель 5:</w:t>
      </w:r>
      <w:r>
        <w:t xml:space="preserve"> Не показывает статистически значимой динамики гендерного разрыва во времени (p = 0.8562 для коэффициента female, p = 0.8404 для взаимодействия).</w:t>
      </w:r>
    </w:p>
    <w:p/>
    <w:p>
      <w:r>
        <w:rPr>
          <w:b/>
        </w:rPr>
        <w:t>Детальные результаты Модели 4 (лучшая модель):</w:t>
      </w:r>
    </w:p>
    <w:p/>
    <w:p>
      <w:r>
        <w:t>Полная спецификация Модели 4 включает следующие статистически значимые коэффициенты:</w:t>
      </w:r>
    </w:p>
    <w:p/>
    <w:p>
      <w:pPr>
        <w:pStyle w:val="ListBullet"/>
      </w:pPr>
      <w:r>
        <w:t>**female** ($\beta_1 = -0.6349$, p = 0.008): Гендерный разрыв в Туле — заработные платы женщин на 63.49% ниже заработных плат мужчин при прочих равных условиях.</w:t>
      </w:r>
      <w:r>
        <w:rPr>
          <w:b/>
        </w:rPr>
        <w:t>female</w:t>
      </w:r>
      <w:r>
        <w:t xml:space="preserve"> (</w:t>
      </w:r>
      <w:r>
        <w:drawing>
          <wp:inline xmlns:a="http://schemas.openxmlformats.org/drawingml/2006/main" xmlns:pic="http://schemas.openxmlformats.org/drawingml/2006/picture">
            <wp:extent cx="1828800" cy="122047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tj0mw29x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22047"/>
                    </a:xfrm>
                    <a:prstGeom prst="rect"/>
                  </pic:spPr>
                </pic:pic>
              </a:graphicData>
            </a:graphic>
          </wp:inline>
        </w:drawing>
      </w:r>
      <w:r>
        <w:t>, p = 0.008): Гендерный разрыв в Туле — заработные платы женщин на 63.49% ниже заработных плат мужчин при прочих равных условиях.</w:t>
      </w:r>
    </w:p>
    <w:p>
      <w:pPr>
        <w:pStyle w:val="ListBullet"/>
      </w:pPr>
      <w:r>
        <w:t>**female_moscow** ($\beta_3 = 0.7417$, p &lt; 0.001): Взаимодействие пола и региона — в Москве гендерный разрыв на 74.17 процентных пункта меньше, чем в Туле.</w:t>
      </w:r>
      <w:r>
        <w:rPr>
          <w:b/>
        </w:rPr>
        <w:t>female_moscow</w:t>
      </w:r>
      <w:r>
        <w:t xml:space="preserve"> (</w:t>
      </w:r>
      <w:r>
        <w:drawing>
          <wp:inline xmlns:a="http://schemas.openxmlformats.org/drawingml/2006/main" xmlns:pic="http://schemas.openxmlformats.org/drawingml/2006/picture">
            <wp:extent cx="1828800" cy="122047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sqoeykjr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22047"/>
                    </a:xfrm>
                    <a:prstGeom prst="rect"/>
                  </pic:spPr>
                </pic:pic>
              </a:graphicData>
            </a:graphic>
          </wp:inline>
        </w:drawing>
      </w:r>
      <w:r>
        <w:t>, p &lt; 0.001): Взаимодействие пола и региона — в Москве гендерный разрыв на 74.17 процентных пункта меньше, чем в Туле.</w:t>
      </w:r>
    </w:p>
    <w:p>
      <w:pPr>
        <w:pStyle w:val="ListBullet"/>
      </w:pPr>
      <w:r>
        <w:t>**age** ($\beta = 0.4181$, p &lt; 0.001): Возраст положительно влияет на заработную плату.</w:t>
      </w:r>
      <w:r>
        <w:rPr>
          <w:b/>
        </w:rPr>
        <w:t>age</w:t>
      </w:r>
      <w:r>
        <w:t xml:space="preserve"> (</w:t>
      </w:r>
      <w:r>
        <w:drawing>
          <wp:inline xmlns:a="http://schemas.openxmlformats.org/drawingml/2006/main" xmlns:pic="http://schemas.openxmlformats.org/drawingml/2006/picture">
            <wp:extent cx="1828800" cy="122047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cnji88t4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22047"/>
                    </a:xfrm>
                    <a:prstGeom prst="rect"/>
                  </pic:spPr>
                </pic:pic>
              </a:graphicData>
            </a:graphic>
          </wp:inline>
        </w:drawing>
      </w:r>
      <w:r>
        <w:t>, p &lt; 0.001): Возраст положительно влияет на заработную плату.</w:t>
      </w:r>
    </w:p>
    <w:p>
      <w:pPr>
        <w:pStyle w:val="ListBullet"/>
      </w:pPr>
      <w:r>
        <w:t>**age_sq** ($\beta = -0.0050$, p &lt; 0.001): Квадрат возраста отрицательно влияет на заработную плату (нелинейный эффект).</w:t>
      </w:r>
      <w:r>
        <w:rPr>
          <w:b/>
        </w:rPr>
        <w:t>age_sq</w:t>
      </w:r>
      <w:r>
        <w:t xml:space="preserve"> (</w:t>
      </w:r>
      <w:r>
        <w:drawing>
          <wp:inline xmlns:a="http://schemas.openxmlformats.org/drawingml/2006/main" xmlns:pic="http://schemas.openxmlformats.org/drawingml/2006/picture">
            <wp:extent cx="1828800" cy="122047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9xczvlmt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22047"/>
                    </a:xfrm>
                    <a:prstGeom prst="rect"/>
                  </pic:spPr>
                </pic:pic>
              </a:graphicData>
            </a:graphic>
          </wp:inline>
        </w:drawing>
      </w:r>
      <w:r>
        <w:t>, p &lt; 0.001): Квадрат возраста отрицательно влияет на заработную плату (нелинейный эффект).</w:t>
      </w:r>
    </w:p>
    <w:p>
      <w:pPr>
        <w:pStyle w:val="ListBullet"/>
      </w:pPr>
      <w:r>
        <w:t>**education** ($\beta = 0.1416$, p &lt; 0.001): Образование положительно влияет на заработную плату.</w:t>
      </w:r>
      <w:r>
        <w:rPr>
          <w:b/>
        </w:rPr>
        <w:t>education</w:t>
      </w:r>
      <w:r>
        <w:t xml:space="preserve"> (</w:t>
      </w:r>
      <w:r>
        <w:drawing>
          <wp:inline xmlns:a="http://schemas.openxmlformats.org/drawingml/2006/main" xmlns:pic="http://schemas.openxmlformats.org/drawingml/2006/picture">
            <wp:extent cx="1828800" cy="122047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fzo8mz5j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22047"/>
                    </a:xfrm>
                    <a:prstGeom prst="rect"/>
                  </pic:spPr>
                </pic:pic>
              </a:graphicData>
            </a:graphic>
          </wp:inline>
        </w:drawing>
      </w:r>
      <w:r>
        <w:t>, p &lt; 0.001): Образование положительно влияет на заработную плату.</w:t>
      </w:r>
    </w:p>
    <w:p>
      <w:pPr>
        <w:pStyle w:val="ListBullet"/>
      </w:pPr>
      <w:r>
        <w:t>**married** ($\beta = 0.5109$, p &lt; 0.001): Семейное положение положительно влияет на заработную плату.</w:t>
      </w:r>
      <w:r>
        <w:rPr>
          <w:b/>
        </w:rPr>
        <w:t>married</w:t>
      </w:r>
      <w:r>
        <w:t xml:space="preserve"> (</w:t>
      </w:r>
      <w:r>
        <w:drawing>
          <wp:inline xmlns:a="http://schemas.openxmlformats.org/drawingml/2006/main" xmlns:pic="http://schemas.openxmlformats.org/drawingml/2006/picture">
            <wp:extent cx="1828800" cy="122047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i_y547qv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22047"/>
                    </a:xfrm>
                    <a:prstGeom prst="rect"/>
                  </pic:spPr>
                </pic:pic>
              </a:graphicData>
            </a:graphic>
          </wp:inline>
        </w:drawing>
      </w:r>
      <w:r>
        <w:t>, p &lt; 0.001): Семейное положение положительно влияет на заработную плату.</w:t>
      </w:r>
    </w:p>
    <w:p>
      <w:pPr>
        <w:pStyle w:val="ListBullet"/>
      </w:pPr>
      <w:r>
        <w:t>**moscow** ($\beta = 1.1408$, p &lt; 0.001): Региональный эффект — заработные платы в Москве выше, чем в Туле.</w:t>
      </w:r>
      <w:r>
        <w:rPr>
          <w:b/>
        </w:rPr>
        <w:t>moscow</w:t>
      </w:r>
      <w:r>
        <w:t xml:space="preserve"> (</w:t>
      </w:r>
      <w:r>
        <w:drawing>
          <wp:inline xmlns:a="http://schemas.openxmlformats.org/drawingml/2006/main" xmlns:pic="http://schemas.openxmlformats.org/drawingml/2006/picture">
            <wp:extent cx="1828800" cy="122047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xi87aaj7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22047"/>
                    </a:xfrm>
                    <a:prstGeom prst="rect"/>
                  </pic:spPr>
                </pic:pic>
              </a:graphicData>
            </a:graphic>
          </wp:inline>
        </w:drawing>
      </w:r>
      <w:r>
        <w:t>, p &lt; 0.001): Региональный эффект — заработные платы в Москве выше, чем в Туле.</w:t>
      </w:r>
    </w:p>
    <w:p/>
    <w:p>
      <w:r>
        <w:rPr>
          <w:b/>
        </w:rPr>
        <w:t>Расчёт гендерного разрыва в Москве:</w:t>
      </w:r>
    </w:p>
    <w:p>
      <w:pPr>
        <w:pStyle w:val="ListBullet"/>
      </w:pPr>
      <w:r>
        <w:t>В Туле: $\beta_1 = -0.6349$ (женщины получают на 63.49% меньше)</w:t>
      </w:r>
      <w:r>
        <w:t xml:space="preserve">В Туле: </w:t>
      </w:r>
      <w:r>
        <w:drawing>
          <wp:inline xmlns:a="http://schemas.openxmlformats.org/drawingml/2006/main" xmlns:pic="http://schemas.openxmlformats.org/drawingml/2006/picture">
            <wp:extent cx="1828800" cy="122047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tj0mw29x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22047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(женщины получают на 63.49% меньше)</w:t>
      </w:r>
    </w:p>
    <w:p>
      <w:pPr>
        <w:pStyle w:val="ListBullet"/>
      </w:pPr>
      <w:r>
        <w:t>В Москве: $\beta_1 + \beta_3 = -0.6349 + 0.7417 = 0.1068$ (женщины получают на 10.68% больше)</w:t>
      </w:r>
      <w:r>
        <w:t xml:space="preserve">В Москве: </w:t>
      </w:r>
      <w:r>
        <w:drawing>
          <wp:inline xmlns:a="http://schemas.openxmlformats.org/drawingml/2006/main" xmlns:pic="http://schemas.openxmlformats.org/drawingml/2006/picture">
            <wp:extent cx="1828800" cy="122047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donphl3s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22047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(женщины получают на 10.68% больше)</w:t>
      </w:r>
    </w:p>
    <w:p/>
    <w:p/>
    <w:p>
      <w:pPr>
        <w:pStyle w:val="Heading3"/>
      </w:pPr>
      <w:r>
        <w:t>5.3. Проверка предпосылок теоремы Гаусса-Маркова</w:t>
      </w:r>
    </w:p>
    <w:p/>
    <w:p>
      <w:r>
        <w:t>Проверка предпосылок теоремы Гаусса-Маркова необходима для обоснования использования метода наименьших квадратов (OLS) и интерпретации полученных результатов. Проверка проводилась на основе Модели 4 (базовой модели с контролем региона и года).</w:t>
      </w:r>
    </w:p>
    <w:p/>
    <w:p>
      <w:pPr>
        <w:pStyle w:val="Heading4"/>
      </w:pPr>
      <w:r>
        <w:t>5.3.1. Линейность и графическая диагностика остатков</w:t>
      </w:r>
    </w:p>
    <w:p/>
    <w:p>
      <w:r>
        <w:t xml:space="preserve">Для визуальной оценки качества модели и выявления возможных проблем были построены графики диагностики остатков (см. </w:t>
      </w:r>
      <w:r>
        <w:rPr>
          <w:rFonts w:ascii="Courier New" w:hAnsi="Courier New"/>
          <w:sz w:val="20"/>
        </w:rPr>
        <w:t>figures/residuals_diagnostics.png</w:t>
      </w:r>
      <w:r>
        <w:t>). График включает четыре панели, каждая из которых проверяет определённую предпосылку модели:</w:t>
      </w:r>
    </w:p>
    <w:p/>
    <w:p>
      <w:r>
        <w:rPr>
          <w:b/>
        </w:rPr>
        <w:t>1. График остатков vs. предсказанных значений (Residuals vs. Fitted):</w:t>
      </w:r>
    </w:p>
    <w:p>
      <w:pPr>
        <w:pStyle w:val="ListBullet"/>
      </w:pPr>
      <w:r>
        <w:t>**Цель:** Выявление гетероскедастичности и нелинейности в модели</w:t>
      </w:r>
      <w:r>
        <w:rPr>
          <w:b/>
        </w:rPr>
        <w:t>Цель:</w:t>
      </w:r>
      <w:r>
        <w:t xml:space="preserve"> Выявление гетероскедастичности и нелинейности в модели</w:t>
      </w:r>
    </w:p>
    <w:p>
      <w:pPr>
        <w:pStyle w:val="ListBullet"/>
      </w:pPr>
      <w:r>
        <w:t>**Интерпретация:** На графике не наблюдается явной воронкообразной структуры (расширяющейся или сужающейся), что указывает на относительную гомоскедастичность остатков. Также отсутствует явная U-образная или S-образная структура, что подтверждает линейность модели.</w:t>
      </w:r>
      <w:r>
        <w:rPr>
          <w:b/>
        </w:rPr>
        <w:t>Интерпретация:</w:t>
      </w:r>
      <w:r>
        <w:t xml:space="preserve"> На графике не наблюдается явной воронкообразной структуры (расширяющейся или сужающейся), что указывает на относительную гомоскедастичность остатков. Также отсутствует явная U-образная или S-образная структура, что подтверждает линейность модели.</w:t>
      </w:r>
    </w:p>
    <w:p>
      <w:pPr>
        <w:pStyle w:val="ListBullet"/>
      </w:pPr>
      <w:r>
        <w:t>**Вывод:** Предпосылка о гомоскедастичности в целом выполняется.</w:t>
      </w:r>
      <w:r>
        <w:rPr>
          <w:b/>
        </w:rPr>
        <w:t>Вывод:</w:t>
      </w:r>
      <w:r>
        <w:t xml:space="preserve"> Предпосылка о гомоскедастичности в целом выполняется.</w:t>
      </w:r>
    </w:p>
    <w:p/>
    <w:p>
      <w:r>
        <w:rPr>
          <w:b/>
        </w:rPr>
        <w:t>2. Q-Q график (Normal Q-Q):</w:t>
      </w:r>
    </w:p>
    <w:p>
      <w:pPr>
        <w:pStyle w:val="ListBullet"/>
      </w:pPr>
      <w:r>
        <w:t>**Цель:** Проверка нормальности распределения остатков</w:t>
      </w:r>
      <w:r>
        <w:rPr>
          <w:b/>
        </w:rPr>
        <w:t>Цель:</w:t>
      </w:r>
      <w:r>
        <w:t xml:space="preserve"> Проверка нормальности распределения остатков</w:t>
      </w:r>
    </w:p>
    <w:p>
      <w:pPr>
        <w:pStyle w:val="ListBullet"/>
      </w:pPr>
      <w:r>
        <w:t>**Интерпретация:** График сравнивает квантили остатков с квантилями нормального распределения. Отклонение точек от диагональной линии, особенно в хвостах распределения, указывает на отклонение от нормальности. Наблюдается правосторонняя асимметрия (положительный эксцесс).</w:t>
      </w:r>
      <w:r>
        <w:rPr>
          <w:b/>
        </w:rPr>
        <w:t>Интерпретация:</w:t>
      </w:r>
      <w:r>
        <w:t xml:space="preserve"> График сравнивает квантили остатков с квантилями нормального распределения. Отклонение точек от диагональной линии, особенно в хвостах распределения, указывает на отклонение от нормальности. Наблюдается правосторонняя асимметрия (положительный эксцесс).</w:t>
      </w:r>
    </w:p>
    <w:p>
      <w:pPr>
        <w:pStyle w:val="ListBullet"/>
      </w:pPr>
      <w:r>
        <w:t>**Вывод:** Остатки не распределены нормально, что подтверждается формальными тестами (тест Жака-Бера).</w:t>
      </w:r>
      <w:r>
        <w:rPr>
          <w:b/>
        </w:rPr>
        <w:t>Вывод:</w:t>
      </w:r>
      <w:r>
        <w:t xml:space="preserve"> Остатки не распределены нормально, что подтверждается формальными тестами (тест Жака-Бера).</w:t>
      </w:r>
    </w:p>
    <w:p/>
    <w:p>
      <w:r>
        <w:rPr>
          <w:b/>
        </w:rPr>
        <w:t>3. Гистограмма остатков (Histogram of Residuals):</w:t>
      </w:r>
    </w:p>
    <w:p>
      <w:pPr>
        <w:pStyle w:val="ListBullet"/>
      </w:pPr>
      <w:r>
        <w:t>**Цель:** Визуализация распределения остатков</w:t>
      </w:r>
      <w:r>
        <w:rPr>
          <w:b/>
        </w:rPr>
        <w:t>Цель:</w:t>
      </w:r>
      <w:r>
        <w:t xml:space="preserve"> Визуализация распределения остатков</w:t>
      </w:r>
    </w:p>
    <w:p>
      <w:pPr>
        <w:pStyle w:val="ListBullet"/>
      </w:pPr>
      <w:r>
        <w:t>**Интерпретация:** Гистограмма показывает правостороннюю асимметрию распределения остатков. Наблюдается положительный эксцесс (более "острый" пик, чем у нормального распределения), что может указывать на наличие выбросов или нелинейности в данных.</w:t>
      </w:r>
      <w:r>
        <w:rPr>
          <w:b/>
        </w:rPr>
        <w:t>Интерпретация:</w:t>
      </w:r>
      <w:r>
        <w:t xml:space="preserve"> Гистограмма показывает правостороннюю асимметрию распределения остатков. Наблюдается положительный эксцесс (более "острый" пик, чем у нормального распределения), что может указывать на наличие выбросов или нелинейности в данных.</w:t>
      </w:r>
    </w:p>
    <w:p>
      <w:pPr>
        <w:pStyle w:val="ListBullet"/>
      </w:pPr>
      <w:r>
        <w:t>**Вывод:** Распределение остатков отличается от нормального, однако для большой выборки это не критично.</w:t>
      </w:r>
      <w:r>
        <w:rPr>
          <w:b/>
        </w:rPr>
        <w:t>Вывод:</w:t>
      </w:r>
      <w:r>
        <w:t xml:space="preserve"> Распределение остатков отличается от нормального, однако для большой выборки это не критично.</w:t>
      </w:r>
    </w:p>
    <w:p/>
    <w:p>
      <w:r>
        <w:rPr>
          <w:b/>
        </w:rPr>
        <w:t>4. График остатков по порядку наблюдений (Residuals vs. Order):</w:t>
      </w:r>
    </w:p>
    <w:p>
      <w:pPr>
        <w:pStyle w:val="ListBullet"/>
      </w:pPr>
      <w:r>
        <w:t>**Цель:** Выявление автокорреляции и структурных изменений</w:t>
      </w:r>
      <w:r>
        <w:rPr>
          <w:b/>
        </w:rPr>
        <w:t>Цель:</w:t>
      </w:r>
      <w:r>
        <w:t xml:space="preserve"> Выявление автокорреляции и структурных изменений</w:t>
      </w:r>
    </w:p>
    <w:p>
      <w:pPr>
        <w:pStyle w:val="ListBullet"/>
      </w:pPr>
      <w:r>
        <w:t>**Интерпретация:** График показывает остатки в порядке их появления в данных. На графике не наблюдается явной систематической структуры (тренда, циклов, кластеров), что указывает на отсутствие автокорреляции первого порядка.</w:t>
      </w:r>
      <w:r>
        <w:rPr>
          <w:b/>
        </w:rPr>
        <w:t>Интерпретация:</w:t>
      </w:r>
      <w:r>
        <w:t xml:space="preserve"> График показывает остатки в порядке их появления в данных. На графике не наблюдается явной систематической структуры (тренда, циклов, кластеров), что указывает на отсутствие автокорреляции первого порядка.</w:t>
      </w:r>
    </w:p>
    <w:p>
      <w:pPr>
        <w:pStyle w:val="ListBullet"/>
      </w:pPr>
      <w:r>
        <w:t>**Вывод:** Автокорреляция остатков отсутствует.</w:t>
      </w:r>
      <w:r>
        <w:rPr>
          <w:b/>
        </w:rPr>
        <w:t>Вывод:</w:t>
      </w:r>
      <w:r>
        <w:t xml:space="preserve"> Автокорреляция остатков отсутствует.</w:t>
      </w:r>
    </w:p>
    <w:p/>
    <w:p>
      <w:r>
        <w:rPr>
          <w:b/>
        </w:rPr>
        <w:t>Общий вывод:</w:t>
      </w:r>
      <w:r>
        <w:t xml:space="preserve"> Графическая диагностика показывает, что модель в целом адекватна для целей исследования. Основное отклонение от предпосылок — ненормальность остатков — не является критичным для большой выборки (n = 526) благодаря центральной предельной теореме. Оценки остаются несмещёнными и состоятельными.</w:t>
      </w:r>
    </w:p>
    <w:p/>
    <w:p>
      <w:pPr>
        <w:pStyle w:val="Heading4"/>
      </w:pPr>
      <w:r>
        <w:t>5.3.2. Гетероскедастичность</w:t>
      </w:r>
    </w:p>
    <w:p/>
    <w:p>
      <w:r>
        <w:rPr>
          <w:b/>
        </w:rPr>
        <w:t>Тест Бройша-Пагана:</w:t>
      </w:r>
    </w:p>
    <w:p>
      <w:pPr>
        <w:pStyle w:val="ListBullet"/>
      </w:pPr>
      <w:r>
        <w:t>LM-статистика: 16.82</w:t>
      </w:r>
      <w:r>
        <w:t>LM-статистика: 16.82</w:t>
      </w:r>
    </w:p>
    <w:p>
      <w:pPr>
        <w:pStyle w:val="ListBullet"/>
      </w:pPr>
      <w:r>
        <w:t>p-value: 0.0516</w:t>
      </w:r>
      <w:r>
        <w:t>p-value: 0.0516</w:t>
      </w:r>
    </w:p>
    <w:p/>
    <w:p>
      <w:r>
        <w:rPr>
          <w:b/>
        </w:rPr>
        <w:t>Вывод:</w:t>
      </w:r>
      <w:r>
        <w:t xml:space="preserve"> На уровне значимости 5% гетероскедастичность не обнаружена (p = 0.0516 &gt; 0.05). Однако значение p-value близко к критическому, что может указывать на слабую гетероскедастичность. Для повышения надёжности оценок можно использовать робастные стандартные ошибки (HC3), однако в данном случае они не существенно изменяют результаты.</w:t>
      </w:r>
    </w:p>
    <w:p/>
    <w:p>
      <w:pPr>
        <w:pStyle w:val="Heading4"/>
      </w:pPr>
      <w:r>
        <w:t>5.3.3. Мультиколлинеарность</w:t>
      </w:r>
    </w:p>
    <w:p/>
    <w:p>
      <w:r>
        <w:rPr>
          <w:b/>
        </w:rPr>
        <w:t>VIF (Variance Inflation Factor):</w:t>
      </w:r>
      <w:r>
        <w:t xml:space="preserve"> Максимальный VIF = 5.00</w:t>
      </w:r>
    </w:p>
    <w:p/>
    <w:p>
      <w:r>
        <w:rPr>
          <w:b/>
        </w:rPr>
        <w:t>Вывод:</w:t>
      </w:r>
      <w:r>
        <w:t xml:space="preserve"> Проблем мультиколлинеарности не обнаружено. Все значения VIF значительно меньше 10 (критическое значение), что указывает на отсутствие сильной мультиколлинеарности между объясняющими переменными. Это позволяет интерпретировать коэффициенты регрессии без опасений о нестабильности оценок.</w:t>
      </w:r>
    </w:p>
    <w:p/>
    <w:p>
      <w:r>
        <w:rPr>
          <w:b/>
        </w:rPr>
        <w:t>Примечание:</w:t>
      </w:r>
      <w:r>
        <w:t xml:space="preserve"> В выводе модели указано большое значение condition number (</w:t>
      </w:r>
      <w:r>
        <w:drawing>
          <wp:inline xmlns:a="http://schemas.openxmlformats.org/drawingml/2006/main" xmlns:pic="http://schemas.openxmlformats.org/drawingml/2006/picture">
            <wp:extent cx="1828800" cy="122047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qxwym5ff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22047"/>
                    </a:xfrm>
                    <a:prstGeom prst="rect"/>
                  </pic:spPr>
                </pic:pic>
              </a:graphicData>
            </a:graphic>
          </wp:inline>
        </w:drawing>
      </w:r>
      <w:r>
        <w:t>), что может указывать на потенциальные численные проблемы. Однако это связано с включением квадратичных членов (age_sq, experience_sq) и не влияет на интерпретацию значимых коэффициентов.</w:t>
      </w:r>
    </w:p>
    <w:p/>
    <w:p>
      <w:pPr>
        <w:pStyle w:val="Heading4"/>
      </w:pPr>
      <w:r>
        <w:t>5.3.4. Нормальность остатков</w:t>
      </w:r>
    </w:p>
    <w:p/>
    <w:p>
      <w:r>
        <w:rPr>
          <w:b/>
        </w:rPr>
        <w:t>Тест Жака-Бера:</w:t>
      </w:r>
    </w:p>
    <w:p>
      <w:pPr>
        <w:pStyle w:val="ListBullet"/>
      </w:pPr>
      <w:r>
        <w:t>Статистика: 633.45</w:t>
      </w:r>
      <w:r>
        <w:t>Статистика: 633.45</w:t>
      </w:r>
    </w:p>
    <w:p>
      <w:pPr>
        <w:pStyle w:val="ListBullet"/>
      </w:pPr>
      <w:r>
        <w:t>p-value: &lt; 0.001</w:t>
      </w:r>
      <w:r>
        <w:t>p-value: &lt; 0.001</w:t>
      </w:r>
    </w:p>
    <w:p/>
    <w:p>
      <w:r>
        <w:rPr>
          <w:b/>
        </w:rPr>
        <w:t>Вывод:</w:t>
      </w:r>
      <w:r>
        <w:t xml:space="preserve"> Остатки не распределены нормально (p &lt; 0.001). Это подтверждается графической диагностикой (Q-Q график, гистограмма). Нарушение нормальности может быть связано с:</w:t>
      </w:r>
    </w:p>
    <w:p>
      <w:pPr>
        <w:pStyle w:val="ListBullet"/>
      </w:pPr>
      <w:r>
        <w:t>Наличием выбросов в данных</w:t>
      </w:r>
      <w:r>
        <w:t>Наличием выбросов в данных</w:t>
      </w:r>
    </w:p>
    <w:p>
      <w:pPr>
        <w:pStyle w:val="ListBullet"/>
      </w:pPr>
      <w:r>
        <w:t>Нелинейностью в отношениях между переменными</w:t>
      </w:r>
      <w:r>
        <w:t>Нелинейностью в отношениях между переменными</w:t>
      </w:r>
    </w:p>
    <w:p>
      <w:pPr>
        <w:pStyle w:val="ListBullet"/>
      </w:pPr>
      <w:r>
        <w:t>Ограниченностью выборки по некоторым группам</w:t>
      </w:r>
      <w:r>
        <w:t>Ограниченностью выборки по некоторым группам</w:t>
      </w:r>
    </w:p>
    <w:p/>
    <w:p>
      <w:r>
        <w:rPr>
          <w:b/>
        </w:rPr>
        <w:t>Важно:</w:t>
      </w:r>
      <w:r>
        <w:t xml:space="preserve"> Для больших выборок (n &gt; 100) нарушение нормальности остатков не является критичным для состоятельности оценок OLS благодаря центральной предельной теореме. Оценки остаются несмещёнными и состоятельными, однако доверительные интервалы и p-values могут быть менее точными. В данном случае выборка составляет 526 наблюдений, что позволяет считать оценки надёжными.</w:t>
      </w:r>
    </w:p>
    <w:p/>
    <w:p>
      <w:pPr>
        <w:pStyle w:val="Heading3"/>
      </w:pPr>
      <w:r>
        <w:t>5.4. Выбор лучшей модели</w:t>
      </w:r>
    </w:p>
    <w:p/>
    <w:p/>
    <w:p>
      <w:r>
        <w:rPr>
          <w:b/>
        </w:rPr>
        <w:t>Лучшая модель:</w:t>
      </w:r>
      <w:r>
        <w:t xml:space="preserve"> Модель 4 (по скорректированному R²)</w:t>
      </w:r>
    </w:p>
    <w:p/>
    <w:p>
      <w:pPr>
        <w:pStyle w:val="ListBullet"/>
      </w:pPr>
      <w:r>
        <w:t>R² скорректированный: 0.0546</w:t>
      </w:r>
      <w:r>
        <w:t>R² скорректированный: 0.0546</w:t>
      </w:r>
    </w:p>
    <w:p>
      <w:pPr>
        <w:pStyle w:val="ListBullet"/>
      </w:pPr>
      <w:r>
        <w:t>Коэффициент female: -0.6349</w:t>
      </w:r>
      <w:r>
        <w:t>Коэффициент female: -0.6349</w:t>
      </w:r>
    </w:p>
    <w:p>
      <w:pPr>
        <w:pStyle w:val="ListBullet"/>
      </w:pPr>
      <w:r>
        <w:t>p-value: 0.0082</w:t>
      </w:r>
      <w:r>
        <w:t>p-value: 0.0082</w:t>
      </w:r>
    </w:p>
    <w:p>
      <w:pPr>
        <w:pStyle w:val="ListBullet"/>
      </w:pPr>
      <w:r>
        <w:t>AIC: 2525.84</w:t>
      </w:r>
      <w:r>
        <w:t>AIC: 2525.84</w:t>
      </w:r>
    </w:p>
    <w:p/>
    <w:p>
      <w:r>
        <w:t>__________________________________________________</w:t>
      </w:r>
    </w:p>
    <w:p/>
    <w:p>
      <w:pPr>
        <w:pStyle w:val="Heading2"/>
      </w:pPr>
      <w:r>
        <w:t>6. ИНТЕРПРЕТАЦИЯ РЕЗУЛЬТАТОВ И ВЫВОДЫ</w:t>
      </w:r>
    </w:p>
    <w:p/>
    <w:p>
      <w:pPr>
        <w:pStyle w:val="Heading3"/>
      </w:pPr>
      <w:r>
        <w:t>6.1. Основные результаты</w:t>
      </w:r>
    </w:p>
    <w:p/>
    <w:p>
      <w:r>
        <w:t>Обнаружен статистически значимый гендерный разрыв в заработных платах, который существенно различается между регионами (p &lt; 0.01).</w:t>
      </w:r>
    </w:p>
    <w:p/>
    <w:p>
      <w:r>
        <w:rPr>
          <w:b/>
        </w:rPr>
        <w:t>Основной результат (Модель 4 - лучшая модель):</w:t>
      </w:r>
    </w:p>
    <w:p/>
    <w:p>
      <w:r>
        <w:t>Модель 4 с взаимодействием пола и региона является лучшей по всем критериям качества (скорректированный R² = 0.0546, AIC = 2525.84) и единственной моделью, в которой обнаружен статистически значимый гендерный разрыв.</w:t>
      </w:r>
    </w:p>
    <w:p/>
    <w:p>
      <w:r>
        <w:rPr>
          <w:b/>
        </w:rPr>
        <w:t>Ключевые результаты Модели 4:</w:t>
      </w:r>
    </w:p>
    <w:p/>
    <w:p>
      <w:pPr>
        <w:pStyle w:val="ListNumber"/>
      </w:pPr>
      <w:r>
        <w:t>**Гендерный разрыв в Туле:**</w:t>
      </w:r>
      <w:r>
        <w:rPr>
          <w:b/>
        </w:rPr>
        <w:t>Гендерный разрыв в Туле:</w:t>
      </w:r>
    </w:p>
    <w:p>
      <w:pPr>
        <w:pStyle w:val="ListBullet"/>
      </w:pPr>
      <w:r>
        <w:t>Коэффициент female: $\beta_1 = -0.6349$</w:t>
      </w:r>
      <w:r>
        <w:t xml:space="preserve">Коэффициент female: </w:t>
      </w:r>
      <w:r>
        <w:drawing>
          <wp:inline xmlns:a="http://schemas.openxmlformats.org/drawingml/2006/main" xmlns:pic="http://schemas.openxmlformats.org/drawingml/2006/picture">
            <wp:extent cx="1828800" cy="122047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tj0mw29x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22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Статистическая значимость: p = 0.0082 (значимо на уровне 1%)</w:t>
      </w:r>
      <w:r>
        <w:t>Статистическая значимость: p = 0.0082 (значимо на уровне 1%)</w:t>
      </w:r>
    </w:p>
    <w:p>
      <w:pPr>
        <w:pStyle w:val="ListBullet"/>
      </w:pPr>
      <w:r>
        <w:t>**Интерпретация:** Заработные платы женщин на 63.49% ниже заработных плат мужчин при прочих равных условиях (после учёта возраста, образования, опыта, семейного положения, региона и года).</w:t>
      </w:r>
      <w:r>
        <w:rPr>
          <w:b/>
        </w:rPr>
        <w:t>Интерпретация:</w:t>
      </w:r>
      <w:r>
        <w:t xml:space="preserve"> Заработные платы женщин на 63.49% ниже заработных плат мужчин при прочих равных условиях (после учёта возраста, образования, опыта, семейного положения, региона и года).</w:t>
      </w:r>
    </w:p>
    <w:p/>
    <w:p>
      <w:pPr>
        <w:pStyle w:val="ListNumber"/>
      </w:pPr>
      <w:r>
        <w:t>**Взаимодействие пола и региона:**</w:t>
      </w:r>
      <w:r>
        <w:rPr>
          <w:b/>
        </w:rPr>
        <w:t>Взаимодействие пола и региона:</w:t>
      </w:r>
    </w:p>
    <w:p>
      <w:pPr>
        <w:pStyle w:val="ListBullet"/>
      </w:pPr>
      <w:r>
        <w:t>Коэффициент female_moscow: $\beta_3 = 0.7417$</w:t>
      </w:r>
      <w:r>
        <w:t xml:space="preserve">Коэффициент female_moscow: </w:t>
      </w:r>
      <w:r>
        <w:drawing>
          <wp:inline xmlns:a="http://schemas.openxmlformats.org/drawingml/2006/main" xmlns:pic="http://schemas.openxmlformats.org/drawingml/2006/picture">
            <wp:extent cx="1828800" cy="122047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sqoeykjr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22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Статистическая значимость: p &lt; 0.001 (высокозначимо)</w:t>
      </w:r>
      <w:r>
        <w:t>Статистическая значимость: p &lt; 0.001 (высокозначимо)</w:t>
      </w:r>
    </w:p>
    <w:p>
      <w:pPr>
        <w:pStyle w:val="ListBullet"/>
      </w:pPr>
      <w:r>
        <w:t>**Интерпретация:** В Москве гендерный разрыв на 74.17 процентных пункта меньше, чем в Туле.</w:t>
      </w:r>
      <w:r>
        <w:rPr>
          <w:b/>
        </w:rPr>
        <w:t>Интерпретация:</w:t>
      </w:r>
      <w:r>
        <w:t xml:space="preserve"> В Москве гендерный разрыв на 74.17 процентных пункта меньше, чем в Туле.</w:t>
      </w:r>
    </w:p>
    <w:p/>
    <w:p>
      <w:pPr>
        <w:pStyle w:val="ListNumber"/>
      </w:pPr>
      <w:r>
        <w:t>**Гендерный разрыв в Москве:**</w:t>
      </w:r>
      <w:r>
        <w:rPr>
          <w:b/>
        </w:rPr>
        <w:t>Гендерный разрыв в Москве:</w:t>
      </w:r>
    </w:p>
    <w:p>
      <w:pPr>
        <w:pStyle w:val="ListBullet"/>
      </w:pPr>
      <w:r>
        <w:t>Расчёт: $\beta_1 + \beta_3 = -0.6349 + 0.7417 = 0.1068$</w:t>
      </w:r>
      <w:r>
        <w:t xml:space="preserve">Расчёт: </w:t>
      </w:r>
      <w:r>
        <w:drawing>
          <wp:inline xmlns:a="http://schemas.openxmlformats.org/drawingml/2006/main" xmlns:pic="http://schemas.openxmlformats.org/drawingml/2006/picture">
            <wp:extent cx="1828800" cy="122047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donphl3s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22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**Интерпретация:** В Москве заработные платы женщин на 10.68% **выше** заработных плат мужчин при прочих равных условиях.</w:t>
      </w:r>
      <w:r>
        <w:rPr>
          <w:b/>
        </w:rPr>
        <w:t>Интерпретация:</w:t>
      </w:r>
      <w:r>
        <w:t xml:space="preserve"> В Москве заработные платы женщин на 10.68% </w:t>
      </w:r>
      <w:r>
        <w:rPr>
          <w:b/>
        </w:rPr>
        <w:t>выше</w:t>
      </w:r>
      <w:r>
        <w:t xml:space="preserve"> заработных плат мужчин при прочих равных условиях.</w:t>
      </w:r>
    </w:p>
    <w:p/>
    <w:p>
      <w:r>
        <w:rPr>
          <w:b/>
        </w:rPr>
        <w:t>Экономическая интерпретация:</w:t>
      </w:r>
    </w:p>
    <w:p/>
    <w:p>
      <w:r>
        <w:t>Обнаруженный разрыв является "необъяснённым" (unexplained gap), так как он остаётся после учёта всех наблюдаемых характеристик (возраст, образование, опыт, семейное положение, регион, год). Этот разрыв может быть связан с:</w:t>
      </w:r>
    </w:p>
    <w:p/>
    <w:p>
      <w:pPr>
        <w:pStyle w:val="ListNumber"/>
      </w:pPr>
      <w:r>
        <w:t>**Ненаблюдаемыми характеристиками:**</w:t>
      </w:r>
      <w:r>
        <w:rPr>
          <w:b/>
        </w:rPr>
        <w:t>Ненаблюдаемыми характеристиками:</w:t>
      </w:r>
    </w:p>
    <w:p>
      <w:pPr>
        <w:pStyle w:val="ListBullet"/>
      </w:pPr>
      <w:r>
        <w:t>Способности и когнитивные навыки</w:t>
      </w:r>
      <w:r>
        <w:t>Способности и когнитивные навыки</w:t>
      </w:r>
    </w:p>
    <w:p>
      <w:pPr>
        <w:pStyle w:val="ListBullet"/>
      </w:pPr>
      <w:r>
        <w:t>Мотивация и амбициозность</w:t>
      </w:r>
      <w:r>
        <w:t>Мотивация и амбициозность</w:t>
      </w:r>
    </w:p>
    <w:p>
      <w:pPr>
        <w:pStyle w:val="ListBullet"/>
      </w:pPr>
      <w:r>
        <w:t>Навыки переговоров и самопрезентации</w:t>
      </w:r>
      <w:r>
        <w:t>Навыки переговоров и самопрезентации</w:t>
      </w:r>
    </w:p>
    <w:p>
      <w:pPr>
        <w:pStyle w:val="ListBullet"/>
      </w:pPr>
      <w:r>
        <w:t>Профессиональные сети и связи</w:t>
      </w:r>
      <w:r>
        <w:t>Профессиональные сети и связи</w:t>
      </w:r>
    </w:p>
    <w:p/>
    <w:p>
      <w:pPr>
        <w:pStyle w:val="ListNumber"/>
      </w:pPr>
      <w:r>
        <w:t>**Потенциальной дискриминацией:**</w:t>
      </w:r>
      <w:r>
        <w:rPr>
          <w:b/>
        </w:rPr>
        <w:t>Потенциальной дискриминацией:</w:t>
      </w:r>
    </w:p>
    <w:p>
      <w:pPr>
        <w:pStyle w:val="ListBullet"/>
      </w:pPr>
      <w:r>
        <w:t>Дискриминация при найме и продвижении</w:t>
      </w:r>
      <w:r>
        <w:t>Дискриминация при найме и продвижении</w:t>
      </w:r>
    </w:p>
    <w:p>
      <w:pPr>
        <w:pStyle w:val="ListBullet"/>
      </w:pPr>
      <w:r>
        <w:t>Гендерные стереотипы работодателей</w:t>
      </w:r>
      <w:r>
        <w:t>Гендерные стереотипы работодателей</w:t>
      </w:r>
    </w:p>
    <w:p>
      <w:pPr>
        <w:pStyle w:val="ListBullet"/>
      </w:pPr>
      <w:r>
        <w:t>Различия в оценке одинаковой работы</w:t>
      </w:r>
      <w:r>
        <w:t>Различия в оценке одинаковой работы</w:t>
      </w:r>
    </w:p>
    <w:p/>
    <w:p>
      <w:pPr>
        <w:pStyle w:val="ListNumber"/>
      </w:pPr>
      <w:r>
        <w:t>**Региональными особенностями:**</w:t>
      </w:r>
      <w:r>
        <w:rPr>
          <w:b/>
        </w:rPr>
        <w:t>Региональными особенностями:</w:t>
      </w:r>
    </w:p>
    <w:p>
      <w:pPr>
        <w:pStyle w:val="ListBullet"/>
      </w:pPr>
      <w:r>
        <w:t>Различия в структуре экономики (в Москве больше сферы услуг, где традиционно работают женщины)</w:t>
      </w:r>
      <w:r>
        <w:t>Различия в структуре экономики (в Москве больше сферы услуг, где традиционно работают женщины)</w:t>
      </w:r>
    </w:p>
    <w:p>
      <w:pPr>
        <w:pStyle w:val="ListBullet"/>
      </w:pPr>
      <w:r>
        <w:t>Различия в уровне развития рынка труда</w:t>
      </w:r>
      <w:r>
        <w:t>Различия в уровне развития рынка труда</w:t>
      </w:r>
    </w:p>
    <w:p>
      <w:pPr>
        <w:pStyle w:val="ListBullet"/>
      </w:pPr>
      <w:r>
        <w:t>Различия в институциональной среде и гендерной политике</w:t>
      </w:r>
      <w:r>
        <w:t>Различия в институциональной среде и гендерной политике</w:t>
      </w:r>
    </w:p>
    <w:p/>
    <w:p>
      <w:r>
        <w:rPr>
          <w:b/>
        </w:rPr>
        <w:t>Важное наблюдение:</w:t>
      </w:r>
      <w:r>
        <w:t xml:space="preserve"> Региональные различия в гендерном разрыве указывают на то, что экономическая среда и структура рынка труда играют важную роль в формировании гендерного неравенства. В Москве, где более развит сектор услуг и выше уровень экономического развития, гендерный разрыв не только отсутствует, но и обращается в пользу женщин.</w:t>
      </w:r>
    </w:p>
    <w:p/>
    <w:p/>
    <w:p>
      <w:pPr>
        <w:pStyle w:val="Heading3"/>
      </w:pPr>
      <w:r>
        <w:t>6.2. Динамика гендерного разрыва во времени</w:t>
      </w:r>
    </w:p>
    <w:p/>
    <w:p>
      <w:r>
        <w:t>На основе Модели 5 (с взаимодействием пола и года) проанализирована динамика гендерного разрыва между 2010 и 2020 годами.</w:t>
      </w:r>
    </w:p>
    <w:p/>
    <w:p>
      <w:r>
        <w:rPr>
          <w:b/>
        </w:rPr>
        <w:t>Результаты Модели 5:</w:t>
      </w:r>
    </w:p>
    <w:p/>
    <w:p>
      <w:pPr>
        <w:pStyle w:val="ListNumber"/>
      </w:pPr>
      <w:r>
        <w:t>**Гендерный разрыв в 2010 году:**</w:t>
      </w:r>
      <w:r>
        <w:rPr>
          <w:b/>
        </w:rPr>
        <w:t>Гендерный разрыв в 2010 году:</w:t>
      </w:r>
    </w:p>
    <w:p>
      <w:pPr>
        <w:pStyle w:val="ListBullet"/>
      </w:pPr>
      <w:r>
        <w:t>Коэффициент female: $\beta_1 = 0.0373$</w:t>
      </w:r>
      <w:r>
        <w:t xml:space="preserve">Коэффициент female: </w:t>
      </w:r>
      <w:r>
        <w:drawing>
          <wp:inline xmlns:a="http://schemas.openxmlformats.org/drawingml/2006/main" xmlns:pic="http://schemas.openxmlformats.org/drawingml/2006/picture">
            <wp:extent cx="1828800" cy="122047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gai87jnx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22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Статистическая значимость: p = 0.8562</w:t>
      </w:r>
      <w:r>
        <w:t>Статистическая значимость: p = 0.8562</w:t>
      </w:r>
    </w:p>
    <w:p>
      <w:pPr>
        <w:pStyle w:val="ListBullet"/>
      </w:pPr>
      <w:r>
        <w:t>**Интерпретация:** В 2010 году гендерный разрыв статистически не значим. Коэффициент близок к нулю, что указывает на отсутствие значимого разрыва.</w:t>
      </w:r>
      <w:r>
        <w:rPr>
          <w:b/>
        </w:rPr>
        <w:t>Интерпретация:</w:t>
      </w:r>
      <w:r>
        <w:t xml:space="preserve"> В 2010 году гендерный разрыв статистически не значим. Коэффициент близок к нулю, что указывает на отсутствие значимого разрыва.</w:t>
      </w:r>
    </w:p>
    <w:p/>
    <w:p>
      <w:pPr>
        <w:pStyle w:val="ListNumber"/>
      </w:pPr>
      <w:r>
        <w:t>**Изменение разрыва между 2010 и 2020 годами:**</w:t>
      </w:r>
      <w:r>
        <w:rPr>
          <w:b/>
        </w:rPr>
        <w:t>Изменение разрыва между 2010 и 2020 годами:</w:t>
      </w:r>
    </w:p>
    <w:p>
      <w:pPr>
        <w:pStyle w:val="ListBullet"/>
      </w:pPr>
      <w:r>
        <w:t>Коэффициент взаимодействия female_year: $\beta_3 = -0.0255$</w:t>
      </w:r>
      <w:r>
        <w:t xml:space="preserve">Коэффициент взаимодействия female_year: </w:t>
      </w:r>
      <w:r>
        <w:drawing>
          <wp:inline xmlns:a="http://schemas.openxmlformats.org/drawingml/2006/main" xmlns:pic="http://schemas.openxmlformats.org/drawingml/2006/picture">
            <wp:extent cx="1828800" cy="122047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12wkpigl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22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Статистическая значимость: p = 0.8404</w:t>
      </w:r>
      <w:r>
        <w:t>Статистическая значимость: p = 0.8404</w:t>
      </w:r>
    </w:p>
    <w:p>
      <w:pPr>
        <w:pStyle w:val="ListBullet"/>
      </w:pPr>
      <w:r>
        <w:t>**Интерпретация:** Изменение гендерного разрыва между 2010 и 2020 годами статистически не значимо.</w:t>
      </w:r>
      <w:r>
        <w:rPr>
          <w:b/>
        </w:rPr>
        <w:t>Интерпретация:</w:t>
      </w:r>
      <w:r>
        <w:t xml:space="preserve"> Изменение гендерного разрыва между 2010 и 2020 годами статистически не значимо.</w:t>
      </w:r>
    </w:p>
    <w:p/>
    <w:p>
      <w:pPr>
        <w:pStyle w:val="ListNumber"/>
      </w:pPr>
      <w:r>
        <w:t>**Гендерный разрыв в 2020 году:**</w:t>
      </w:r>
      <w:r>
        <w:rPr>
          <w:b/>
        </w:rPr>
        <w:t>Гендерный разрыв в 2020 году:</w:t>
      </w:r>
    </w:p>
    <w:p>
      <w:pPr>
        <w:pStyle w:val="ListBullet"/>
      </w:pPr>
      <w:r>
        <w:t>Расчёт: $\beta_1 + \beta_3 = 0.0373 + (-0.0255) = 0.0118$</w:t>
      </w:r>
      <w:r>
        <w:t xml:space="preserve">Расчёт: </w:t>
      </w:r>
      <w:r>
        <w:drawing>
          <wp:inline xmlns:a="http://schemas.openxmlformats.org/drawingml/2006/main" xmlns:pic="http://schemas.openxmlformats.org/drawingml/2006/picture">
            <wp:extent cx="1828800" cy="122047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j6rv29eh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22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**Интерпретация:** В 2020 году гендерный разрыв также статистически не значим и близок к нулю.</w:t>
      </w:r>
      <w:r>
        <w:rPr>
          <w:b/>
        </w:rPr>
        <w:t>Интерпретация:</w:t>
      </w:r>
      <w:r>
        <w:t xml:space="preserve"> В 2020 году гендерный разрыв также статистически не значим и близок к нулю.</w:t>
      </w:r>
    </w:p>
    <w:p/>
    <w:p>
      <w:r>
        <w:rPr>
          <w:b/>
        </w:rPr>
        <w:t>Вывод:</w:t>
      </w:r>
      <w:r>
        <w:t xml:space="preserve"> Статистически значимой динамики гендерного разрыва между 2010 и 2020 годами не обнаружено. Однако важно отметить, что Модель 5 имеет низкое качество (отрицательный скорректированный R² = -0.0233), что может указывать на то, что временная динамика не является ключевым фактором в объяснении гендерного разрыва. Региональные различия (Модель 4) оказываются более важными, чем временные изменения.</w:t>
      </w:r>
    </w:p>
    <w:p/>
    <w:p>
      <w:pPr>
        <w:pStyle w:val="Heading3"/>
      </w:pPr>
      <w:r>
        <w:t>6.3. Региональные различия в гендерном разрыве</w:t>
      </w:r>
    </w:p>
    <w:p/>
    <w:p>
      <w:r>
        <w:t>На основе Модели 4 (с взаимодействием пола и региона) обнаружены статистически значимые региональные различия в гендерном разрыве заработных плат.</w:t>
      </w:r>
    </w:p>
    <w:p/>
    <w:p>
      <w:r>
        <w:rPr>
          <w:b/>
        </w:rPr>
        <w:t>Детальный анализ региональных различий:</w:t>
      </w:r>
    </w:p>
    <w:p/>
    <w:p>
      <w:r>
        <w:rPr>
          <w:b/>
        </w:rPr>
        <w:t>В Туле:</w:t>
      </w:r>
    </w:p>
    <w:p>
      <w:pPr>
        <w:pStyle w:val="ListBullet"/>
      </w:pPr>
      <w:r>
        <w:t>Гендерный разрыв: $\beta_1 = -0.6349$ (63.49% в пользу мужчин)</w:t>
      </w:r>
      <w:r>
        <w:t xml:space="preserve">Гендерный разрыв: </w:t>
      </w:r>
      <w:r>
        <w:drawing>
          <wp:inline xmlns:a="http://schemas.openxmlformats.org/drawingml/2006/main" xmlns:pic="http://schemas.openxmlformats.org/drawingml/2006/picture">
            <wp:extent cx="1828800" cy="122047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tj0mw29x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22047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(63.49% в пользу мужчин)</w:t>
      </w:r>
    </w:p>
    <w:p>
      <w:pPr>
        <w:pStyle w:val="ListBullet"/>
      </w:pPr>
      <w:r>
        <w:t>Статистическая значимость: p = 0.0082 (значимо на уровне 1%)</w:t>
      </w:r>
      <w:r>
        <w:t>Статистическая значимость: p = 0.0082 (значимо на уровне 1%)</w:t>
      </w:r>
    </w:p>
    <w:p>
      <w:pPr>
        <w:pStyle w:val="ListBullet"/>
      </w:pPr>
      <w:r>
        <w:t>**Интерпретация:** При прочих равных условиях (одинаковый возраст, образование, опыт, семейное положение) заработные платы женщин в Туле на 63.49% ниже заработных плат мужчин.</w:t>
      </w:r>
      <w:r>
        <w:rPr>
          <w:b/>
        </w:rPr>
        <w:t>Интерпретация:</w:t>
      </w:r>
      <w:r>
        <w:t xml:space="preserve"> При прочих равных условиях (одинаковый возраст, образование, опыт, семейное положение) заработные платы женщин в Туле на 63.49% ниже заработных плат мужчин.</w:t>
      </w:r>
    </w:p>
    <w:p/>
    <w:p>
      <w:r>
        <w:rPr>
          <w:b/>
        </w:rPr>
        <w:t>В Москве:</w:t>
      </w:r>
    </w:p>
    <w:p>
      <w:pPr>
        <w:pStyle w:val="ListBullet"/>
      </w:pPr>
      <w:r>
        <w:t>Гендерный разрыв: $\beta_1 + \beta_3 = -0.6349 + 0.7417 = 0.1068$ (10.68% в пользу женщин)</w:t>
      </w:r>
      <w:r>
        <w:t xml:space="preserve">Гендерный разрыв: </w:t>
      </w:r>
      <w:r>
        <w:drawing>
          <wp:inline xmlns:a="http://schemas.openxmlformats.org/drawingml/2006/main" xmlns:pic="http://schemas.openxmlformats.org/drawingml/2006/picture">
            <wp:extent cx="1828800" cy="122047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donphl3s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22047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(10.68% в пользу женщин)</w:t>
      </w:r>
    </w:p>
    <w:p>
      <w:pPr>
        <w:pStyle w:val="ListBullet"/>
      </w:pPr>
      <w:r>
        <w:t>Статистическая значимость взаимодействия: p &lt; 0.001 (высокозначимо)</w:t>
      </w:r>
      <w:r>
        <w:t>Статистическая значимость взаимодействия: p &lt; 0.001 (высокозначимо)</w:t>
      </w:r>
    </w:p>
    <w:p>
      <w:pPr>
        <w:pStyle w:val="ListBullet"/>
      </w:pPr>
      <w:r>
        <w:t>**Интерпретация:** При прочих равных условиях заработные платы женщин в Москве на 10.68% **выше** заработных плат мужчин.</w:t>
      </w:r>
      <w:r>
        <w:rPr>
          <w:b/>
        </w:rPr>
        <w:t>Интерпретация:</w:t>
      </w:r>
      <w:r>
        <w:t xml:space="preserve"> При прочих равных условиях заработные платы женщин в Москве на 10.68% </w:t>
      </w:r>
      <w:r>
        <w:rPr>
          <w:b/>
        </w:rPr>
        <w:t>выше</w:t>
      </w:r>
      <w:r>
        <w:t xml:space="preserve"> заработных плат мужчин.</w:t>
      </w:r>
    </w:p>
    <w:p/>
    <w:p>
      <w:r>
        <w:rPr>
          <w:b/>
        </w:rPr>
        <w:t>Разница между регионами:</w:t>
      </w:r>
    </w:p>
    <w:p>
      <w:pPr>
        <w:pStyle w:val="ListBullet"/>
      </w:pPr>
      <w:r>
        <w:t>Абсолютная разница: 0.7417 (74.17 процентных пункта)</w:t>
      </w:r>
      <w:r>
        <w:t>Абсолютная разница: 0.7417 (74.17 процентных пункта)</w:t>
      </w:r>
    </w:p>
    <w:p>
      <w:pPr>
        <w:pStyle w:val="ListBullet"/>
      </w:pPr>
      <w:r>
        <w:t>**Интерпретация:** Гендерный разрыв в Москве на 74.17 процентных пункта меньше, чем в Туле.</w:t>
      </w:r>
      <w:r>
        <w:rPr>
          <w:b/>
        </w:rPr>
        <w:t>Интерпретация:</w:t>
      </w:r>
      <w:r>
        <w:t xml:space="preserve"> Гендерный разрыв в Москве на 74.17 процентных пункта меньше, чем в Туле.</w:t>
      </w:r>
    </w:p>
    <w:p/>
    <w:p>
      <w:r>
        <w:rPr>
          <w:b/>
        </w:rPr>
        <w:t>Экономическая интерпретация региональных различий:</w:t>
      </w:r>
    </w:p>
    <w:p/>
    <w:p>
      <w:r>
        <w:t>Обнаруженные региональные различия могут быть объяснены следующими факторами:</w:t>
      </w:r>
    </w:p>
    <w:p/>
    <w:p>
      <w:pPr>
        <w:pStyle w:val="ListNumber"/>
      </w:pPr>
      <w:r>
        <w:t>**Структурные различия в экономике:**</w:t>
      </w:r>
      <w:r>
        <w:rPr>
          <w:b/>
        </w:rPr>
        <w:t>Структурные различия в экономике:</w:t>
      </w:r>
    </w:p>
    <w:p>
      <w:pPr>
        <w:pStyle w:val="ListBullet"/>
      </w:pPr>
      <w:r>
        <w:t>**Москва:** Преобладание сферы услуг (финансы, консалтинг, IT, образование, здравоохранение), где традиционно работают женщины и где выше уровень оплаты труда.</w:t>
      </w:r>
      <w:r>
        <w:rPr>
          <w:b/>
        </w:rPr>
        <w:t>Москва:</w:t>
      </w:r>
      <w:r>
        <w:t xml:space="preserve"> Преобладание сферы услуг (финансы, консалтинг, IT, образование, здравоохранение), где традиционно работают женщины и где выше уровень оплаты труда.</w:t>
      </w:r>
    </w:p>
    <w:p>
      <w:pPr>
        <w:pStyle w:val="ListBullet"/>
      </w:pPr>
      <w:r>
        <w:t>**Тула:** Более традиционная структура экономики с преобладанием промышленности, где исторически доминируют мужчины.</w:t>
      </w:r>
      <w:r>
        <w:rPr>
          <w:b/>
        </w:rPr>
        <w:t>Тула:</w:t>
      </w:r>
      <w:r>
        <w:t xml:space="preserve"> Более традиционная структура экономики с преобладанием промышленности, где исторически доминируют мужчины.</w:t>
      </w:r>
    </w:p>
    <w:p/>
    <w:p>
      <w:pPr>
        <w:pStyle w:val="ListNumber"/>
      </w:pPr>
      <w:r>
        <w:t>**Уровень развития рынка труда:**</w:t>
      </w:r>
      <w:r>
        <w:rPr>
          <w:b/>
        </w:rPr>
        <w:t>Уровень развития рынка труда:</w:t>
      </w:r>
    </w:p>
    <w:p>
      <w:pPr>
        <w:pStyle w:val="ListBullet"/>
      </w:pPr>
      <w:r>
        <w:t>**Москва:** Более развитый и конкурентный рынок труда, выше спрос на квалифицированные кадры, более прозрачные механизмы оплаты труда.</w:t>
      </w:r>
      <w:r>
        <w:rPr>
          <w:b/>
        </w:rPr>
        <w:t>Москва:</w:t>
      </w:r>
      <w:r>
        <w:t xml:space="preserve"> Более развитый и конкурентный рынок труда, выше спрос на квалифицированные кадры, более прозрачные механизмы оплаты труда.</w:t>
      </w:r>
    </w:p>
    <w:p>
      <w:pPr>
        <w:pStyle w:val="ListBullet"/>
      </w:pPr>
      <w:r>
        <w:t>**Тула:** Менее развитый рынок труда, возможно, более традиционные подходы к оплате труда.</w:t>
      </w:r>
      <w:r>
        <w:rPr>
          <w:b/>
        </w:rPr>
        <w:t>Тула:</w:t>
      </w:r>
      <w:r>
        <w:t xml:space="preserve"> Менее развитый рынок труда, возможно, более традиционные подходы к оплате труда.</w:t>
      </w:r>
    </w:p>
    <w:p/>
    <w:p>
      <w:pPr>
        <w:pStyle w:val="ListNumber"/>
      </w:pPr>
      <w:r>
        <w:t>**Институциональная среда:**</w:t>
      </w:r>
      <w:r>
        <w:rPr>
          <w:b/>
        </w:rPr>
        <w:t>Институциональная среда:</w:t>
      </w:r>
    </w:p>
    <w:p>
      <w:pPr>
        <w:pStyle w:val="ListBullet"/>
      </w:pPr>
      <w:r>
        <w:t>**Москва:** Более развитая институциональная среда, включая гендерную политику, программы поддержки женщин в карьере, более высокий уровень осведомлённости о гендерном равенстве.</w:t>
      </w:r>
      <w:r>
        <w:rPr>
          <w:b/>
        </w:rPr>
        <w:t>Москва:</w:t>
      </w:r>
      <w:r>
        <w:t xml:space="preserve"> Более развитая институциональная среда, включая гендерную политику, программы поддержки женщин в карьере, более высокий уровень осведомлённости о гендерном равенстве.</w:t>
      </w:r>
    </w:p>
    <w:p>
      <w:pPr>
        <w:pStyle w:val="ListBullet"/>
      </w:pPr>
      <w:r>
        <w:t>**Тула:** Более традиционная институциональная среда.</w:t>
      </w:r>
      <w:r>
        <w:rPr>
          <w:b/>
        </w:rPr>
        <w:t>Тула:</w:t>
      </w:r>
      <w:r>
        <w:t xml:space="preserve"> Более традиционная институциональная среда.</w:t>
      </w:r>
    </w:p>
    <w:p/>
    <w:p>
      <w:pPr>
        <w:pStyle w:val="ListNumber"/>
      </w:pPr>
      <w:r>
        <w:t>**Состав рабочей силы:**</w:t>
      </w:r>
      <w:r>
        <w:rPr>
          <w:b/>
        </w:rPr>
        <w:t>Состав рабочей силы:</w:t>
      </w:r>
    </w:p>
    <w:p>
      <w:pPr>
        <w:pStyle w:val="ListBullet"/>
      </w:pPr>
      <w:r>
        <w:t>Возможные различия в составе работающих женщин и мужчин по профессиям и отраслям между регионами, которые не полностью контролируются включёнными в модель переменными.</w:t>
      </w:r>
      <w:r>
        <w:t>Возможные различия в составе работающих женщин и мужчин по профессиям и отраслям между регионами, которые не полностью контролируются включёнными в модель переменными.</w:t>
      </w:r>
    </w:p>
    <w:p/>
    <w:p>
      <w:r>
        <w:rPr>
          <w:b/>
        </w:rPr>
        <w:t>Вывод:</w:t>
      </w:r>
      <w:r>
        <w:t xml:space="preserve"> Региональные различия в гендерном разрыве указывают на важность учета регионального контекста при анализе гендерного неравенства на рынке труда. Политика, направленная на сокращение гендерного разрыва, должна учитывать региональные особенности и структуру экономики.</w:t>
      </w:r>
    </w:p>
    <w:p/>
    <w:p>
      <w:pPr>
        <w:pStyle w:val="Heading3"/>
      </w:pPr>
      <w:r>
        <w:t>6.4. Ограничения исследования</w:t>
      </w:r>
    </w:p>
    <w:p/>
    <w:p>
      <w:pPr>
        <w:pStyle w:val="ListNumber"/>
      </w:pPr>
      <w:r>
        <w:t>**Проблема отбора:** в выборку попадают только работающие индивиды</w:t>
      </w:r>
      <w:r>
        <w:rPr>
          <w:b/>
        </w:rPr>
        <w:t>Проблема отбора:</w:t>
      </w:r>
      <w:r>
        <w:t xml:space="preserve"> в выборку попадают только работающие индивиды</w:t>
      </w:r>
    </w:p>
    <w:p>
      <w:pPr>
        <w:pStyle w:val="ListNumber"/>
      </w:pPr>
      <w:r>
        <w:t>**Опущенные переменные:** способности, мотивация, навыки переговоров</w:t>
      </w:r>
      <w:r>
        <w:rPr>
          <w:b/>
        </w:rPr>
        <w:t>Опущенные переменные:</w:t>
      </w:r>
      <w:r>
        <w:t xml:space="preserve"> способности, мотивация, навыки переговоров</w:t>
      </w:r>
    </w:p>
    <w:p>
      <w:pPr>
        <w:pStyle w:val="ListNumber"/>
      </w:pPr>
      <w:r>
        <w:t>**Ограниченность данных:** только два региона и два года</w:t>
      </w:r>
      <w:r>
        <w:rPr>
          <w:b/>
        </w:rPr>
        <w:t>Ограниченность данных:</w:t>
      </w:r>
      <w:r>
        <w:t xml:space="preserve"> только два региона и два года</w:t>
      </w:r>
    </w:p>
    <w:p>
      <w:pPr>
        <w:pStyle w:val="ListNumber"/>
      </w:pPr>
      <w:r>
        <w:t>**Возможные источники смещения оценок**</w:t>
      </w:r>
      <w:r>
        <w:rPr>
          <w:b/>
        </w:rPr>
        <w:t>Возможные источники смещения оценок</w:t>
      </w:r>
    </w:p>
    <w:p/>
    <w:p>
      <w:pPr>
        <w:pStyle w:val="Heading3"/>
      </w:pPr>
      <w:r>
        <w:t>6.5. Выводы</w:t>
      </w:r>
    </w:p>
    <w:p/>
    <w:p>
      <w:r>
        <w:rPr>
          <w:b/>
        </w:rPr>
        <w:t>Основные выводы исследования:</w:t>
      </w:r>
    </w:p>
    <w:p/>
    <w:p>
      <w:pPr>
        <w:pStyle w:val="ListNumber"/>
      </w:pPr>
      <w:r>
        <w:t>**Наличие гендерного разрыва:** Обнаружен статистически значимый гендерный разрыв в заработных платах, который существенно различается между регионами (Модель 4, p = 0.0082 для коэффициента female, p &lt; 0.001 для взаимодействия). В Туле заработные платы женщин на 63.49% ниже заработных плат мужчин при прочих равных условиях, в то время как в Москве ситуация обратная — женщины получают на 10.68% больше мужчин.</w:t>
      </w:r>
      <w:r>
        <w:rPr>
          <w:b/>
        </w:rPr>
        <w:t>Наличие гендерного разрыва:</w:t>
      </w:r>
      <w:r>
        <w:t xml:space="preserve"> Обнаружен статистически значимый гендерный разрыв в заработных платах, который существенно различается между регионами (Модель 4, p = 0.0082 для коэффициента female, p &lt; 0.001 для взаимодействия). В Туле заработные платы женщин на 63.49% ниже заработных плат мужчин при прочих равных условиях, в то время как в Москве ситуация обратная — женщины получают на 10.68% больше мужчин.</w:t>
      </w:r>
    </w:p>
    <w:p/>
    <w:p>
      <w:pPr>
        <w:pStyle w:val="ListNumber"/>
      </w:pPr>
      <w:r>
        <w:t>**Региональные различия как ключевой фактор:** Региональные различия являются основным фактором, объясняющим гендерный разрыв в заработных платах. Разница в гендерном разрыве между Москвой и Тулой составляет 74.17 процентных пункта, что указывает на важность регионального контекста при анализе гендерного неравенства.</w:t>
      </w:r>
      <w:r>
        <w:rPr>
          <w:b/>
        </w:rPr>
        <w:t>Региональные различия как ключевой фактор:</w:t>
      </w:r>
      <w:r>
        <w:t xml:space="preserve"> Региональные различия являются основным фактором, объясняющим гендерный разрыв в заработных платах. Разница в гендерном разрыве между Москвой и Тулой составляет 74.17 процентных пункта, что указывает на важность регионального контекста при анализе гендерного неравенства.</w:t>
      </w:r>
    </w:p>
    <w:p/>
    <w:p>
      <w:pPr>
        <w:pStyle w:val="ListNumber"/>
      </w:pPr>
      <w:r>
        <w:t>**Динамика во времени:** Статистически значимой динамики гендерного разрыва между 2010 и 2020 годами не обнаружено (Модель 5, p = 0.8562). Это может указывать на то, что временные изменения менее важны, чем региональные различия.</w:t>
      </w:r>
      <w:r>
        <w:rPr>
          <w:b/>
        </w:rPr>
        <w:t>Динамика во времени:</w:t>
      </w:r>
      <w:r>
        <w:t xml:space="preserve"> Статистически значимой динамики гендерного разрыва между 2010 и 2020 годами не обнаружено (Модель 5, p = 0.8562). Это может указывать на то, что временные изменения менее важны, чем региональные различия.</w:t>
      </w:r>
    </w:p>
    <w:p/>
    <w:p>
      <w:pPr>
        <w:pStyle w:val="ListNumber"/>
      </w:pPr>
      <w:r>
        <w:t>**Качество модели:** Модель 4 (с взаимодействием пола и региона) является лучшей по всем критериям качества: скорректированный R² = 0.0546 (единственная модель с положительным значением), минимальный AIC = 2525.84, статистическая значимость ключевых коэффициентов.</w:t>
      </w:r>
      <w:r>
        <w:rPr>
          <w:b/>
        </w:rPr>
        <w:t>Качество модели:</w:t>
      </w:r>
      <w:r>
        <w:t xml:space="preserve"> Модель 4 (с взаимодействием пола и региона) является лучшей по всем критериям качества: скорректированный R² = 0.0546 (единственная модель с положительным значением), минимальный AIC = 2525.84, статистическая значимость ключевых коэффициентов.</w:t>
      </w:r>
    </w:p>
    <w:p/>
    <w:p>
      <w:pPr>
        <w:pStyle w:val="ListNumber"/>
      </w:pPr>
      <w:r>
        <w:t>**Проверка предпосылок:** Проверка предпосылок теоремы Гаусса-Маркова показала:</w:t>
      </w:r>
      <w:r>
        <w:rPr>
          <w:b/>
        </w:rPr>
        <w:t>Проверка предпосылок:</w:t>
      </w:r>
      <w:r>
        <w:t xml:space="preserve"> Проверка предпосылок теоремы Гаусса-Маркова показала:</w:t>
      </w:r>
    </w:p>
    <w:p>
      <w:pPr>
        <w:pStyle w:val="ListBullet"/>
      </w:pPr>
      <w:r>
        <w:t>Гетероскедастичность не обнаружена (тест Бройша-Пагана, p = 0.0516)</w:t>
      </w:r>
      <w:r>
        <w:t>Гетероскедастичность не обнаружена (тест Бройша-Пагана, p = 0.0516)</w:t>
      </w:r>
    </w:p>
    <w:p>
      <w:pPr>
        <w:pStyle w:val="ListBullet"/>
      </w:pPr>
      <w:r>
        <w:t>Мультиколлинеарность отсутствует (максимальный VIF = 5.00)</w:t>
      </w:r>
      <w:r>
        <w:t>Мультиколлинеарность отсутствует (максимальный VIF = 5.00)</w:t>
      </w:r>
    </w:p>
    <w:p>
      <w:pPr>
        <w:pStyle w:val="ListBullet"/>
      </w:pPr>
      <w:r>
        <w:t>Остатки не распределены нормально (тест Жака-Бера, p &lt; 0.001), однако для выборки из 526 наблюдений это не критично для состоятельности оценок</w:t>
      </w:r>
      <w:r>
        <w:t>Остатки не распределены нормально (тест Жака-Бера, p &lt; 0.001), однако для выборки из 526 наблюдений это не критично для состоятельности оценок</w:t>
      </w:r>
    </w:p>
    <w:p>
      <w:pPr>
        <w:pStyle w:val="ListBullet"/>
      </w:pPr>
      <w:r>
        <w:t>Графическая диагностика остатков (см. `figures/residuals_diagnostics.png`) подтверждает адекватность модели</w:t>
      </w:r>
      <w:r>
        <w:t xml:space="preserve">Графическая диагностика остатков (см. </w:t>
      </w:r>
      <w:r>
        <w:rPr>
          <w:rFonts w:ascii="Courier New" w:hAnsi="Courier New"/>
          <w:sz w:val="20"/>
        </w:rPr>
        <w:t>figures/residuals_diagnostics.png</w:t>
      </w:r>
      <w:r>
        <w:t>) подтверждает адекватность модели</w:t>
      </w:r>
    </w:p>
    <w:p/>
    <w:p>
      <w:pPr>
        <w:pStyle w:val="ListNumber"/>
      </w:pPr>
      <w:r>
        <w:t>**Практическая значимость:**</w:t>
      </w:r>
      <w:r>
        <w:rPr>
          <w:b/>
        </w:rPr>
        <w:t>Практическая значимость:</w:t>
      </w:r>
    </w:p>
    <w:p>
      <w:pPr>
        <w:pStyle w:val="ListBullet"/>
      </w:pPr>
      <w:r>
        <w:t>Результаты показывают важность учета региональных особенностей при анализе гендерного разрыва в заработных платах</w:t>
      </w:r>
      <w:r>
        <w:t>Результаты показывают важность учета региональных особенностей при анализе гендерного разрыва в заработных платах</w:t>
      </w:r>
    </w:p>
    <w:p>
      <w:pPr>
        <w:pStyle w:val="ListBullet"/>
      </w:pPr>
      <w:r>
        <w:t>Различия между регионами могут быть связаны с различиями в структуре экономики, уровне развития рынка труда и институциональной среде</w:t>
      </w:r>
      <w:r>
        <w:t>Различия между регионами могут быть связаны с различиями в структуре экономики, уровне развития рынка труда и институциональной среде</w:t>
      </w:r>
    </w:p>
    <w:p>
      <w:pPr>
        <w:pStyle w:val="ListBullet"/>
      </w:pPr>
      <w:r>
        <w:t>Политика, направленная на сокращение гендерного разрыва, должна учитывать региональный контекст и структуру экономики</w:t>
      </w:r>
      <w:r>
        <w:t>Политика, направленная на сокращение гендерного разрыва, должна учитывать региональный контекст и структуру экономики</w:t>
      </w:r>
    </w:p>
    <w:p>
      <w:pPr>
        <w:pStyle w:val="ListBullet"/>
      </w:pPr>
      <w:r>
        <w:t>Необходимы дальнейшие исследования для выявления причин региональных различий и разработки эффективных мер по сокращению гендерного неравенства</w:t>
      </w:r>
      <w:r>
        <w:t>Необходимы дальнейшие исследования для выявления причин региональных различий и разработки эффективных мер по сокращению гендерного неравенства</w:t>
      </w:r>
    </w:p>
    <w:p/>
    <w:p>
      <w:r>
        <w:rPr>
          <w:b/>
        </w:rPr>
        <w:t>Ответы на поставленные задачи:</w:t>
      </w:r>
    </w:p>
    <w:p>
      <w:pPr>
        <w:pStyle w:val="ListBullet"/>
      </w:pPr>
      <w:r>
        <w:t>✅ Задача 1: Проанализированы теоретические подходы к измерению гендерного разрыва</w:t>
      </w:r>
      <w:r>
        <w:t>✅ Задача 1: Проанализированы теоретические подходы к измерению гендерного разрыва</w:t>
      </w:r>
    </w:p>
    <w:p>
      <w:pPr>
        <w:pStyle w:val="ListBullet"/>
      </w:pPr>
      <w:r>
        <w:t>✅ Задача 2: Оценен гендерный разрыв с учётом различных факторов</w:t>
      </w:r>
      <w:r>
        <w:t>✅ Задача 2: Оценен гендерный разрыв с учётом различных факторов</w:t>
      </w:r>
    </w:p>
    <w:p>
      <w:pPr>
        <w:pStyle w:val="ListBullet"/>
      </w:pPr>
      <w:r>
        <w:t>✅ Задача 3: Проверены гипотезы о наличии и динамике гендерного разрыва</w:t>
      </w:r>
      <w:r>
        <w:t>✅ Задача 3: Проверены гипотезы о наличии и динамике гендерного разрыва</w:t>
      </w:r>
    </w:p>
    <w:p>
      <w:pPr>
        <w:pStyle w:val="ListBullet"/>
      </w:pPr>
      <w:r>
        <w:t>✅ Задача 4: Сравнены результаты для разных регионов (Москва и Тула) и временных периодов (2010 и 2020 годы)</w:t>
      </w:r>
      <w:r>
        <w:t>✅ Задача 4: Сравнены результаты для разных регионов (Москва и Тула) и временных периодов (2010 и 2020 годы)</w:t>
      </w:r>
    </w:p>
    <w:p>
      <w:r>
        <w:t>__________________________________________________</w:t>
      </w:r>
    </w:p>
    <w:p/>
    <w:p>
      <w:pPr>
        <w:pStyle w:val="Heading2"/>
      </w:pPr>
      <w:r>
        <w:t>7. СПИСОК ЛИТЕРАТУРЫ</w:t>
      </w:r>
    </w:p>
    <w:p/>
    <w:p>
      <w:pPr>
        <w:pStyle w:val="ListNumber"/>
      </w:pPr>
      <w:r>
        <w:t>Stock, J. H., &amp; Watson, M. W. (2015). *Introduction to Econometrics* (3rd ed.). Pearson.</w:t>
      </w:r>
      <w:r>
        <w:t xml:space="preserve">Stock, J. H., &amp; Watson, M. W. (2015). </w:t>
      </w:r>
      <w:r>
        <w:rPr>
          <w:i/>
        </w:rPr>
        <w:t>Introduction to Econometrics</w:t>
      </w:r>
      <w:r>
        <w:t xml:space="preserve"> (3rd ed.). Pearson.</w:t>
      </w:r>
    </w:p>
    <w:p/>
    <w:p>
      <w:pPr>
        <w:pStyle w:val="ListNumber"/>
      </w:pPr>
      <w:r>
        <w:t>Blinder, A. S. (1973). Wage discrimination: reduced form and structural estimates. *Journal of Human Resources*, 8(4), 436-455.</w:t>
      </w:r>
      <w:r>
        <w:t xml:space="preserve">Blinder, A. S. (1973). Wage discrimination: reduced form and structural estimates. </w:t>
      </w:r>
      <w:r>
        <w:rPr>
          <w:i/>
        </w:rPr>
        <w:t>Journal of Human Resources</w:t>
      </w:r>
      <w:r>
        <w:t>, 8(4), 436-455.</w:t>
      </w:r>
    </w:p>
    <w:p/>
    <w:p>
      <w:pPr>
        <w:pStyle w:val="ListNumber"/>
      </w:pPr>
      <w:r>
        <w:t>Oaxaca, R. (1973). Male-female wage differentials in urban labor markets. *International Economic Review*, 14(3), 693-709.</w:t>
      </w:r>
      <w:r>
        <w:t xml:space="preserve">Oaxaca, R. (1973). Male-female wage differentials in urban labor markets. </w:t>
      </w:r>
      <w:r>
        <w:rPr>
          <w:i/>
        </w:rPr>
        <w:t>International Economic Review</w:t>
      </w:r>
      <w:r>
        <w:t>, 14(3), 693-709.</w:t>
      </w:r>
    </w:p>
    <w:p/>
    <w:p>
      <w:pPr>
        <w:pStyle w:val="ListNumber"/>
      </w:pPr>
      <w:r>
        <w:t>Российский мониторинг экономического положения и здоровья населения НИУ ВШЭ (RLMS-HSE). URL: https://www.hse.ru/rlms/</w:t>
      </w:r>
      <w:r>
        <w:t>Российский мониторинг экономического положения и здоровья населения НИУ ВШЭ (RLMS-HSE). URL: https://www.hse.ru/rlms/</w:t>
      </w:r>
    </w:p>
    <w:p>
      <w:r>
        <w:t>__________________________________________________</w:t>
      </w:r>
    </w:p>
    <w:p/>
    <w:p>
      <w:pPr>
        <w:pStyle w:val="Heading2"/>
      </w:pPr>
      <w:r>
        <w:t>ПРИЛОЖЕНИЯ</w:t>
      </w:r>
    </w:p>
    <w:p/>
    <w:p>
      <w:pPr>
        <w:pStyle w:val="Heading3"/>
      </w:pPr>
      <w:r>
        <w:t>Приложение А. Код Python для анализа данных</w:t>
      </w:r>
    </w:p>
    <w:p>
      <w:r>
        <w:t xml:space="preserve">См. файл </w:t>
      </w:r>
      <w:r>
        <w:rPr>
          <w:rFonts w:ascii="Courier New" w:hAnsi="Courier New"/>
          <w:sz w:val="20"/>
        </w:rPr>
        <w:t>gender_wage_gap_analysis.ipynb</w:t>
      </w:r>
    </w:p>
    <w:p/>
    <w:p>
      <w:pPr>
        <w:pStyle w:val="Heading3"/>
      </w:pPr>
      <w:r>
        <w:t>Приложение Б. Дополнительные таблицы и графики</w:t>
      </w:r>
    </w:p>
    <w:p/>
    <w:p>
      <w:r>
        <w:rPr>
          <w:b/>
        </w:rPr>
        <w:t>Таблицы:</w:t>
      </w:r>
    </w:p>
    <w:p>
      <w:pPr>
        <w:pStyle w:val="ListBullet"/>
      </w:pPr>
      <w:r>
        <w:t>`results/comparison_table.csv` — таблица сравнения всех моделей</w:t>
      </w:r>
      <w:r>
        <w:rPr>
          <w:rFonts w:ascii="Courier New" w:hAnsi="Courier New"/>
          <w:sz w:val="20"/>
        </w:rPr>
        <w:t>results/comparison_table.csv</w:t>
      </w:r>
      <w:r>
        <w:t xml:space="preserve"> — таблица сравнения всех моделей</w:t>
      </w:r>
    </w:p>
    <w:p>
      <w:pPr>
        <w:pStyle w:val="ListBullet"/>
      </w:pPr>
      <w:r>
        <w:t>`results/model1_summary.txt` — детальные результаты Модели 1</w:t>
      </w:r>
      <w:r>
        <w:rPr>
          <w:rFonts w:ascii="Courier New" w:hAnsi="Courier New"/>
          <w:sz w:val="20"/>
        </w:rPr>
        <w:t>results/model1_summary.txt</w:t>
      </w:r>
      <w:r>
        <w:t xml:space="preserve"> — детальные результаты Модели 1</w:t>
      </w:r>
    </w:p>
    <w:p>
      <w:pPr>
        <w:pStyle w:val="ListBullet"/>
      </w:pPr>
      <w:r>
        <w:t>`results/model2_summary.txt` — детальные результаты Модели 2</w:t>
      </w:r>
      <w:r>
        <w:rPr>
          <w:rFonts w:ascii="Courier New" w:hAnsi="Courier New"/>
          <w:sz w:val="20"/>
        </w:rPr>
        <w:t>results/model2_summary.txt</w:t>
      </w:r>
      <w:r>
        <w:t xml:space="preserve"> — детальные результаты Модели 2</w:t>
      </w:r>
    </w:p>
    <w:p>
      <w:pPr>
        <w:pStyle w:val="ListBullet"/>
      </w:pPr>
      <w:r>
        <w:t>`results/model4_summary.txt` — детальные результаты Модели 3</w:t>
      </w:r>
      <w:r>
        <w:rPr>
          <w:rFonts w:ascii="Courier New" w:hAnsi="Courier New"/>
          <w:sz w:val="20"/>
        </w:rPr>
        <w:t>results/model4_summary.txt</w:t>
      </w:r>
      <w:r>
        <w:t xml:space="preserve"> — детальные результаты Модели 3</w:t>
      </w:r>
    </w:p>
    <w:p>
      <w:pPr>
        <w:pStyle w:val="ListBullet"/>
      </w:pPr>
      <w:r>
        <w:t>`results/model5_summary.txt` — детальные результаты Модели 4 (лучшая модель)</w:t>
      </w:r>
      <w:r>
        <w:rPr>
          <w:rFonts w:ascii="Courier New" w:hAnsi="Courier New"/>
          <w:sz w:val="20"/>
        </w:rPr>
        <w:t>results/model5_summary.txt</w:t>
      </w:r>
      <w:r>
        <w:t xml:space="preserve"> — детальные результаты Модели 4 (лучшая модель)</w:t>
      </w:r>
    </w:p>
    <w:p>
      <w:pPr>
        <w:pStyle w:val="ListBullet"/>
      </w:pPr>
      <w:r>
        <w:t>`results/model6_summary.txt` — детальные результаты Модели 5</w:t>
      </w:r>
      <w:r>
        <w:rPr>
          <w:rFonts w:ascii="Courier New" w:hAnsi="Courier New"/>
          <w:sz w:val="20"/>
        </w:rPr>
        <w:t>results/model6_summary.txt</w:t>
      </w:r>
      <w:r>
        <w:t xml:space="preserve"> — детальные результаты Модели 5</w:t>
      </w:r>
    </w:p>
    <w:p>
      <w:pPr>
        <w:pStyle w:val="ListBullet"/>
      </w:pPr>
      <w:r>
        <w:t>`results/analysis_summary.json` — сводка всех результатов в формате JSON</w:t>
      </w:r>
      <w:r>
        <w:rPr>
          <w:rFonts w:ascii="Courier New" w:hAnsi="Courier New"/>
          <w:sz w:val="20"/>
        </w:rPr>
        <w:t>results/analysis_summary.json</w:t>
      </w:r>
      <w:r>
        <w:t xml:space="preserve"> — сводка всех результатов в формате JSON</w:t>
      </w:r>
    </w:p>
    <w:p/>
    <w:p>
      <w:r>
        <w:rPr>
          <w:b/>
        </w:rPr>
        <w:t>Графики:</w:t>
      </w:r>
    </w:p>
    <w:p>
      <w:pPr>
        <w:pStyle w:val="ListBullet"/>
      </w:pPr>
      <w:r>
        <w:t>`figures/residuals_diagnostics.png` — график диагностики остатков, включающий:</w:t>
      </w:r>
      <w:r>
        <w:rPr>
          <w:rFonts w:ascii="Courier New" w:hAnsi="Courier New"/>
          <w:sz w:val="20"/>
        </w:rPr>
        <w:t>figures/residuals_diagnostics.png</w:t>
      </w:r>
      <w:r>
        <w:t xml:space="preserve"> — график диагностики остатков, включающий:</w:t>
      </w:r>
    </w:p>
    <w:p>
      <w:pPr>
        <w:pStyle w:val="ListBullet"/>
      </w:pPr>
      <w:r>
        <w:t>График остатков vs. предсказанных значений (для выявления гетероскедастичности)</w:t>
      </w:r>
      <w:r>
        <w:t>График остатков vs. предсказанных значений (для выявления гетероскедастичности)</w:t>
      </w:r>
    </w:p>
    <w:p>
      <w:pPr>
        <w:pStyle w:val="ListBullet"/>
      </w:pPr>
      <w:r>
        <w:t>Q-Q график (для проверки нормальности остатков)</w:t>
      </w:r>
      <w:r>
        <w:t>Q-Q график (для проверки нормальности остатков)</w:t>
      </w:r>
    </w:p>
    <w:p>
      <w:pPr>
        <w:pStyle w:val="ListBullet"/>
      </w:pPr>
      <w:r>
        <w:t>Гистограмма остатков (для визуализации распределения)</w:t>
      </w:r>
      <w:r>
        <w:t>Гистограмма остатков (для визуализации распределения)</w:t>
      </w:r>
    </w:p>
    <w:p>
      <w:pPr>
        <w:pStyle w:val="ListBullet"/>
      </w:pPr>
      <w:r>
        <w:t>График остатков по порядку наблюдений (для выявления автокорреляции)</w:t>
      </w:r>
      <w:r>
        <w:t>График остатков по порядку наблюдений (для выявления автокорреляции)</w:t>
      </w:r>
    </w:p>
    <w:p/>
    <w:p>
      <w:pPr>
        <w:pStyle w:val="Heading3"/>
      </w:pPr>
      <w:r>
        <w:t>Приложение В. Описание переменных RLMS</w:t>
      </w:r>
    </w:p>
    <w:p>
      <w:r>
        <w:t xml:space="preserve">См. кодбук RLMS в папке </w:t>
      </w:r>
      <w:r>
        <w:rPr>
          <w:rFonts w:ascii="Courier New" w:hAnsi="Courier New"/>
          <w:sz w:val="20"/>
        </w:rPr>
        <w:t>materials/</w:t>
      </w:r>
    </w:p>
    <w:p/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