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Variational Auto Encoders</w:t>
      </w:r>
      <w:r>
        <w:rPr/>
        <w:t>(VAE)</w:t>
      </w:r>
    </w:p>
    <w:p>
      <w:pPr>
        <w:pStyle w:val="Heading3"/>
        <w:bidi w:val="0"/>
        <w:jc w:val="start"/>
        <w:rPr/>
      </w:pPr>
      <w:r>
        <w:rPr/>
        <w:t>When,how and why they are implemented!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Introduction:</w:t>
      </w:r>
    </w:p>
    <w:p>
      <w:pPr>
        <w:pStyle w:val="TextBody"/>
        <w:bidi w:val="0"/>
        <w:spacing w:before="0" w:after="140"/>
        <w:jc w:val="start"/>
        <w:rPr/>
      </w:pPr>
      <w:r>
        <w:rPr/>
        <w:t>Structure of VAE: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13</Words>
  <Characters>89</Characters>
  <CharactersWithSpaces>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2024-09-25T08:57:48Z</dcterms:modified>
  <cp:revision>1</cp:revision>
  <dc:subject/>
  <dc:title/>
</cp:coreProperties>
</file>