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Statement of Work #89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Vendor</w:t>
            </w:r>
          </w:p>
        </w:tc>
        <w:tc>
          <w:tcPr>
            <w:tcW w:type="dxa" w:w="4320"/>
          </w:tcPr>
          <w:p>
            <w:r>
              <w:t>Summit Audit Partners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Ironwood Investments</w:t>
            </w:r>
          </w:p>
        </w:tc>
      </w:tr>
      <w:tr>
        <w:tc>
          <w:tcPr>
            <w:tcW w:type="dxa" w:w="4320"/>
          </w:tcPr>
          <w:p>
            <w:r>
              <w:t>Invoice No.</w:t>
            </w:r>
          </w:p>
        </w:tc>
        <w:tc>
          <w:tcPr>
            <w:tcW w:type="dxa" w:w="4320"/>
          </w:tcPr>
          <w:p>
            <w:r>
              <w:t>INV-0089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2025-03-24</w:t>
            </w:r>
          </w:p>
        </w:tc>
      </w:tr>
      <w:tr>
        <w:tc>
          <w:tcPr>
            <w:tcW w:type="dxa" w:w="4320"/>
          </w:tcPr>
          <w:p>
            <w:r>
              <w:t>Due Date</w:t>
            </w:r>
          </w:p>
        </w:tc>
        <w:tc>
          <w:tcPr>
            <w:tcW w:type="dxa" w:w="4320"/>
          </w:tcPr>
          <w:p>
            <w:r>
              <w:t>2026-11-25</w:t>
            </w:r>
          </w:p>
        </w:tc>
      </w:tr>
      <w:tr>
        <w:tc>
          <w:tcPr>
            <w:tcW w:type="dxa" w:w="4320"/>
          </w:tcPr>
          <w:p>
            <w:r>
              <w:t>Amount Due</w:t>
            </w:r>
          </w:p>
        </w:tc>
        <w:tc>
          <w:tcPr>
            <w:tcW w:type="dxa" w:w="4320"/>
          </w:tcPr>
          <w:p>
            <w:r>
              <w:t>$41,280.00</w:t>
            </w:r>
          </w:p>
        </w:tc>
      </w:tr>
    </w:tbl>
    <w:p/>
    <w:p>
      <w:pPr>
        <w:pStyle w:val="Heading2"/>
      </w:pPr>
      <w:r>
        <w:t>Description of Services</w:t>
      </w:r>
    </w:p>
    <w:p>
      <w:pPr>
        <w:pStyle w:val="ListBullet"/>
      </w:pPr>
      <w:r>
        <w:t>Line item 1: Analysis services — 116 hours @ $163/hr</w:t>
      </w:r>
    </w:p>
    <w:p>
      <w:pPr>
        <w:pStyle w:val="ListBullet"/>
      </w:pPr>
      <w:r>
        <w:t>Line item 2: Review services — 18 hours @ $182/hr</w:t>
      </w:r>
    </w:p>
    <w:p>
      <w:pPr>
        <w:pStyle w:val="Heading2"/>
      </w:pPr>
      <w:r>
        <w:t>Penalty Clause</w:t>
      </w:r>
    </w:p>
    <w:p>
      <w:r>
        <w:t>Failure to comply with data security requirements results in a $25,000 penalty.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