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Invoice #INV-0106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Meridian Capital Ltd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Ironwood Investments</w:t>
            </w:r>
          </w:p>
        </w:tc>
      </w:tr>
      <w:tr>
        <w:tc>
          <w:tcPr>
            <w:tcW w:type="dxa" w:w="4320"/>
          </w:tcPr>
          <w:p>
            <w:r>
              <w:t>Invoice No.</w:t>
            </w:r>
          </w:p>
        </w:tc>
        <w:tc>
          <w:tcPr>
            <w:tcW w:type="dxa" w:w="4320"/>
          </w:tcPr>
          <w:p>
            <w:r>
              <w:t>INV-0106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2025-04-08</w:t>
            </w:r>
          </w:p>
        </w:tc>
      </w:tr>
      <w:tr>
        <w:tc>
          <w:tcPr>
            <w:tcW w:type="dxa" w:w="4320"/>
          </w:tcPr>
          <w:p>
            <w:r>
              <w:t>Due Date</w:t>
            </w:r>
          </w:p>
        </w:tc>
        <w:tc>
          <w:tcPr>
            <w:tcW w:type="dxa" w:w="4320"/>
          </w:tcPr>
          <w:p>
            <w:r>
              <w:t>2026-08-22</w:t>
            </w:r>
          </w:p>
        </w:tc>
      </w:tr>
      <w:tr>
        <w:tc>
          <w:tcPr>
            <w:tcW w:type="dxa" w:w="4320"/>
          </w:tcPr>
          <w:p>
            <w:r>
              <w:t>Amount Due</w:t>
            </w:r>
          </w:p>
        </w:tc>
        <w:tc>
          <w:tcPr>
            <w:tcW w:type="dxa" w:w="4320"/>
          </w:tcPr>
          <w:p>
            <w:r>
              <w:t>$139,932.00</w:t>
            </w:r>
          </w:p>
        </w:tc>
      </w:tr>
    </w:tbl>
    <w:p/>
    <w:p>
      <w:pPr>
        <w:pStyle w:val="Heading2"/>
      </w:pPr>
      <w:r>
        <w:t>Description of Services</w:t>
      </w:r>
    </w:p>
    <w:p>
      <w:pPr>
        <w:pStyle w:val="ListBullet"/>
      </w:pPr>
      <w:r>
        <w:t>Line item 1: Analysis services — 66 hours @ $223/hr</w:t>
      </w:r>
    </w:p>
    <w:p>
      <w:pPr>
        <w:pStyle w:val="ListBullet"/>
      </w:pPr>
      <w:r>
        <w:t>Line item 2: Development services — 82 hours @ $280/hr</w:t>
      </w:r>
    </w:p>
    <w:p>
      <w:pPr>
        <w:pStyle w:val="ListBullet"/>
      </w:pPr>
      <w:r>
        <w:t>Line item 3: Consulting services — 14 hours @ $244/hr</w:t>
      </w:r>
    </w:p>
    <w:p>
      <w:pPr>
        <w:pStyle w:val="ListBullet"/>
      </w:pPr>
      <w:r>
        <w:t>Line item 4: Audit services — 84 hours @ $340/hr</w:t>
      </w:r>
    </w:p>
    <w:p>
      <w:pPr>
        <w:pStyle w:val="ListBullet"/>
      </w:pPr>
      <w:r>
        <w:t>Line item 5: Review services — 76 hours @ $104/hr</w:t>
      </w:r>
    </w:p>
    <w:p>
      <w:pPr>
        <w:pStyle w:val="Heading2"/>
      </w:pPr>
      <w:r>
        <w:t>Penalty Clause</w:t>
      </w:r>
    </w:p>
    <w:p>
      <w:r>
        <w:t>A penalty of $5,000 per day shall apply for delivery delays exceeding five business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