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Statement of Work #112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Vexlar Consulting Group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NovaBio Systems</w:t>
            </w:r>
          </w:p>
        </w:tc>
      </w:tr>
      <w:tr>
        <w:tc>
          <w:tcPr>
            <w:tcW w:type="dxa" w:w="4320"/>
          </w:tcPr>
          <w:p>
            <w:r>
              <w:t>Invoice No.</w:t>
            </w:r>
          </w:p>
        </w:tc>
        <w:tc>
          <w:tcPr>
            <w:tcW w:type="dxa" w:w="4320"/>
          </w:tcPr>
          <w:p>
            <w:r>
              <w:t>INV-0112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2025-06-02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2027-04-16</w:t>
            </w:r>
          </w:p>
        </w:tc>
      </w:tr>
      <w:tr>
        <w:tc>
          <w:tcPr>
            <w:tcW w:type="dxa" w:w="4320"/>
          </w:tcPr>
          <w:p>
            <w:r>
              <w:t>Amount Due</w:t>
            </w:r>
          </w:p>
        </w:tc>
        <w:tc>
          <w:tcPr>
            <w:tcW w:type="dxa" w:w="4320"/>
          </w:tcPr>
          <w:p>
            <w:r>
              <w:t>$59,336.00</w:t>
            </w:r>
          </w:p>
        </w:tc>
      </w:tr>
    </w:tbl>
    <w:p/>
    <w:p>
      <w:pPr>
        <w:pStyle w:val="Heading2"/>
      </w:pPr>
      <w:r>
        <w:t>Description of Services</w:t>
      </w:r>
    </w:p>
    <w:p>
      <w:pPr>
        <w:pStyle w:val="ListBullet"/>
      </w:pPr>
      <w:r>
        <w:t>Line item 1: Review services — 23 hours @ $393/hr</w:t>
      </w:r>
    </w:p>
    <w:p>
      <w:pPr>
        <w:pStyle w:val="ListBullet"/>
      </w:pPr>
      <w:r>
        <w:t>Line item 2: Analysis services — 56 hours @ $302/hr</w:t>
      </w:r>
    </w:p>
    <w:p>
      <w:pPr>
        <w:pStyle w:val="ListBullet"/>
      </w:pPr>
      <w:r>
        <w:t>Line item 3: Review services — 106 hours @ $174/hr</w:t>
      </w:r>
    </w:p>
    <w:p>
      <w:pPr>
        <w:pStyle w:val="ListBullet"/>
      </w:pPr>
      <w:r>
        <w:t>Line item 4: Review services — 13 hours @ $247/hr</w:t>
      </w:r>
    </w:p>
    <w:p>
      <w:pPr>
        <w:pStyle w:val="Heading2"/>
      </w:pPr>
      <w:r>
        <w:t>Penalty Clause</w:t>
      </w:r>
    </w:p>
    <w:p>
      <w:r>
        <w:t>Service level breaches exceeding 99.0% uptime SLA incur a credit of 10% of monthly fees.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