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334F" w14:textId="77777777" w:rsidR="00E70A92" w:rsidRDefault="00E529A0">
      <w:pPr>
        <w:pStyle w:val="Heading1"/>
      </w:pPr>
      <w:r>
        <w:rPr>
          <w:spacing w:val="-2"/>
        </w:rPr>
        <w:t>SIMATS</w:t>
      </w:r>
      <w:r>
        <w:rPr>
          <w:spacing w:val="-11"/>
        </w:rPr>
        <w:t xml:space="preserve"> </w:t>
      </w:r>
      <w:r>
        <w:rPr>
          <w:spacing w:val="-2"/>
        </w:rPr>
        <w:t>ENGINEERING</w:t>
      </w:r>
    </w:p>
    <w:p w14:paraId="28124840" w14:textId="77777777" w:rsidR="00E70A92" w:rsidRDefault="00E529A0">
      <w:pPr>
        <w:pStyle w:val="Heading2"/>
      </w:pPr>
      <w:r>
        <w:t>ASSESSMENT</w:t>
      </w:r>
      <w:r>
        <w:rPr>
          <w:spacing w:val="-2"/>
        </w:rPr>
        <w:t xml:space="preserve"> </w:t>
      </w:r>
      <w:r>
        <w:t>TOOL</w:t>
      </w:r>
      <w:r>
        <w:rPr>
          <w:spacing w:val="-2"/>
        </w:rPr>
        <w:t xml:space="preserve"> </w:t>
      </w:r>
      <w:r>
        <w:t>1:</w:t>
      </w:r>
      <w:r>
        <w:rPr>
          <w:spacing w:val="-2"/>
        </w:rPr>
        <w:t xml:space="preserve"> </w:t>
      </w:r>
      <w:r>
        <w:t>Analytical</w:t>
      </w:r>
      <w:r>
        <w:rPr>
          <w:spacing w:val="-2"/>
        </w:rPr>
        <w:t xml:space="preserve"> </w:t>
      </w:r>
      <w:r>
        <w:t>Problem</w:t>
      </w:r>
      <w:r>
        <w:rPr>
          <w:spacing w:val="-2"/>
        </w:rPr>
        <w:t xml:space="preserve"> Solving</w:t>
      </w:r>
    </w:p>
    <w:p w14:paraId="606A7E1D" w14:textId="77777777" w:rsidR="00E70A92" w:rsidRDefault="00E70A92">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E70A92" w14:paraId="7DAFC416" w14:textId="77777777">
        <w:trPr>
          <w:trHeight w:val="519"/>
        </w:trPr>
        <w:tc>
          <w:tcPr>
            <w:tcW w:w="2230" w:type="dxa"/>
          </w:tcPr>
          <w:p w14:paraId="70750795" w14:textId="77777777" w:rsidR="00E70A92" w:rsidRDefault="00E529A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54B0D24B" w14:textId="77777777" w:rsidR="00E70A92" w:rsidRDefault="00E529A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1E806821" w14:textId="77777777" w:rsidR="00E70A92" w:rsidRDefault="00E529A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3F278E82" w14:textId="77777777" w:rsidR="00E70A92" w:rsidRDefault="00E529A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6B92E6DE" w14:textId="77777777" w:rsidR="00E70A92" w:rsidRDefault="00E529A0">
            <w:pPr>
              <w:pStyle w:val="TableParagraph"/>
              <w:spacing w:line="255" w:lineRule="exact"/>
              <w:ind w:left="402"/>
              <w:rPr>
                <w:sz w:val="23"/>
              </w:rPr>
            </w:pPr>
            <w:r>
              <w:rPr>
                <w:spacing w:val="-2"/>
                <w:sz w:val="23"/>
              </w:rPr>
              <w:t>CSA15</w:t>
            </w:r>
          </w:p>
        </w:tc>
      </w:tr>
    </w:tbl>
    <w:p w14:paraId="5B02807E" w14:textId="77777777" w:rsidR="00E70A92" w:rsidRDefault="00E70A92">
      <w:pPr>
        <w:pStyle w:val="BodyText"/>
        <w:rPr>
          <w:b/>
          <w:sz w:val="20"/>
        </w:rPr>
      </w:pPr>
    </w:p>
    <w:p w14:paraId="0A084F66" w14:textId="77777777" w:rsidR="00E70A92" w:rsidRDefault="00E70A92">
      <w:pPr>
        <w:pStyle w:val="BodyText"/>
        <w:rPr>
          <w:b/>
          <w:sz w:val="20"/>
        </w:rPr>
      </w:pPr>
    </w:p>
    <w:p w14:paraId="7BDAA590" w14:textId="77777777" w:rsidR="00E70A92" w:rsidRDefault="00E529A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6ED7BD76" wp14:editId="658C5239">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B01C403"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" path="m,l6502400,e" filled="f" strokecolor="#a6a6a6" strokeweight="1pt">
                <v:path arrowok="t"/>
                <w10:wrap type="topAndBottom" anchorx="page"/>
              </v:shape>
            </w:pict>
          </mc:Fallback>
        </mc:AlternateContent>
      </w:r>
    </w:p>
    <w:p w14:paraId="0E0E7748" w14:textId="77777777" w:rsidR="00E70A92" w:rsidRDefault="00E529A0">
      <w:pPr>
        <w:pStyle w:val="Heading3"/>
        <w:spacing w:before="234"/>
      </w:pPr>
      <w:r>
        <w:t>COURSE</w:t>
      </w:r>
      <w:r>
        <w:rPr>
          <w:spacing w:val="-7"/>
        </w:rPr>
        <w:t xml:space="preserve"> </w:t>
      </w:r>
      <w:r>
        <w:t>OUTCOME</w:t>
      </w:r>
      <w:r>
        <w:rPr>
          <w:spacing w:val="-6"/>
        </w:rPr>
        <w:t xml:space="preserve"> </w:t>
      </w:r>
      <w:r>
        <w:rPr>
          <w:spacing w:val="-2"/>
        </w:rPr>
        <w:t>COVERED</w:t>
      </w:r>
    </w:p>
    <w:p w14:paraId="5C02C345" w14:textId="77777777" w:rsidR="00E70A92" w:rsidRDefault="00E529A0">
      <w:pPr>
        <w:spacing w:before="40" w:line="276" w:lineRule="auto"/>
        <w:ind w:left="279" w:right="297"/>
      </w:pPr>
      <w:r>
        <w:rPr>
          <w:b/>
        </w:rPr>
        <w:t>CO2:</w:t>
      </w:r>
      <w:r>
        <w:rPr>
          <w:b/>
          <w:spacing w:val="-6"/>
        </w:rPr>
        <w:t xml:space="preserve"> </w:t>
      </w:r>
      <w:r>
        <w:rPr>
          <w:i/>
        </w:rPr>
        <w:t>Analyze</w:t>
      </w:r>
      <w:r>
        <w:rPr>
          <w:i/>
          <w:spacing w:val="-6"/>
        </w:rPr>
        <w:t xml:space="preserve"> </w:t>
      </w:r>
      <w:r>
        <w:rPr>
          <w:i/>
        </w:rPr>
        <w:t>virtualization</w:t>
      </w:r>
      <w:r>
        <w:rPr>
          <w:i/>
          <w:spacing w:val="-6"/>
        </w:rPr>
        <w:t xml:space="preserve"> </w:t>
      </w:r>
      <w:r>
        <w:rPr>
          <w:i/>
        </w:rPr>
        <w:t>architectures</w:t>
      </w:r>
      <w:r>
        <w:rPr>
          <w:i/>
          <w:spacing w:val="-6"/>
        </w:rPr>
        <w:t xml:space="preserve"> </w:t>
      </w:r>
      <w:r>
        <w:rPr>
          <w:i/>
        </w:rPr>
        <w:t>to</w:t>
      </w:r>
      <w:r>
        <w:rPr>
          <w:i/>
          <w:spacing w:val="-6"/>
        </w:rPr>
        <w:t xml:space="preserve"> </w:t>
      </w:r>
      <w:r>
        <w:rPr>
          <w:i/>
        </w:rPr>
        <w:t>identify</w:t>
      </w:r>
      <w:r>
        <w:rPr>
          <w:i/>
          <w:spacing w:val="-6"/>
        </w:rPr>
        <w:t xml:space="preserve"> </w:t>
      </w:r>
      <w:r>
        <w:rPr>
          <w:i/>
        </w:rPr>
        <w:t>performance</w:t>
      </w:r>
      <w:r>
        <w:rPr>
          <w:i/>
          <w:spacing w:val="-6"/>
        </w:rPr>
        <w:t xml:space="preserve"> </w:t>
      </w:r>
      <w:r>
        <w:rPr>
          <w:i/>
        </w:rPr>
        <w:t>and</w:t>
      </w:r>
      <w:r>
        <w:rPr>
          <w:i/>
          <w:spacing w:val="-6"/>
        </w:rPr>
        <w:t xml:space="preserve"> </w:t>
      </w:r>
      <w:r>
        <w:rPr>
          <w:i/>
        </w:rPr>
        <w:t>security</w:t>
      </w:r>
      <w:r>
        <w:rPr>
          <w:i/>
          <w:spacing w:val="-6"/>
        </w:rPr>
        <w:t xml:space="preserve"> </w:t>
      </w:r>
      <w:r>
        <w:rPr>
          <w:i/>
        </w:rPr>
        <w:t>issues</w:t>
      </w:r>
      <w:r>
        <w:rPr>
          <w:i/>
          <w:spacing w:val="-6"/>
        </w:rPr>
        <w:t xml:space="preserve"> </w:t>
      </w:r>
      <w:r>
        <w:rPr>
          <w:i/>
        </w:rPr>
        <w:t>in</w:t>
      </w:r>
      <w:r>
        <w:rPr>
          <w:i/>
          <w:spacing w:val="-6"/>
        </w:rPr>
        <w:t xml:space="preserve"> </w:t>
      </w:r>
      <w:r>
        <w:rPr>
          <w:i/>
        </w:rPr>
        <w:t>cloud</w:t>
      </w:r>
      <w:r>
        <w:rPr>
          <w:i/>
          <w:spacing w:val="-6"/>
        </w:rPr>
        <w:t xml:space="preserve"> </w:t>
      </w:r>
      <w:r>
        <w:rPr>
          <w:i/>
        </w:rPr>
        <w:t xml:space="preserve">computing environments. </w:t>
      </w:r>
      <w:r>
        <w:t>(BL3)</w:t>
      </w:r>
    </w:p>
    <w:p w14:paraId="710A1E28" w14:textId="77777777" w:rsidR="00E70A92" w:rsidRDefault="00E70A92">
      <w:pPr>
        <w:pStyle w:val="BodyText"/>
        <w:spacing w:before="193"/>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181"/>
        <w:gridCol w:w="3939"/>
      </w:tblGrid>
      <w:tr w:rsidR="00E70A92" w14:paraId="42936196" w14:textId="77777777">
        <w:trPr>
          <w:trHeight w:val="496"/>
        </w:trPr>
        <w:tc>
          <w:tcPr>
            <w:tcW w:w="6181" w:type="dxa"/>
          </w:tcPr>
          <w:p w14:paraId="2C33DA8B" w14:textId="77777777" w:rsidR="00E70A92" w:rsidRDefault="00E529A0">
            <w:pPr>
              <w:pStyle w:val="TableParagraph"/>
              <w:spacing w:line="244" w:lineRule="exact"/>
              <w:ind w:left="50"/>
            </w:pPr>
            <w:r>
              <w:t>Dave's</w:t>
            </w:r>
            <w:r>
              <w:rPr>
                <w:spacing w:val="-14"/>
              </w:rPr>
              <w:t xml:space="preserve"> </w:t>
            </w:r>
            <w:r>
              <w:t>Taxonomy:</w:t>
            </w:r>
            <w:r>
              <w:rPr>
                <w:spacing w:val="-12"/>
              </w:rPr>
              <w:t xml:space="preserve"> </w:t>
            </w:r>
            <w:r>
              <w:t>Manipulation</w:t>
            </w:r>
            <w:r>
              <w:rPr>
                <w:spacing w:val="-12"/>
              </w:rPr>
              <w:t xml:space="preserve"> </w:t>
            </w:r>
            <w:r>
              <w:t>(Level</w:t>
            </w:r>
            <w:r>
              <w:rPr>
                <w:spacing w:val="-12"/>
              </w:rPr>
              <w:t xml:space="preserve"> </w:t>
            </w:r>
            <w:r>
              <w:rPr>
                <w:spacing w:val="-5"/>
              </w:rPr>
              <w:t>2)</w:t>
            </w:r>
          </w:p>
          <w:p w14:paraId="5C53E3A1" w14:textId="77777777" w:rsidR="00E70A92" w:rsidRDefault="00E529A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3939" w:type="dxa"/>
          </w:tcPr>
          <w:p w14:paraId="19508F3A" w14:textId="77777777" w:rsidR="00E70A92" w:rsidRDefault="00E529A0">
            <w:pPr>
              <w:pStyle w:val="TableParagraph"/>
              <w:spacing w:line="244" w:lineRule="exact"/>
              <w:ind w:left="2382"/>
              <w:rPr>
                <w:b/>
              </w:rPr>
            </w:pPr>
            <w:r>
              <w:rPr>
                <w:b/>
                <w:spacing w:val="-2"/>
              </w:rPr>
              <w:t>Total</w:t>
            </w:r>
            <w:r>
              <w:rPr>
                <w:b/>
                <w:spacing w:val="-5"/>
              </w:rPr>
              <w:t xml:space="preserve"> </w:t>
            </w:r>
            <w:r>
              <w:rPr>
                <w:b/>
                <w:spacing w:val="-2"/>
              </w:rPr>
              <w:t>Marks:</w:t>
            </w:r>
            <w:r>
              <w:rPr>
                <w:b/>
                <w:spacing w:val="-4"/>
              </w:rPr>
              <w:t xml:space="preserve"> </w:t>
            </w:r>
            <w:r>
              <w:rPr>
                <w:b/>
                <w:spacing w:val="-5"/>
              </w:rPr>
              <w:t>50</w:t>
            </w:r>
          </w:p>
        </w:tc>
      </w:tr>
    </w:tbl>
    <w:p w14:paraId="2B139634" w14:textId="77777777" w:rsidR="00E70A92" w:rsidRDefault="00E529A0">
      <w:pPr>
        <w:pStyle w:val="BodyText"/>
        <w:ind w:left="280"/>
      </w:pPr>
      <w:proofErr w:type="gramStart"/>
      <w:r>
        <w:t>Duration</w:t>
      </w:r>
      <w:r>
        <w:rPr>
          <w:spacing w:val="-4"/>
        </w:rPr>
        <w:t xml:space="preserve"> </w:t>
      </w:r>
      <w:r>
        <w:t>:</w:t>
      </w:r>
      <w:proofErr w:type="gramEnd"/>
      <w:r>
        <w:rPr>
          <w:spacing w:val="-4"/>
        </w:rPr>
        <w:t xml:space="preserve"> </w:t>
      </w:r>
      <w:r>
        <w:t>60</w:t>
      </w:r>
      <w:r>
        <w:rPr>
          <w:spacing w:val="-3"/>
        </w:rPr>
        <w:t xml:space="preserve"> </w:t>
      </w:r>
      <w:r>
        <w:rPr>
          <w:spacing w:val="-2"/>
        </w:rPr>
        <w:t>Minutes</w:t>
      </w:r>
    </w:p>
    <w:p w14:paraId="29761325" w14:textId="77777777" w:rsidR="00E70A92" w:rsidRDefault="00E70A92">
      <w:pPr>
        <w:pStyle w:val="BodyText"/>
        <w:rPr>
          <w:sz w:val="20"/>
        </w:rPr>
      </w:pPr>
    </w:p>
    <w:p w14:paraId="31C94C82" w14:textId="77777777" w:rsidR="00E70A92" w:rsidRDefault="00E529A0">
      <w:pPr>
        <w:pStyle w:val="BodyText"/>
        <w:spacing w:before="65"/>
        <w:rPr>
          <w:sz w:val="20"/>
        </w:rPr>
      </w:pPr>
      <w:r>
        <w:rPr>
          <w:noProof/>
          <w:sz w:val="20"/>
        </w:rPr>
        <mc:AlternateContent>
          <mc:Choice Requires="wps">
            <w:drawing>
              <wp:anchor distT="0" distB="0" distL="0" distR="0" simplePos="0" relativeHeight="487588352" behindDoc="1" locked="0" layoutInCell="1" allowOverlap="1" wp14:anchorId="533B465F" wp14:editId="24079968">
                <wp:simplePos x="0" y="0"/>
                <wp:positionH relativeFrom="page">
                  <wp:posOffset>635000</wp:posOffset>
                </wp:positionH>
                <wp:positionV relativeFrom="paragraph">
                  <wp:posOffset>202664</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231BD99" id="Graphic 2" o:spid="_x0000_s1026" style="position:absolute;margin-left:50pt;margin-top:15.9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" path="m,l6502400,e" filled="f" strokecolor="#a6a6a6" strokeweight="1pt">
                <v:path arrowok="t"/>
                <w10:wrap type="topAndBottom" anchorx="page"/>
              </v:shape>
            </w:pict>
          </mc:Fallback>
        </mc:AlternateContent>
      </w:r>
    </w:p>
    <w:p w14:paraId="1288D771" w14:textId="77777777" w:rsidR="00E70A92" w:rsidRDefault="00E529A0">
      <w:pPr>
        <w:pStyle w:val="Heading3"/>
        <w:spacing w:before="200"/>
      </w:pPr>
      <w:r>
        <w:t>Code</w:t>
      </w:r>
      <w:r>
        <w:rPr>
          <w:spacing w:val="-3"/>
        </w:rPr>
        <w:t xml:space="preserve"> </w:t>
      </w:r>
      <w:r>
        <w:t>of</w:t>
      </w:r>
      <w:r>
        <w:rPr>
          <w:spacing w:val="-3"/>
        </w:rPr>
        <w:t xml:space="preserve"> </w:t>
      </w:r>
      <w:r>
        <w:rPr>
          <w:spacing w:val="-2"/>
        </w:rPr>
        <w:t>Conduct</w:t>
      </w:r>
    </w:p>
    <w:p w14:paraId="26BDD714" w14:textId="19CB3FC3" w:rsidR="00E70A92" w:rsidRDefault="00E529A0">
      <w:pPr>
        <w:pStyle w:val="BodyText"/>
        <w:tabs>
          <w:tab w:val="left" w:pos="2657"/>
        </w:tabs>
        <w:spacing w:before="40"/>
        <w:ind w:left="279" w:right="297"/>
      </w:pPr>
      <w:r>
        <w:t xml:space="preserve">I </w:t>
      </w:r>
      <w:r w:rsidR="009F017B">
        <w:rPr>
          <w:u w:val="single"/>
        </w:rPr>
        <w:t xml:space="preserve">G Venkata Goutham </w:t>
      </w:r>
      <w:proofErr w:type="gramStart"/>
      <w:r w:rsidR="009F017B">
        <w:rPr>
          <w:u w:val="single"/>
        </w:rPr>
        <w:t>Reddy(192324265)</w:t>
      </w:r>
      <w:r>
        <w:t>(</w:t>
      </w:r>
      <w:proofErr w:type="gramEnd"/>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5BF0E99D" w14:textId="10F5E45B" w:rsidR="00E70A92" w:rsidRDefault="00E529A0">
      <w:pPr>
        <w:pStyle w:val="BodyText"/>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9F017B">
        <w:rPr>
          <w:u w:val="single"/>
        </w:rPr>
        <w:t>G Goutham</w:t>
      </w:r>
    </w:p>
    <w:p w14:paraId="443F1396" w14:textId="77777777" w:rsidR="00E70A92" w:rsidRDefault="00E70A92">
      <w:pPr>
        <w:pStyle w:val="BodyText"/>
        <w:spacing w:before="39"/>
      </w:pPr>
    </w:p>
    <w:p w14:paraId="42DF3C61" w14:textId="77777777" w:rsidR="00E70A92" w:rsidRDefault="00E529A0">
      <w:pPr>
        <w:pStyle w:val="Heading3"/>
        <w:spacing w:line="278" w:lineRule="auto"/>
        <w:ind w:right="7893"/>
      </w:pPr>
      <w:r>
        <w:t>Assessment Tasks Analytical</w:t>
      </w:r>
      <w:r>
        <w:rPr>
          <w:spacing w:val="-14"/>
        </w:rPr>
        <w:t xml:space="preserve"> </w:t>
      </w:r>
      <w:r>
        <w:t>Problem</w:t>
      </w:r>
      <w:r>
        <w:rPr>
          <w:spacing w:val="-14"/>
        </w:rPr>
        <w:t xml:space="preserve"> </w:t>
      </w:r>
      <w:r>
        <w:t>Solving</w:t>
      </w:r>
    </w:p>
    <w:p w14:paraId="091C3BBE" w14:textId="77777777" w:rsidR="00E70A92" w:rsidRDefault="00E529A0">
      <w:pPr>
        <w:pStyle w:val="ListParagraph"/>
        <w:numPr>
          <w:ilvl w:val="0"/>
          <w:numId w:val="1"/>
        </w:numPr>
        <w:tabs>
          <w:tab w:val="left" w:pos="640"/>
        </w:tabs>
        <w:spacing w:line="276" w:lineRule="auto"/>
        <w:ind w:right="500"/>
      </w:pPr>
      <w:r>
        <w:t>Compare</w:t>
      </w:r>
      <w:r>
        <w:rPr>
          <w:spacing w:val="-7"/>
        </w:rPr>
        <w:t xml:space="preserve"> </w:t>
      </w:r>
      <w:r>
        <w:t>Type-1</w:t>
      </w:r>
      <w:r>
        <w:rPr>
          <w:spacing w:val="-7"/>
        </w:rPr>
        <w:t xml:space="preserve"> </w:t>
      </w:r>
      <w:r>
        <w:t>and</w:t>
      </w:r>
      <w:r>
        <w:rPr>
          <w:spacing w:val="-7"/>
        </w:rPr>
        <w:t xml:space="preserve"> </w:t>
      </w:r>
      <w:r>
        <w:t>Type-2</w:t>
      </w:r>
      <w:r>
        <w:rPr>
          <w:spacing w:val="-7"/>
        </w:rPr>
        <w:t xml:space="preserve"> </w:t>
      </w:r>
      <w:r>
        <w:t>hypervisors</w:t>
      </w:r>
      <w:r>
        <w:rPr>
          <w:spacing w:val="-7"/>
        </w:rPr>
        <w:t xml:space="preserve"> </w:t>
      </w:r>
      <w:r>
        <w:t>for</w:t>
      </w:r>
      <w:r>
        <w:rPr>
          <w:spacing w:val="-7"/>
        </w:rPr>
        <w:t xml:space="preserve"> </w:t>
      </w:r>
      <w:r>
        <w:t>a</w:t>
      </w:r>
      <w:r>
        <w:rPr>
          <w:spacing w:val="-7"/>
        </w:rPr>
        <w:t xml:space="preserve"> </w:t>
      </w:r>
      <w:r>
        <w:t>cloud</w:t>
      </w:r>
      <w:r>
        <w:rPr>
          <w:spacing w:val="-7"/>
        </w:rPr>
        <w:t xml:space="preserve"> </w:t>
      </w:r>
      <w:r>
        <w:t>datacenter</w:t>
      </w:r>
      <w:r>
        <w:rPr>
          <w:spacing w:val="-7"/>
        </w:rPr>
        <w:t xml:space="preserve"> </w:t>
      </w:r>
      <w:r>
        <w:t>hosting</w:t>
      </w:r>
      <w:r>
        <w:rPr>
          <w:spacing w:val="-7"/>
        </w:rPr>
        <w:t xml:space="preserve"> </w:t>
      </w:r>
      <w:proofErr w:type="gramStart"/>
      <w:r>
        <w:t>mission-critical</w:t>
      </w:r>
      <w:r>
        <w:rPr>
          <w:spacing w:val="-7"/>
        </w:rPr>
        <w:t xml:space="preserve"> </w:t>
      </w:r>
      <w:r>
        <w:t>applications</w:t>
      </w:r>
      <w:proofErr w:type="gramEnd"/>
      <w:r>
        <w:t>.</w:t>
      </w:r>
      <w:r>
        <w:rPr>
          <w:spacing w:val="-7"/>
        </w:rPr>
        <w:t xml:space="preserve"> </w:t>
      </w:r>
      <w:r>
        <w:t>Analyze performance, security, and manageability, then justify the better choice.</w:t>
      </w:r>
    </w:p>
    <w:p w14:paraId="1B2CAE15" w14:textId="77777777" w:rsidR="00E70A92" w:rsidRDefault="00E529A0">
      <w:pPr>
        <w:pStyle w:val="ListParagraph"/>
        <w:numPr>
          <w:ilvl w:val="0"/>
          <w:numId w:val="1"/>
        </w:numPr>
        <w:tabs>
          <w:tab w:val="left" w:pos="640"/>
        </w:tabs>
        <w:spacing w:line="276" w:lineRule="auto"/>
        <w:ind w:right="659"/>
      </w:pPr>
      <w:r>
        <w:t>A cloud provider must isolate workloads belonging to finance, healthcare, and student portals on the same hardware.</w:t>
      </w:r>
      <w:r>
        <w:rPr>
          <w:spacing w:val="-4"/>
        </w:rPr>
        <w:t xml:space="preserve"> </w:t>
      </w:r>
      <w:r>
        <w:t>Analyze</w:t>
      </w:r>
      <w:r>
        <w:rPr>
          <w:spacing w:val="-4"/>
        </w:rPr>
        <w:t xml:space="preserve"> </w:t>
      </w:r>
      <w:r>
        <w:t>how</w:t>
      </w:r>
      <w:r>
        <w:rPr>
          <w:spacing w:val="-4"/>
        </w:rPr>
        <w:t xml:space="preserve"> </w:t>
      </w:r>
      <w:r>
        <w:t>virtualization</w:t>
      </w:r>
      <w:r>
        <w:rPr>
          <w:spacing w:val="-4"/>
        </w:rPr>
        <w:t xml:space="preserve"> </w:t>
      </w:r>
      <w:r>
        <w:t>architecture</w:t>
      </w:r>
      <w:r>
        <w:rPr>
          <w:spacing w:val="-4"/>
        </w:rPr>
        <w:t xml:space="preserve"> </w:t>
      </w:r>
      <w:r>
        <w:t>supports</w:t>
      </w:r>
      <w:r>
        <w:rPr>
          <w:spacing w:val="-4"/>
        </w:rPr>
        <w:t xml:space="preserve"> </w:t>
      </w:r>
      <w:r>
        <w:t>isolation</w:t>
      </w:r>
      <w:r>
        <w:rPr>
          <w:spacing w:val="-4"/>
        </w:rPr>
        <w:t xml:space="preserve"> </w:t>
      </w:r>
      <w:r>
        <w:t>and</w:t>
      </w:r>
      <w:r>
        <w:rPr>
          <w:spacing w:val="-4"/>
        </w:rPr>
        <w:t xml:space="preserve"> </w:t>
      </w:r>
      <w:r>
        <w:t>identify</w:t>
      </w:r>
      <w:r>
        <w:rPr>
          <w:spacing w:val="-4"/>
        </w:rPr>
        <w:t xml:space="preserve"> </w:t>
      </w:r>
      <w:r>
        <w:t>two</w:t>
      </w:r>
      <w:r>
        <w:rPr>
          <w:spacing w:val="-4"/>
        </w:rPr>
        <w:t xml:space="preserve"> </w:t>
      </w:r>
      <w:r>
        <w:t>major</w:t>
      </w:r>
      <w:r>
        <w:rPr>
          <w:spacing w:val="-4"/>
        </w:rPr>
        <w:t xml:space="preserve"> </w:t>
      </w:r>
      <w:r>
        <w:t>attack</w:t>
      </w:r>
      <w:r>
        <w:rPr>
          <w:spacing w:val="-4"/>
        </w:rPr>
        <w:t xml:space="preserve"> </w:t>
      </w:r>
      <w:r>
        <w:t>surfaces.</w:t>
      </w:r>
    </w:p>
    <w:p w14:paraId="1C1F2F1A" w14:textId="77777777" w:rsidR="00E70A92" w:rsidRDefault="00E529A0">
      <w:pPr>
        <w:pStyle w:val="ListParagraph"/>
        <w:numPr>
          <w:ilvl w:val="0"/>
          <w:numId w:val="1"/>
        </w:numPr>
        <w:tabs>
          <w:tab w:val="left" w:pos="640"/>
        </w:tabs>
        <w:spacing w:line="276" w:lineRule="auto"/>
        <w:ind w:right="376"/>
      </w:pPr>
      <w:r>
        <w:t>Study</w:t>
      </w:r>
      <w:r>
        <w:rPr>
          <w:spacing w:val="-4"/>
        </w:rPr>
        <w:t xml:space="preserve"> </w:t>
      </w:r>
      <w:r>
        <w:t>the</w:t>
      </w:r>
      <w:r>
        <w:rPr>
          <w:spacing w:val="-4"/>
        </w:rPr>
        <w:t xml:space="preserve"> </w:t>
      </w:r>
      <w:r>
        <w:t>following</w:t>
      </w:r>
      <w:r>
        <w:rPr>
          <w:spacing w:val="-4"/>
        </w:rPr>
        <w:t xml:space="preserve"> </w:t>
      </w:r>
      <w:r>
        <w:t>VM</w:t>
      </w:r>
      <w:r>
        <w:rPr>
          <w:spacing w:val="-4"/>
        </w:rPr>
        <w:t xml:space="preserve"> </w:t>
      </w:r>
      <w:r>
        <w:t>host</w:t>
      </w:r>
      <w:r>
        <w:rPr>
          <w:spacing w:val="-4"/>
        </w:rPr>
        <w:t xml:space="preserve"> </w:t>
      </w:r>
      <w:r>
        <w:t>utilization</w:t>
      </w:r>
      <w:r>
        <w:rPr>
          <w:spacing w:val="-4"/>
        </w:rPr>
        <w:t xml:space="preserve"> </w:t>
      </w:r>
      <w:r>
        <w:t>snapshot</w:t>
      </w:r>
      <w:r>
        <w:rPr>
          <w:spacing w:val="-4"/>
        </w:rPr>
        <w:t xml:space="preserve"> </w:t>
      </w:r>
      <w:r>
        <w:t>and</w:t>
      </w:r>
      <w:r>
        <w:rPr>
          <w:spacing w:val="-4"/>
        </w:rPr>
        <w:t xml:space="preserve"> </w:t>
      </w:r>
      <w:r>
        <w:t>recommend</w:t>
      </w:r>
      <w:r>
        <w:rPr>
          <w:spacing w:val="-4"/>
        </w:rPr>
        <w:t xml:space="preserve"> </w:t>
      </w:r>
      <w:r>
        <w:t>corrective</w:t>
      </w:r>
      <w:r>
        <w:rPr>
          <w:spacing w:val="-4"/>
        </w:rPr>
        <w:t xml:space="preserve"> </w:t>
      </w:r>
      <w:r>
        <w:t>actions:</w:t>
      </w:r>
      <w:r>
        <w:rPr>
          <w:spacing w:val="-4"/>
        </w:rPr>
        <w:t xml:space="preserve"> </w:t>
      </w:r>
      <w:r>
        <w:t>CPU</w:t>
      </w:r>
      <w:r>
        <w:rPr>
          <w:spacing w:val="-4"/>
        </w:rPr>
        <w:t xml:space="preserve"> </w:t>
      </w:r>
      <w:r>
        <w:t>92%,</w:t>
      </w:r>
      <w:r>
        <w:rPr>
          <w:spacing w:val="-4"/>
        </w:rPr>
        <w:t xml:space="preserve"> </w:t>
      </w:r>
      <w:r>
        <w:t>memory</w:t>
      </w:r>
      <w:r>
        <w:rPr>
          <w:spacing w:val="-4"/>
        </w:rPr>
        <w:t xml:space="preserve"> </w:t>
      </w:r>
      <w:r>
        <w:t xml:space="preserve">88%, storage I/O latency 35 </w:t>
      </w:r>
      <w:proofErr w:type="spellStart"/>
      <w:r>
        <w:t>ms</w:t>
      </w:r>
      <w:proofErr w:type="spellEnd"/>
      <w:r>
        <w:t>, average VM boot time 170 s. Explain the likely bottlenecks.</w:t>
      </w:r>
    </w:p>
    <w:p w14:paraId="735EB941" w14:textId="77777777" w:rsidR="00E70A92" w:rsidRDefault="00E529A0">
      <w:pPr>
        <w:pStyle w:val="ListParagraph"/>
        <w:numPr>
          <w:ilvl w:val="0"/>
          <w:numId w:val="1"/>
        </w:numPr>
        <w:tabs>
          <w:tab w:val="left" w:pos="640"/>
        </w:tabs>
        <w:spacing w:line="276" w:lineRule="auto"/>
        <w:ind w:right="311"/>
      </w:pPr>
      <w:r>
        <w:t>Analyze</w:t>
      </w:r>
      <w:r>
        <w:rPr>
          <w:spacing w:val="-5"/>
        </w:rPr>
        <w:t xml:space="preserve"> </w:t>
      </w:r>
      <w:r>
        <w:t>how</w:t>
      </w:r>
      <w:r>
        <w:rPr>
          <w:spacing w:val="-5"/>
        </w:rPr>
        <w:t xml:space="preserve"> </w:t>
      </w:r>
      <w:r>
        <w:t>Software</w:t>
      </w:r>
      <w:r>
        <w:rPr>
          <w:spacing w:val="-5"/>
        </w:rPr>
        <w:t xml:space="preserve"> </w:t>
      </w:r>
      <w:r>
        <w:t>Defined</w:t>
      </w:r>
      <w:r>
        <w:rPr>
          <w:spacing w:val="-5"/>
        </w:rPr>
        <w:t xml:space="preserve"> </w:t>
      </w:r>
      <w:r>
        <w:t>Datacenter</w:t>
      </w:r>
      <w:r>
        <w:rPr>
          <w:spacing w:val="-5"/>
        </w:rPr>
        <w:t xml:space="preserve"> </w:t>
      </w:r>
      <w:r>
        <w:t>architecture</w:t>
      </w:r>
      <w:r>
        <w:rPr>
          <w:spacing w:val="-5"/>
        </w:rPr>
        <w:t xml:space="preserve"> </w:t>
      </w:r>
      <w:r>
        <w:t>improves</w:t>
      </w:r>
      <w:r>
        <w:rPr>
          <w:spacing w:val="-5"/>
        </w:rPr>
        <w:t xml:space="preserve"> </w:t>
      </w:r>
      <w:r>
        <w:t>agility</w:t>
      </w:r>
      <w:r>
        <w:rPr>
          <w:spacing w:val="-5"/>
        </w:rPr>
        <w:t xml:space="preserve"> </w:t>
      </w:r>
      <w:r>
        <w:t>compared</w:t>
      </w:r>
      <w:r>
        <w:rPr>
          <w:spacing w:val="-5"/>
        </w:rPr>
        <w:t xml:space="preserve"> </w:t>
      </w:r>
      <w:r>
        <w:t>with</w:t>
      </w:r>
      <w:r>
        <w:rPr>
          <w:spacing w:val="-5"/>
        </w:rPr>
        <w:t xml:space="preserve"> </w:t>
      </w:r>
      <w:r>
        <w:t>a</w:t>
      </w:r>
      <w:r>
        <w:rPr>
          <w:spacing w:val="-5"/>
        </w:rPr>
        <w:t xml:space="preserve"> </w:t>
      </w:r>
      <w:r>
        <w:t>traditional</w:t>
      </w:r>
      <w:r>
        <w:rPr>
          <w:spacing w:val="-5"/>
        </w:rPr>
        <w:t xml:space="preserve"> </w:t>
      </w:r>
      <w:r>
        <w:t>datacenter. Support your answer with compute, storage, and network virtualization considerations.</w:t>
      </w:r>
    </w:p>
    <w:p w14:paraId="13F5F764" w14:textId="77777777" w:rsidR="00E70A92" w:rsidRDefault="00E529A0">
      <w:pPr>
        <w:pStyle w:val="ListParagraph"/>
        <w:numPr>
          <w:ilvl w:val="0"/>
          <w:numId w:val="1"/>
        </w:numPr>
        <w:tabs>
          <w:tab w:val="left" w:pos="640"/>
        </w:tabs>
        <w:spacing w:line="276" w:lineRule="auto"/>
        <w:ind w:right="750"/>
      </w:pPr>
      <w:r>
        <w:t>A</w:t>
      </w:r>
      <w:r>
        <w:rPr>
          <w:spacing w:val="-4"/>
        </w:rPr>
        <w:t xml:space="preserve"> </w:t>
      </w:r>
      <w:r>
        <w:t>multi-cloud</w:t>
      </w:r>
      <w:r>
        <w:rPr>
          <w:spacing w:val="-4"/>
        </w:rPr>
        <w:t xml:space="preserve"> </w:t>
      </w:r>
      <w:r>
        <w:t>federation</w:t>
      </w:r>
      <w:r>
        <w:rPr>
          <w:spacing w:val="-4"/>
        </w:rPr>
        <w:t xml:space="preserve"> </w:t>
      </w:r>
      <w:r>
        <w:t>project</w:t>
      </w:r>
      <w:r>
        <w:rPr>
          <w:spacing w:val="-4"/>
        </w:rPr>
        <w:t xml:space="preserve"> </w:t>
      </w:r>
      <w:r>
        <w:t>fails</w:t>
      </w:r>
      <w:r>
        <w:rPr>
          <w:spacing w:val="-4"/>
        </w:rPr>
        <w:t xml:space="preserve"> </w:t>
      </w:r>
      <w:r>
        <w:t>due</w:t>
      </w:r>
      <w:r>
        <w:rPr>
          <w:spacing w:val="-4"/>
        </w:rPr>
        <w:t xml:space="preserve"> </w:t>
      </w:r>
      <w:r>
        <w:t>to</w:t>
      </w:r>
      <w:r>
        <w:rPr>
          <w:spacing w:val="-4"/>
        </w:rPr>
        <w:t xml:space="preserve"> </w:t>
      </w:r>
      <w:r>
        <w:t>identity</w:t>
      </w:r>
      <w:r>
        <w:rPr>
          <w:spacing w:val="-4"/>
        </w:rPr>
        <w:t xml:space="preserve"> </w:t>
      </w:r>
      <w:r>
        <w:t>mismatches</w:t>
      </w:r>
      <w:r>
        <w:rPr>
          <w:spacing w:val="-4"/>
        </w:rPr>
        <w:t xml:space="preserve"> </w:t>
      </w:r>
      <w:r>
        <w:t>between</w:t>
      </w:r>
      <w:r>
        <w:rPr>
          <w:spacing w:val="-4"/>
        </w:rPr>
        <w:t xml:space="preserve"> </w:t>
      </w:r>
      <w:r>
        <w:t>providers.</w:t>
      </w:r>
      <w:r>
        <w:rPr>
          <w:spacing w:val="-4"/>
        </w:rPr>
        <w:t xml:space="preserve"> </w:t>
      </w:r>
      <w:r>
        <w:t>Analyze</w:t>
      </w:r>
      <w:r>
        <w:rPr>
          <w:spacing w:val="-4"/>
        </w:rPr>
        <w:t xml:space="preserve"> </w:t>
      </w:r>
      <w:r>
        <w:t>the</w:t>
      </w:r>
      <w:r>
        <w:rPr>
          <w:spacing w:val="-4"/>
        </w:rPr>
        <w:t xml:space="preserve"> </w:t>
      </w:r>
      <w:r>
        <w:t>issue</w:t>
      </w:r>
      <w:r>
        <w:rPr>
          <w:spacing w:val="-4"/>
        </w:rPr>
        <w:t xml:space="preserve"> </w:t>
      </w:r>
      <w:r>
        <w:t>and propose a secure identity and privacy design using federation concepts.</w:t>
      </w:r>
    </w:p>
    <w:p w14:paraId="5E2065B5" w14:textId="77777777" w:rsidR="00E70A92" w:rsidRDefault="00E529A0">
      <w:pPr>
        <w:pStyle w:val="BodyText"/>
        <w:spacing w:before="239"/>
        <w:ind w:left="280"/>
      </w:pPr>
      <w:bookmarkStart w:id="0" w:name="Equivalent_Steps_in_VMware_Workstation_P"/>
      <w:bookmarkEnd w:id="0"/>
      <w:r>
        <w:t>Equivalent</w:t>
      </w:r>
      <w:r>
        <w:rPr>
          <w:spacing w:val="-11"/>
        </w:rPr>
        <w:t xml:space="preserve"> </w:t>
      </w:r>
      <w:r>
        <w:t>Steps</w:t>
      </w:r>
      <w:r>
        <w:rPr>
          <w:spacing w:val="-10"/>
        </w:rPr>
        <w:t xml:space="preserve"> </w:t>
      </w:r>
      <w:r>
        <w:t>in</w:t>
      </w:r>
      <w:r>
        <w:rPr>
          <w:spacing w:val="-10"/>
        </w:rPr>
        <w:t xml:space="preserve"> </w:t>
      </w:r>
      <w:r>
        <w:t>VMware</w:t>
      </w:r>
      <w:r>
        <w:rPr>
          <w:spacing w:val="-10"/>
        </w:rPr>
        <w:t xml:space="preserve"> </w:t>
      </w:r>
      <w:r>
        <w:t>Workstation</w:t>
      </w:r>
      <w:r>
        <w:rPr>
          <w:spacing w:val="-10"/>
        </w:rPr>
        <w:t xml:space="preserve"> </w:t>
      </w:r>
      <w:r>
        <w:rPr>
          <w:spacing w:val="-5"/>
        </w:rPr>
        <w:t>Pro</w:t>
      </w:r>
    </w:p>
    <w:p w14:paraId="1BEABB4E" w14:textId="77777777" w:rsidR="00E70A92" w:rsidRDefault="00E529A0">
      <w:pPr>
        <w:pStyle w:val="ListParagraph"/>
        <w:numPr>
          <w:ilvl w:val="1"/>
          <w:numId w:val="1"/>
        </w:numPr>
        <w:tabs>
          <w:tab w:val="left" w:pos="986"/>
        </w:tabs>
        <w:spacing w:before="120"/>
        <w:ind w:left="986" w:hanging="286"/>
      </w:pPr>
      <w:r>
        <w:t>Library</w:t>
      </w:r>
      <w:r>
        <w:rPr>
          <w:spacing w:val="-8"/>
        </w:rPr>
        <w:t xml:space="preserve"> </w:t>
      </w:r>
      <w:r>
        <w:t>pane</w:t>
      </w:r>
      <w:r>
        <w:rPr>
          <w:spacing w:val="-5"/>
        </w:rPr>
        <w:t xml:space="preserve"> </w:t>
      </w:r>
      <w:r>
        <w:t>showing</w:t>
      </w:r>
      <w:r>
        <w:rPr>
          <w:spacing w:val="-6"/>
        </w:rPr>
        <w:t xml:space="preserve"> </w:t>
      </w:r>
      <w:r>
        <w:t>multiple</w:t>
      </w:r>
      <w:r>
        <w:rPr>
          <w:spacing w:val="-5"/>
        </w:rPr>
        <w:t xml:space="preserve"> </w:t>
      </w:r>
      <w:r>
        <w:t>VMs</w:t>
      </w:r>
      <w:r>
        <w:rPr>
          <w:spacing w:val="-6"/>
        </w:rPr>
        <w:t xml:space="preserve"> </w:t>
      </w:r>
      <w:r>
        <w:t>=</w:t>
      </w:r>
      <w:r>
        <w:rPr>
          <w:spacing w:val="-5"/>
        </w:rPr>
        <w:t xml:space="preserve"> </w:t>
      </w:r>
      <w:r>
        <w:t>multiple</w:t>
      </w:r>
      <w:r>
        <w:rPr>
          <w:spacing w:val="-5"/>
        </w:rPr>
        <w:t xml:space="preserve"> </w:t>
      </w:r>
      <w:r>
        <w:rPr>
          <w:spacing w:val="-2"/>
        </w:rPr>
        <w:t>instances/regions.</w:t>
      </w:r>
    </w:p>
    <w:p w14:paraId="17205E0E" w14:textId="77777777" w:rsidR="00E70A92" w:rsidRDefault="00E529A0">
      <w:pPr>
        <w:pStyle w:val="ListParagraph"/>
        <w:numPr>
          <w:ilvl w:val="1"/>
          <w:numId w:val="1"/>
        </w:numPr>
        <w:tabs>
          <w:tab w:val="left" w:pos="986"/>
        </w:tabs>
        <w:spacing w:before="80"/>
        <w:ind w:left="986" w:hanging="286"/>
      </w:pPr>
      <w:r>
        <w:t>VM</w:t>
      </w:r>
      <w:r>
        <w:rPr>
          <w:spacing w:val="-9"/>
        </w:rPr>
        <w:t xml:space="preserve"> </w:t>
      </w:r>
      <w:r>
        <w:t>→</w:t>
      </w:r>
      <w:r>
        <w:rPr>
          <w:spacing w:val="-7"/>
        </w:rPr>
        <w:t xml:space="preserve"> </w:t>
      </w:r>
      <w:r>
        <w:t>Snapshot</w:t>
      </w:r>
      <w:r>
        <w:rPr>
          <w:spacing w:val="-7"/>
        </w:rPr>
        <w:t xml:space="preserve"> </w:t>
      </w:r>
      <w:r>
        <w:t>→</w:t>
      </w:r>
      <w:r>
        <w:rPr>
          <w:spacing w:val="-7"/>
        </w:rPr>
        <w:t xml:space="preserve"> </w:t>
      </w:r>
      <w:r>
        <w:t>Take</w:t>
      </w:r>
      <w:r>
        <w:rPr>
          <w:spacing w:val="-7"/>
        </w:rPr>
        <w:t xml:space="preserve"> </w:t>
      </w:r>
      <w:r>
        <w:t>Snapshot,</w:t>
      </w:r>
      <w:r>
        <w:rPr>
          <w:spacing w:val="-7"/>
        </w:rPr>
        <w:t xml:space="preserve"> </w:t>
      </w:r>
      <w:r>
        <w:t>then</w:t>
      </w:r>
      <w:r>
        <w:rPr>
          <w:spacing w:val="-7"/>
        </w:rPr>
        <w:t xml:space="preserve"> </w:t>
      </w:r>
      <w:r>
        <w:t>Snapshot</w:t>
      </w:r>
      <w:r>
        <w:rPr>
          <w:spacing w:val="-7"/>
        </w:rPr>
        <w:t xml:space="preserve"> </w:t>
      </w:r>
      <w:r>
        <w:t>Manager</w:t>
      </w:r>
      <w:r>
        <w:rPr>
          <w:spacing w:val="-7"/>
        </w:rPr>
        <w:t xml:space="preserve"> </w:t>
      </w:r>
      <w:r>
        <w:t>=</w:t>
      </w:r>
      <w:r>
        <w:rPr>
          <w:spacing w:val="-7"/>
        </w:rPr>
        <w:t xml:space="preserve"> </w:t>
      </w:r>
      <w:r>
        <w:t>backup/versioning</w:t>
      </w:r>
      <w:r>
        <w:rPr>
          <w:spacing w:val="-7"/>
        </w:rPr>
        <w:t xml:space="preserve"> </w:t>
      </w:r>
      <w:r>
        <w:rPr>
          <w:spacing w:val="-2"/>
        </w:rPr>
        <w:t>demonstration.</w:t>
      </w:r>
    </w:p>
    <w:p w14:paraId="4FC4F3D6" w14:textId="77777777" w:rsidR="00E70A92" w:rsidRDefault="00E529A0">
      <w:pPr>
        <w:pStyle w:val="ListParagraph"/>
        <w:numPr>
          <w:ilvl w:val="1"/>
          <w:numId w:val="1"/>
        </w:numPr>
        <w:tabs>
          <w:tab w:val="left" w:pos="955"/>
          <w:tab w:val="left" w:pos="986"/>
        </w:tabs>
        <w:spacing w:before="80"/>
        <w:ind w:right="1151" w:hanging="255"/>
      </w:pPr>
      <w:r>
        <w:t>Edit</w:t>
      </w:r>
      <w:r>
        <w:rPr>
          <w:spacing w:val="20"/>
        </w:rPr>
        <w:t xml:space="preserve"> </w:t>
      </w:r>
      <w:r>
        <w:t>→</w:t>
      </w:r>
      <w:r>
        <w:rPr>
          <w:spacing w:val="-7"/>
        </w:rPr>
        <w:t xml:space="preserve"> </w:t>
      </w:r>
      <w:r>
        <w:t>Virtual</w:t>
      </w:r>
      <w:r>
        <w:rPr>
          <w:spacing w:val="-7"/>
        </w:rPr>
        <w:t xml:space="preserve"> </w:t>
      </w:r>
      <w:r>
        <w:t>Network</w:t>
      </w:r>
      <w:r>
        <w:rPr>
          <w:spacing w:val="-7"/>
        </w:rPr>
        <w:t xml:space="preserve"> </w:t>
      </w:r>
      <w:r>
        <w:t>Editor</w:t>
      </w:r>
      <w:r>
        <w:rPr>
          <w:spacing w:val="-7"/>
        </w:rPr>
        <w:t xml:space="preserve"> </w:t>
      </w:r>
      <w:r>
        <w:t>to</w:t>
      </w:r>
      <w:r>
        <w:rPr>
          <w:spacing w:val="-7"/>
        </w:rPr>
        <w:t xml:space="preserve"> </w:t>
      </w:r>
      <w:r>
        <w:t>show</w:t>
      </w:r>
      <w:r>
        <w:rPr>
          <w:spacing w:val="-7"/>
        </w:rPr>
        <w:t xml:space="preserve"> </w:t>
      </w:r>
      <w:r>
        <w:t>NAT/Host-only/Bridged</w:t>
      </w:r>
      <w:r>
        <w:rPr>
          <w:spacing w:val="-7"/>
        </w:rPr>
        <w:t xml:space="preserve"> </w:t>
      </w:r>
      <w:r>
        <w:t>networks</w:t>
      </w:r>
      <w:r>
        <w:rPr>
          <w:spacing w:val="-7"/>
        </w:rPr>
        <w:t xml:space="preserve"> </w:t>
      </w:r>
      <w:r>
        <w:t>=</w:t>
      </w:r>
      <w:r>
        <w:rPr>
          <w:spacing w:val="-7"/>
        </w:rPr>
        <w:t xml:space="preserve"> </w:t>
      </w:r>
      <w:r>
        <w:t>hybrid</w:t>
      </w:r>
      <w:r>
        <w:rPr>
          <w:spacing w:val="-7"/>
        </w:rPr>
        <w:t xml:space="preserve"> </w:t>
      </w:r>
      <w:r>
        <w:t>or</w:t>
      </w:r>
      <w:r>
        <w:rPr>
          <w:spacing w:val="-7"/>
        </w:rPr>
        <w:t xml:space="preserve"> </w:t>
      </w:r>
      <w:r>
        <w:t xml:space="preserve">multi-cloud </w:t>
      </w:r>
      <w:r>
        <w:rPr>
          <w:spacing w:val="-2"/>
        </w:rPr>
        <w:t>connectivity.</w:t>
      </w:r>
    </w:p>
    <w:p w14:paraId="51CB2DC9" w14:textId="77777777" w:rsidR="00E70A92" w:rsidRDefault="00E529A0">
      <w:pPr>
        <w:pStyle w:val="ListParagraph"/>
        <w:numPr>
          <w:ilvl w:val="1"/>
          <w:numId w:val="1"/>
        </w:numPr>
        <w:tabs>
          <w:tab w:val="left" w:pos="986"/>
        </w:tabs>
        <w:spacing w:before="80"/>
        <w:ind w:left="986" w:hanging="286"/>
      </w:pPr>
      <w:r>
        <w:t>VM</w:t>
      </w:r>
      <w:r>
        <w:rPr>
          <w:spacing w:val="-6"/>
        </w:rPr>
        <w:t xml:space="preserve"> </w:t>
      </w:r>
      <w:r>
        <w:t>→</w:t>
      </w:r>
      <w:r>
        <w:rPr>
          <w:spacing w:val="-5"/>
        </w:rPr>
        <w:t xml:space="preserve"> </w:t>
      </w:r>
      <w:r>
        <w:t>Manage</w:t>
      </w:r>
      <w:r>
        <w:rPr>
          <w:spacing w:val="-5"/>
        </w:rPr>
        <w:t xml:space="preserve"> </w:t>
      </w:r>
      <w:r>
        <w:t>→</w:t>
      </w:r>
      <w:r>
        <w:rPr>
          <w:spacing w:val="-5"/>
        </w:rPr>
        <w:t xml:space="preserve"> </w:t>
      </w:r>
      <w:r>
        <w:t>Clone</w:t>
      </w:r>
      <w:r>
        <w:rPr>
          <w:spacing w:val="-5"/>
        </w:rPr>
        <w:t xml:space="preserve"> </w:t>
      </w:r>
      <w:r>
        <w:t>=</w:t>
      </w:r>
      <w:r>
        <w:rPr>
          <w:spacing w:val="-5"/>
        </w:rPr>
        <w:t xml:space="preserve"> </w:t>
      </w:r>
      <w:r>
        <w:t>replica/auto-scaling</w:t>
      </w:r>
      <w:r>
        <w:rPr>
          <w:spacing w:val="-5"/>
        </w:rPr>
        <w:t xml:space="preserve"> </w:t>
      </w:r>
      <w:r>
        <w:rPr>
          <w:spacing w:val="-2"/>
        </w:rPr>
        <w:t>demonstration.</w:t>
      </w:r>
    </w:p>
    <w:p w14:paraId="7AA85813" w14:textId="77777777" w:rsidR="00E70A92" w:rsidRDefault="00E70A92">
      <w:pPr>
        <w:pStyle w:val="BodyText"/>
      </w:pPr>
    </w:p>
    <w:p w14:paraId="2747CBDD" w14:textId="77777777" w:rsidR="00E70A92" w:rsidRDefault="00E70A92">
      <w:pPr>
        <w:pStyle w:val="BodyText"/>
        <w:spacing w:before="127"/>
      </w:pPr>
    </w:p>
    <w:p w14:paraId="0864939D" w14:textId="77777777" w:rsidR="00E70A92" w:rsidRDefault="00E529A0">
      <w:pPr>
        <w:pStyle w:val="BodyText"/>
        <w:ind w:left="279" w:right="297"/>
      </w:pPr>
      <w:r>
        <w:t>Tip:</w:t>
      </w:r>
      <w:r>
        <w:rPr>
          <w:spacing w:val="-5"/>
        </w:rPr>
        <w:t xml:space="preserve"> </w:t>
      </w:r>
      <w:r>
        <w:t>Paste</w:t>
      </w:r>
      <w:r>
        <w:rPr>
          <w:spacing w:val="-5"/>
        </w:rPr>
        <w:t xml:space="preserve"> </w:t>
      </w:r>
      <w:r>
        <w:t>each</w:t>
      </w:r>
      <w:r>
        <w:rPr>
          <w:spacing w:val="-5"/>
        </w:rPr>
        <w:t xml:space="preserve"> </w:t>
      </w:r>
      <w:r>
        <w:t>screenshot</w:t>
      </w:r>
      <w:r>
        <w:rPr>
          <w:spacing w:val="-5"/>
        </w:rPr>
        <w:t xml:space="preserve"> </w:t>
      </w:r>
      <w:r>
        <w:t>directly</w:t>
      </w:r>
      <w:r>
        <w:rPr>
          <w:spacing w:val="-5"/>
        </w:rPr>
        <w:t xml:space="preserve"> </w:t>
      </w:r>
      <w:r>
        <w:t>under</w:t>
      </w:r>
      <w:r>
        <w:rPr>
          <w:spacing w:val="-5"/>
        </w:rPr>
        <w:t xml:space="preserve"> </w:t>
      </w:r>
      <w:r>
        <w:t>the</w:t>
      </w:r>
      <w:r>
        <w:rPr>
          <w:spacing w:val="-5"/>
        </w:rPr>
        <w:t xml:space="preserve"> </w:t>
      </w:r>
      <w:r>
        <w:t>relevant</w:t>
      </w:r>
      <w:r>
        <w:rPr>
          <w:spacing w:val="-5"/>
        </w:rPr>
        <w:t xml:space="preserve"> </w:t>
      </w:r>
      <w:r>
        <w:t>question</w:t>
      </w:r>
      <w:r>
        <w:rPr>
          <w:spacing w:val="-5"/>
        </w:rPr>
        <w:t xml:space="preserve"> </w:t>
      </w:r>
      <w:r>
        <w:t>in</w:t>
      </w:r>
      <w:r>
        <w:rPr>
          <w:spacing w:val="-5"/>
        </w:rPr>
        <w:t xml:space="preserve"> </w:t>
      </w:r>
      <w:r>
        <w:t>this</w:t>
      </w:r>
      <w:r>
        <w:rPr>
          <w:spacing w:val="-5"/>
        </w:rPr>
        <w:t xml:space="preserve"> </w:t>
      </w:r>
      <w:r>
        <w:t>document</w:t>
      </w:r>
      <w:r>
        <w:rPr>
          <w:spacing w:val="-5"/>
        </w:rPr>
        <w:t xml:space="preserve"> </w:t>
      </w:r>
      <w:r>
        <w:t>(Insert</w:t>
      </w:r>
      <w:r>
        <w:rPr>
          <w:spacing w:val="-5"/>
        </w:rPr>
        <w:t xml:space="preserve"> </w:t>
      </w:r>
      <w:r>
        <w:t>→</w:t>
      </w:r>
      <w:r>
        <w:rPr>
          <w:spacing w:val="-5"/>
        </w:rPr>
        <w:t xml:space="preserve"> </w:t>
      </w:r>
      <w:r>
        <w:t>Picture</w:t>
      </w:r>
      <w:r>
        <w:rPr>
          <w:spacing w:val="-5"/>
        </w:rPr>
        <w:t xml:space="preserve"> </w:t>
      </w:r>
      <w:r>
        <w:t>in</w:t>
      </w:r>
      <w:r>
        <w:rPr>
          <w:spacing w:val="-5"/>
        </w:rPr>
        <w:t xml:space="preserve"> </w:t>
      </w:r>
      <w:r>
        <w:t>Word)</w:t>
      </w:r>
      <w:r>
        <w:rPr>
          <w:spacing w:val="-5"/>
        </w:rPr>
        <w:t xml:space="preserve"> </w:t>
      </w:r>
      <w:r>
        <w:t>before final submission, with a one-line caption explaining what it demonstrates.</w:t>
      </w:r>
    </w:p>
    <w:p w14:paraId="157F959A" w14:textId="77777777" w:rsidR="00E70A92" w:rsidRDefault="00E70A92">
      <w:pPr>
        <w:pStyle w:val="BodyText"/>
        <w:sectPr w:rsidR="00E70A92">
          <w:type w:val="continuous"/>
          <w:pgSz w:w="12240" w:h="15840"/>
          <w:pgMar w:top="780" w:right="720" w:bottom="280" w:left="720" w:header="720" w:footer="720" w:gutter="0"/>
          <w:cols w:space="720"/>
        </w:sectPr>
      </w:pPr>
    </w:p>
    <w:p w14:paraId="5A9AE4D3" w14:textId="77777777" w:rsidR="00E70A92" w:rsidRDefault="00E529A0">
      <w:pPr>
        <w:pStyle w:val="Heading3"/>
        <w:spacing w:before="80"/>
      </w:pPr>
      <w:r>
        <w:lastRenderedPageBreak/>
        <w:t>Analytical</w:t>
      </w:r>
      <w:r>
        <w:rPr>
          <w:spacing w:val="-10"/>
        </w:rPr>
        <w:t xml:space="preserve"> </w:t>
      </w:r>
      <w:proofErr w:type="gramStart"/>
      <w:r>
        <w:t>Problem</w:t>
      </w:r>
      <w:r>
        <w:rPr>
          <w:spacing w:val="-9"/>
        </w:rPr>
        <w:t xml:space="preserve"> </w:t>
      </w:r>
      <w:r>
        <w:t>Solving</w:t>
      </w:r>
      <w:proofErr w:type="gramEnd"/>
      <w:r>
        <w:rPr>
          <w:spacing w:val="-9"/>
        </w:rPr>
        <w:t xml:space="preserve"> </w:t>
      </w:r>
      <w:r>
        <w:rPr>
          <w:spacing w:val="-2"/>
        </w:rPr>
        <w:t>Rubric</w:t>
      </w:r>
    </w:p>
    <w:p w14:paraId="03494F1E" w14:textId="77777777" w:rsidR="00E70A92" w:rsidRDefault="00E70A92">
      <w:pPr>
        <w:pStyle w:val="BodyText"/>
        <w:spacing w:before="97"/>
        <w:rPr>
          <w:b/>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E70A92" w14:paraId="60954055" w14:textId="77777777">
        <w:trPr>
          <w:trHeight w:val="459"/>
        </w:trPr>
        <w:tc>
          <w:tcPr>
            <w:tcW w:w="1720" w:type="dxa"/>
            <w:shd w:val="clear" w:color="auto" w:fill="D9E2F2"/>
          </w:tcPr>
          <w:p w14:paraId="2E6CEAEC" w14:textId="77777777" w:rsidR="00E70A92" w:rsidRDefault="00E529A0">
            <w:pPr>
              <w:pStyle w:val="TableParagraph"/>
              <w:spacing w:before="1"/>
              <w:rPr>
                <w:b/>
                <w:sz w:val="20"/>
              </w:rPr>
            </w:pPr>
            <w:r>
              <w:rPr>
                <w:b/>
                <w:spacing w:val="-2"/>
                <w:sz w:val="20"/>
              </w:rPr>
              <w:t>Criteria</w:t>
            </w:r>
          </w:p>
        </w:tc>
        <w:tc>
          <w:tcPr>
            <w:tcW w:w="1700" w:type="dxa"/>
            <w:shd w:val="clear" w:color="auto" w:fill="D9E2F2"/>
          </w:tcPr>
          <w:p w14:paraId="237D1BFB" w14:textId="77777777" w:rsidR="00E70A92" w:rsidRDefault="00E529A0">
            <w:pPr>
              <w:pStyle w:val="TableParagraph"/>
              <w:spacing w:before="1"/>
              <w:ind w:left="100"/>
              <w:rPr>
                <w:b/>
                <w:sz w:val="20"/>
              </w:rPr>
            </w:pPr>
            <w:r>
              <w:rPr>
                <w:b/>
                <w:spacing w:val="-2"/>
                <w:sz w:val="20"/>
              </w:rPr>
              <w:t>Weightage</w:t>
            </w:r>
          </w:p>
        </w:tc>
        <w:tc>
          <w:tcPr>
            <w:tcW w:w="1720" w:type="dxa"/>
            <w:shd w:val="clear" w:color="auto" w:fill="D9E2F2"/>
          </w:tcPr>
          <w:p w14:paraId="11A7382A" w14:textId="77777777" w:rsidR="00E70A92" w:rsidRDefault="00E529A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57225DC7" w14:textId="77777777" w:rsidR="00E70A92" w:rsidRDefault="00E529A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5C746FD0" w14:textId="77777777" w:rsidR="00E70A92" w:rsidRDefault="00E529A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79F25434" w14:textId="77777777" w:rsidR="00E70A92" w:rsidRDefault="00E529A0">
            <w:pPr>
              <w:pStyle w:val="TableParagraph"/>
              <w:spacing w:line="230" w:lineRule="atLeast"/>
              <w:ind w:left="100" w:right="711"/>
              <w:rPr>
                <w:b/>
                <w:sz w:val="20"/>
              </w:rPr>
            </w:pPr>
            <w:r>
              <w:rPr>
                <w:b/>
                <w:sz w:val="20"/>
              </w:rPr>
              <w:t xml:space="preserve">Level 1 - </w:t>
            </w:r>
            <w:r>
              <w:rPr>
                <w:b/>
                <w:spacing w:val="-2"/>
                <w:sz w:val="20"/>
              </w:rPr>
              <w:t>Beginning</w:t>
            </w:r>
          </w:p>
        </w:tc>
      </w:tr>
      <w:tr w:rsidR="00E70A92" w14:paraId="231942A1" w14:textId="77777777">
        <w:trPr>
          <w:trHeight w:val="900"/>
        </w:trPr>
        <w:tc>
          <w:tcPr>
            <w:tcW w:w="1720" w:type="dxa"/>
          </w:tcPr>
          <w:p w14:paraId="58D1D704" w14:textId="77777777" w:rsidR="00E70A92" w:rsidRDefault="00E529A0">
            <w:pPr>
              <w:pStyle w:val="TableParagraph"/>
              <w:rPr>
                <w:sz w:val="20"/>
              </w:rPr>
            </w:pPr>
            <w:r>
              <w:rPr>
                <w:spacing w:val="-2"/>
                <w:sz w:val="20"/>
              </w:rPr>
              <w:t>Problem Interpretation</w:t>
            </w:r>
          </w:p>
        </w:tc>
        <w:tc>
          <w:tcPr>
            <w:tcW w:w="1700" w:type="dxa"/>
          </w:tcPr>
          <w:p w14:paraId="0532A201" w14:textId="77777777" w:rsidR="00E70A92" w:rsidRDefault="00E529A0">
            <w:pPr>
              <w:pStyle w:val="TableParagraph"/>
              <w:spacing w:line="226" w:lineRule="exact"/>
              <w:ind w:left="100"/>
              <w:rPr>
                <w:sz w:val="20"/>
              </w:rPr>
            </w:pPr>
            <w:r>
              <w:rPr>
                <w:spacing w:val="-5"/>
                <w:sz w:val="20"/>
              </w:rPr>
              <w:t>20%</w:t>
            </w:r>
          </w:p>
        </w:tc>
        <w:tc>
          <w:tcPr>
            <w:tcW w:w="1720" w:type="dxa"/>
          </w:tcPr>
          <w:p w14:paraId="027DA2E9" w14:textId="77777777" w:rsidR="00E70A92" w:rsidRDefault="00E529A0">
            <w:pPr>
              <w:pStyle w:val="TableParagraph"/>
              <w:rPr>
                <w:sz w:val="20"/>
              </w:rPr>
            </w:pPr>
            <w:r>
              <w:rPr>
                <w:sz w:val="20"/>
              </w:rPr>
              <w:t>Interprets</w:t>
            </w:r>
            <w:r>
              <w:rPr>
                <w:spacing w:val="-11"/>
                <w:sz w:val="20"/>
              </w:rPr>
              <w:t xml:space="preserve"> </w:t>
            </w:r>
            <w:r>
              <w:rPr>
                <w:sz w:val="20"/>
              </w:rPr>
              <w:t xml:space="preserve">all </w:t>
            </w:r>
            <w:r>
              <w:rPr>
                <w:spacing w:val="-2"/>
                <w:sz w:val="20"/>
              </w:rPr>
              <w:t>technical requirements</w:t>
            </w:r>
          </w:p>
          <w:p w14:paraId="28DF6E02" w14:textId="77777777" w:rsidR="00E70A92" w:rsidRDefault="00E529A0">
            <w:pPr>
              <w:pStyle w:val="TableParagraph"/>
              <w:spacing w:line="194" w:lineRule="exact"/>
              <w:rPr>
                <w:sz w:val="20"/>
              </w:rPr>
            </w:pPr>
            <w:r>
              <w:rPr>
                <w:spacing w:val="-2"/>
                <w:sz w:val="20"/>
              </w:rPr>
              <w:t>accurately</w:t>
            </w:r>
          </w:p>
        </w:tc>
        <w:tc>
          <w:tcPr>
            <w:tcW w:w="1700" w:type="dxa"/>
          </w:tcPr>
          <w:p w14:paraId="1E8C0066" w14:textId="77777777" w:rsidR="00E70A92" w:rsidRDefault="00E529A0">
            <w:pPr>
              <w:pStyle w:val="TableParagraph"/>
              <w:ind w:left="100" w:right="367"/>
              <w:rPr>
                <w:sz w:val="20"/>
              </w:rPr>
            </w:pPr>
            <w:r>
              <w:rPr>
                <w:sz w:val="20"/>
              </w:rPr>
              <w:t>Interprets</w:t>
            </w:r>
            <w:r>
              <w:rPr>
                <w:spacing w:val="-13"/>
                <w:sz w:val="20"/>
              </w:rPr>
              <w:t xml:space="preserve"> </w:t>
            </w:r>
            <w:r>
              <w:rPr>
                <w:sz w:val="20"/>
              </w:rPr>
              <w:t xml:space="preserve">most </w:t>
            </w:r>
            <w:r>
              <w:rPr>
                <w:spacing w:val="-2"/>
                <w:sz w:val="20"/>
              </w:rPr>
              <w:t>requirements correctly</w:t>
            </w:r>
          </w:p>
        </w:tc>
        <w:tc>
          <w:tcPr>
            <w:tcW w:w="1720" w:type="dxa"/>
          </w:tcPr>
          <w:p w14:paraId="7BF7FFF9" w14:textId="77777777" w:rsidR="00E70A92" w:rsidRDefault="00E529A0">
            <w:pPr>
              <w:pStyle w:val="TableParagraph"/>
              <w:ind w:right="222"/>
              <w:rPr>
                <w:sz w:val="20"/>
              </w:rPr>
            </w:pPr>
            <w:r>
              <w:rPr>
                <w:spacing w:val="-2"/>
                <w:sz w:val="20"/>
              </w:rPr>
              <w:t>Partial interpretation</w:t>
            </w:r>
          </w:p>
        </w:tc>
        <w:tc>
          <w:tcPr>
            <w:tcW w:w="1700" w:type="dxa"/>
          </w:tcPr>
          <w:p w14:paraId="7423F920" w14:textId="77777777" w:rsidR="00E70A92" w:rsidRDefault="00E529A0">
            <w:pPr>
              <w:pStyle w:val="TableParagraph"/>
              <w:ind w:left="100" w:right="212"/>
              <w:rPr>
                <w:sz w:val="20"/>
              </w:rPr>
            </w:pPr>
            <w:r>
              <w:rPr>
                <w:sz w:val="20"/>
              </w:rPr>
              <w:t>Misinterprets</w:t>
            </w:r>
            <w:r>
              <w:rPr>
                <w:spacing w:val="-13"/>
                <w:sz w:val="20"/>
              </w:rPr>
              <w:t xml:space="preserve"> </w:t>
            </w:r>
            <w:r>
              <w:rPr>
                <w:sz w:val="20"/>
              </w:rPr>
              <w:t xml:space="preserve">the </w:t>
            </w:r>
            <w:r>
              <w:rPr>
                <w:spacing w:val="-2"/>
                <w:sz w:val="20"/>
              </w:rPr>
              <w:t>problem</w:t>
            </w:r>
          </w:p>
        </w:tc>
      </w:tr>
      <w:tr w:rsidR="00E70A92" w14:paraId="075F0BB8" w14:textId="77777777">
        <w:trPr>
          <w:trHeight w:val="919"/>
        </w:trPr>
        <w:tc>
          <w:tcPr>
            <w:tcW w:w="1720" w:type="dxa"/>
          </w:tcPr>
          <w:p w14:paraId="1B1DD3A9" w14:textId="77777777" w:rsidR="00E70A92" w:rsidRDefault="00E529A0">
            <w:pPr>
              <w:pStyle w:val="TableParagraph"/>
              <w:spacing w:before="11"/>
              <w:rPr>
                <w:sz w:val="20"/>
              </w:rPr>
            </w:pPr>
            <w:r>
              <w:rPr>
                <w:spacing w:val="-2"/>
                <w:sz w:val="20"/>
              </w:rPr>
              <w:t>Analytical Reasoning</w:t>
            </w:r>
          </w:p>
        </w:tc>
        <w:tc>
          <w:tcPr>
            <w:tcW w:w="1700" w:type="dxa"/>
          </w:tcPr>
          <w:p w14:paraId="624DC492" w14:textId="77777777" w:rsidR="00E70A92" w:rsidRDefault="00E529A0">
            <w:pPr>
              <w:pStyle w:val="TableParagraph"/>
              <w:spacing w:before="11"/>
              <w:ind w:left="100"/>
              <w:rPr>
                <w:sz w:val="20"/>
              </w:rPr>
            </w:pPr>
            <w:r>
              <w:rPr>
                <w:spacing w:val="-5"/>
                <w:sz w:val="20"/>
              </w:rPr>
              <w:t>25%</w:t>
            </w:r>
          </w:p>
        </w:tc>
        <w:tc>
          <w:tcPr>
            <w:tcW w:w="1720" w:type="dxa"/>
          </w:tcPr>
          <w:p w14:paraId="5C7B0E7F" w14:textId="77777777" w:rsidR="00E70A92" w:rsidRDefault="00E529A0">
            <w:pPr>
              <w:pStyle w:val="TableParagraph"/>
              <w:spacing w:before="11"/>
              <w:ind w:right="222"/>
              <w:rPr>
                <w:sz w:val="20"/>
              </w:rPr>
            </w:pPr>
            <w:r>
              <w:rPr>
                <w:sz w:val="20"/>
              </w:rPr>
              <w:t>Strong</w:t>
            </w:r>
            <w:r>
              <w:rPr>
                <w:spacing w:val="-13"/>
                <w:sz w:val="20"/>
              </w:rPr>
              <w:t xml:space="preserve"> </w:t>
            </w:r>
            <w:r>
              <w:rPr>
                <w:sz w:val="20"/>
              </w:rPr>
              <w:t>reasoning with clear</w:t>
            </w:r>
          </w:p>
          <w:p w14:paraId="77E808D5" w14:textId="77777777" w:rsidR="00E70A92" w:rsidRDefault="00E529A0">
            <w:pPr>
              <w:pStyle w:val="TableParagraph"/>
              <w:spacing w:line="230" w:lineRule="atLeast"/>
              <w:ind w:right="222"/>
              <w:rPr>
                <w:sz w:val="20"/>
              </w:rPr>
            </w:pPr>
            <w:r>
              <w:rPr>
                <w:spacing w:val="-2"/>
                <w:sz w:val="20"/>
              </w:rPr>
              <w:t>cause-effect analysis</w:t>
            </w:r>
          </w:p>
        </w:tc>
        <w:tc>
          <w:tcPr>
            <w:tcW w:w="1700" w:type="dxa"/>
          </w:tcPr>
          <w:p w14:paraId="1BA7C665" w14:textId="77777777" w:rsidR="00E70A92" w:rsidRDefault="00E529A0">
            <w:pPr>
              <w:pStyle w:val="TableParagraph"/>
              <w:spacing w:before="11"/>
              <w:ind w:left="100"/>
              <w:rPr>
                <w:sz w:val="20"/>
              </w:rPr>
            </w:pPr>
            <w:r>
              <w:rPr>
                <w:sz w:val="20"/>
              </w:rPr>
              <w:t>Good</w:t>
            </w:r>
            <w:r>
              <w:rPr>
                <w:spacing w:val="-11"/>
                <w:sz w:val="20"/>
              </w:rPr>
              <w:t xml:space="preserve"> </w:t>
            </w:r>
            <w:r>
              <w:rPr>
                <w:sz w:val="20"/>
              </w:rPr>
              <w:t>reasoning with</w:t>
            </w:r>
            <w:r>
              <w:rPr>
                <w:spacing w:val="-5"/>
                <w:sz w:val="20"/>
              </w:rPr>
              <w:t xml:space="preserve"> </w:t>
            </w:r>
            <w:r>
              <w:rPr>
                <w:sz w:val="20"/>
              </w:rPr>
              <w:t>minor</w:t>
            </w:r>
            <w:r>
              <w:rPr>
                <w:spacing w:val="-4"/>
                <w:sz w:val="20"/>
              </w:rPr>
              <w:t xml:space="preserve"> gaps</w:t>
            </w:r>
          </w:p>
        </w:tc>
        <w:tc>
          <w:tcPr>
            <w:tcW w:w="1720" w:type="dxa"/>
          </w:tcPr>
          <w:p w14:paraId="0E72E3A4" w14:textId="77777777" w:rsidR="00E70A92" w:rsidRDefault="00E529A0">
            <w:pPr>
              <w:pStyle w:val="TableParagraph"/>
              <w:spacing w:before="11"/>
              <w:ind w:right="444"/>
              <w:rPr>
                <w:sz w:val="20"/>
              </w:rPr>
            </w:pPr>
            <w:r>
              <w:rPr>
                <w:sz w:val="20"/>
              </w:rPr>
              <w:t>Basic</w:t>
            </w:r>
            <w:r>
              <w:rPr>
                <w:spacing w:val="-13"/>
                <w:sz w:val="20"/>
              </w:rPr>
              <w:t xml:space="preserve"> </w:t>
            </w:r>
            <w:r>
              <w:rPr>
                <w:sz w:val="20"/>
              </w:rPr>
              <w:t xml:space="preserve">analysis </w:t>
            </w:r>
            <w:r>
              <w:rPr>
                <w:spacing w:val="-4"/>
                <w:sz w:val="20"/>
              </w:rPr>
              <w:t>only</w:t>
            </w:r>
          </w:p>
        </w:tc>
        <w:tc>
          <w:tcPr>
            <w:tcW w:w="1700" w:type="dxa"/>
          </w:tcPr>
          <w:p w14:paraId="6893C0F9" w14:textId="77777777" w:rsidR="00E70A92" w:rsidRDefault="00E529A0">
            <w:pPr>
              <w:pStyle w:val="TableParagraph"/>
              <w:spacing w:before="11"/>
              <w:ind w:left="100" w:right="652"/>
              <w:rPr>
                <w:sz w:val="20"/>
              </w:rPr>
            </w:pPr>
            <w:r>
              <w:rPr>
                <w:sz w:val="20"/>
              </w:rPr>
              <w:t>Weak</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E70A92" w14:paraId="40B0980E" w14:textId="77777777">
        <w:trPr>
          <w:trHeight w:val="909"/>
        </w:trPr>
        <w:tc>
          <w:tcPr>
            <w:tcW w:w="1720" w:type="dxa"/>
          </w:tcPr>
          <w:p w14:paraId="64513D9A" w14:textId="77777777" w:rsidR="00E70A92" w:rsidRDefault="00E529A0">
            <w:pPr>
              <w:pStyle w:val="TableParagraph"/>
              <w:spacing w:line="225" w:lineRule="exact"/>
              <w:rPr>
                <w:sz w:val="20"/>
              </w:rPr>
            </w:pPr>
            <w:r>
              <w:rPr>
                <w:sz w:val="20"/>
              </w:rPr>
              <w:t>Method</w:t>
            </w:r>
            <w:r>
              <w:rPr>
                <w:spacing w:val="-8"/>
                <w:sz w:val="20"/>
              </w:rPr>
              <w:t xml:space="preserve"> </w:t>
            </w:r>
            <w:r>
              <w:rPr>
                <w:spacing w:val="-2"/>
                <w:sz w:val="20"/>
              </w:rPr>
              <w:t>Selection</w:t>
            </w:r>
          </w:p>
        </w:tc>
        <w:tc>
          <w:tcPr>
            <w:tcW w:w="1700" w:type="dxa"/>
          </w:tcPr>
          <w:p w14:paraId="1BB519C9" w14:textId="77777777" w:rsidR="00E70A92" w:rsidRDefault="00E529A0">
            <w:pPr>
              <w:pStyle w:val="TableParagraph"/>
              <w:spacing w:line="225" w:lineRule="exact"/>
              <w:ind w:left="100"/>
              <w:rPr>
                <w:sz w:val="20"/>
              </w:rPr>
            </w:pPr>
            <w:r>
              <w:rPr>
                <w:spacing w:val="-5"/>
                <w:sz w:val="20"/>
              </w:rPr>
              <w:t>20%</w:t>
            </w:r>
          </w:p>
        </w:tc>
        <w:tc>
          <w:tcPr>
            <w:tcW w:w="1720" w:type="dxa"/>
          </w:tcPr>
          <w:p w14:paraId="0DAAE986" w14:textId="77777777" w:rsidR="00E70A92" w:rsidRDefault="00E529A0">
            <w:pPr>
              <w:pStyle w:val="TableParagraph"/>
              <w:rPr>
                <w:sz w:val="20"/>
              </w:rPr>
            </w:pPr>
            <w:r>
              <w:rPr>
                <w:sz w:val="20"/>
              </w:rPr>
              <w:t xml:space="preserve">Chooses highly </w:t>
            </w:r>
            <w:r>
              <w:rPr>
                <w:spacing w:val="-2"/>
                <w:sz w:val="20"/>
              </w:rPr>
              <w:t>appropriate virtualization</w:t>
            </w:r>
            <w:r>
              <w:rPr>
                <w:spacing w:val="14"/>
                <w:sz w:val="20"/>
              </w:rPr>
              <w:t xml:space="preserve"> </w:t>
            </w:r>
            <w:r>
              <w:rPr>
                <w:spacing w:val="-5"/>
                <w:sz w:val="20"/>
              </w:rPr>
              <w:t>and</w:t>
            </w:r>
          </w:p>
          <w:p w14:paraId="70CD6150" w14:textId="77777777" w:rsidR="00E70A92" w:rsidRDefault="00E529A0">
            <w:pPr>
              <w:pStyle w:val="TableParagraph"/>
              <w:spacing w:line="204" w:lineRule="exact"/>
              <w:rPr>
                <w:sz w:val="20"/>
              </w:rPr>
            </w:pPr>
            <w:r>
              <w:rPr>
                <w:sz w:val="20"/>
              </w:rPr>
              <w:t>security</w:t>
            </w:r>
            <w:r>
              <w:rPr>
                <w:spacing w:val="-8"/>
                <w:sz w:val="20"/>
              </w:rPr>
              <w:t xml:space="preserve"> </w:t>
            </w:r>
            <w:r>
              <w:rPr>
                <w:spacing w:val="-2"/>
                <w:sz w:val="20"/>
              </w:rPr>
              <w:t>concepts</w:t>
            </w:r>
          </w:p>
        </w:tc>
        <w:tc>
          <w:tcPr>
            <w:tcW w:w="1700" w:type="dxa"/>
          </w:tcPr>
          <w:p w14:paraId="121B3DA4" w14:textId="77777777" w:rsidR="00E70A92" w:rsidRDefault="00E529A0">
            <w:pPr>
              <w:pStyle w:val="TableParagraph"/>
              <w:ind w:left="100" w:right="201"/>
              <w:rPr>
                <w:sz w:val="20"/>
              </w:rPr>
            </w:pPr>
            <w:r>
              <w:rPr>
                <w:sz w:val="20"/>
              </w:rPr>
              <w:t>Chooses mostly suitable</w:t>
            </w:r>
            <w:r>
              <w:rPr>
                <w:spacing w:val="-13"/>
                <w:sz w:val="20"/>
              </w:rPr>
              <w:t xml:space="preserve"> </w:t>
            </w:r>
            <w:r>
              <w:rPr>
                <w:sz w:val="20"/>
              </w:rPr>
              <w:t>concepts</w:t>
            </w:r>
          </w:p>
        </w:tc>
        <w:tc>
          <w:tcPr>
            <w:tcW w:w="1720" w:type="dxa"/>
          </w:tcPr>
          <w:p w14:paraId="3A186E8E" w14:textId="77777777" w:rsidR="00E70A92" w:rsidRDefault="00E529A0">
            <w:pPr>
              <w:pStyle w:val="TableParagraph"/>
              <w:ind w:right="233"/>
              <w:rPr>
                <w:sz w:val="20"/>
              </w:rPr>
            </w:pPr>
            <w:r>
              <w:rPr>
                <w:sz w:val="20"/>
              </w:rPr>
              <w:t>Partially</w:t>
            </w:r>
            <w:r>
              <w:rPr>
                <w:spacing w:val="-13"/>
                <w:sz w:val="20"/>
              </w:rPr>
              <w:t xml:space="preserve"> </w:t>
            </w:r>
            <w:r>
              <w:rPr>
                <w:sz w:val="20"/>
              </w:rPr>
              <w:t xml:space="preserve">suitable </w:t>
            </w:r>
            <w:r>
              <w:rPr>
                <w:spacing w:val="-2"/>
                <w:sz w:val="20"/>
              </w:rPr>
              <w:t>concepts</w:t>
            </w:r>
          </w:p>
        </w:tc>
        <w:tc>
          <w:tcPr>
            <w:tcW w:w="1700" w:type="dxa"/>
          </w:tcPr>
          <w:p w14:paraId="56561D58" w14:textId="77777777" w:rsidR="00E70A92" w:rsidRDefault="00E529A0">
            <w:pPr>
              <w:pStyle w:val="TableParagraph"/>
              <w:ind w:left="100"/>
              <w:rPr>
                <w:sz w:val="20"/>
              </w:rPr>
            </w:pPr>
            <w:r>
              <w:rPr>
                <w:spacing w:val="-2"/>
                <w:sz w:val="20"/>
              </w:rPr>
              <w:t>Inappropriate approach</w:t>
            </w:r>
          </w:p>
        </w:tc>
      </w:tr>
      <w:tr w:rsidR="00E70A92" w14:paraId="3A836201" w14:textId="77777777">
        <w:trPr>
          <w:trHeight w:val="680"/>
        </w:trPr>
        <w:tc>
          <w:tcPr>
            <w:tcW w:w="1720" w:type="dxa"/>
          </w:tcPr>
          <w:p w14:paraId="51C617D1" w14:textId="77777777" w:rsidR="00E70A92" w:rsidRDefault="00E529A0">
            <w:pPr>
              <w:pStyle w:val="TableParagraph"/>
              <w:rPr>
                <w:sz w:val="20"/>
              </w:rPr>
            </w:pPr>
            <w:r>
              <w:rPr>
                <w:sz w:val="20"/>
              </w:rPr>
              <w:t>Solution</w:t>
            </w:r>
            <w:r>
              <w:rPr>
                <w:spacing w:val="-8"/>
                <w:sz w:val="20"/>
              </w:rPr>
              <w:t xml:space="preserve"> </w:t>
            </w:r>
            <w:r>
              <w:rPr>
                <w:spacing w:val="-2"/>
                <w:sz w:val="20"/>
              </w:rPr>
              <w:t>Quality</w:t>
            </w:r>
          </w:p>
        </w:tc>
        <w:tc>
          <w:tcPr>
            <w:tcW w:w="1700" w:type="dxa"/>
          </w:tcPr>
          <w:p w14:paraId="378C98C0" w14:textId="77777777" w:rsidR="00E70A92" w:rsidRDefault="00E529A0">
            <w:pPr>
              <w:pStyle w:val="TableParagraph"/>
              <w:ind w:left="100"/>
              <w:rPr>
                <w:sz w:val="20"/>
              </w:rPr>
            </w:pPr>
            <w:r>
              <w:rPr>
                <w:spacing w:val="-5"/>
                <w:sz w:val="20"/>
              </w:rPr>
              <w:t>20%</w:t>
            </w:r>
          </w:p>
        </w:tc>
        <w:tc>
          <w:tcPr>
            <w:tcW w:w="1720" w:type="dxa"/>
          </w:tcPr>
          <w:p w14:paraId="27CCBFD7" w14:textId="77777777" w:rsidR="00E70A92" w:rsidRDefault="00E529A0">
            <w:pPr>
              <w:pStyle w:val="TableParagraph"/>
              <w:spacing w:line="230" w:lineRule="atLeast"/>
              <w:ind w:right="211"/>
              <w:rPr>
                <w:sz w:val="20"/>
              </w:rPr>
            </w:pPr>
            <w:r>
              <w:rPr>
                <w:sz w:val="20"/>
              </w:rPr>
              <w:t>Provides</w:t>
            </w:r>
            <w:r>
              <w:rPr>
                <w:spacing w:val="-13"/>
                <w:sz w:val="20"/>
              </w:rPr>
              <w:t xml:space="preserve"> </w:t>
            </w:r>
            <w:r>
              <w:rPr>
                <w:sz w:val="20"/>
              </w:rPr>
              <w:t>feasible and technically sound solution</w:t>
            </w:r>
          </w:p>
        </w:tc>
        <w:tc>
          <w:tcPr>
            <w:tcW w:w="1700" w:type="dxa"/>
          </w:tcPr>
          <w:p w14:paraId="74E85685" w14:textId="77777777" w:rsidR="00E70A92" w:rsidRDefault="00E529A0">
            <w:pPr>
              <w:pStyle w:val="TableParagraph"/>
              <w:spacing w:line="230" w:lineRule="atLeast"/>
              <w:ind w:left="100" w:right="522"/>
              <w:rPr>
                <w:sz w:val="20"/>
              </w:rPr>
            </w:pPr>
            <w:r>
              <w:rPr>
                <w:spacing w:val="-2"/>
                <w:sz w:val="20"/>
              </w:rPr>
              <w:t xml:space="preserve">Reasonable </w:t>
            </w:r>
            <w:r>
              <w:rPr>
                <w:sz w:val="20"/>
              </w:rPr>
              <w:t>solution</w:t>
            </w:r>
            <w:r>
              <w:rPr>
                <w:spacing w:val="-13"/>
                <w:sz w:val="20"/>
              </w:rPr>
              <w:t xml:space="preserve"> </w:t>
            </w:r>
            <w:r>
              <w:rPr>
                <w:sz w:val="20"/>
              </w:rPr>
              <w:t>with minor issues</w:t>
            </w:r>
          </w:p>
        </w:tc>
        <w:tc>
          <w:tcPr>
            <w:tcW w:w="1720" w:type="dxa"/>
          </w:tcPr>
          <w:p w14:paraId="104C2E18" w14:textId="77777777" w:rsidR="00E70A92" w:rsidRDefault="00E529A0">
            <w:pPr>
              <w:pStyle w:val="TableParagraph"/>
              <w:ind w:right="321"/>
              <w:rPr>
                <w:sz w:val="20"/>
              </w:rPr>
            </w:pPr>
            <w:r>
              <w:rPr>
                <w:sz w:val="20"/>
              </w:rPr>
              <w:t>Basic solution with</w:t>
            </w:r>
            <w:r>
              <w:rPr>
                <w:spacing w:val="-13"/>
                <w:sz w:val="20"/>
              </w:rPr>
              <w:t xml:space="preserve"> </w:t>
            </w:r>
            <w:r>
              <w:rPr>
                <w:sz w:val="20"/>
              </w:rPr>
              <w:t>limitations</w:t>
            </w:r>
          </w:p>
        </w:tc>
        <w:tc>
          <w:tcPr>
            <w:tcW w:w="1700" w:type="dxa"/>
          </w:tcPr>
          <w:p w14:paraId="55911945" w14:textId="77777777" w:rsidR="00E70A92" w:rsidRDefault="00E529A0">
            <w:pPr>
              <w:pStyle w:val="TableParagraph"/>
              <w:ind w:left="100"/>
              <w:rPr>
                <w:sz w:val="20"/>
              </w:rPr>
            </w:pPr>
            <w:r>
              <w:rPr>
                <w:sz w:val="20"/>
              </w:rPr>
              <w:t>Unclear</w:t>
            </w:r>
            <w:r>
              <w:rPr>
                <w:spacing w:val="-13"/>
                <w:sz w:val="20"/>
              </w:rPr>
              <w:t xml:space="preserve"> </w:t>
            </w:r>
            <w:r>
              <w:rPr>
                <w:sz w:val="20"/>
              </w:rPr>
              <w:t>or</w:t>
            </w:r>
            <w:r>
              <w:rPr>
                <w:spacing w:val="-12"/>
                <w:sz w:val="20"/>
              </w:rPr>
              <w:t xml:space="preserve"> </w:t>
            </w:r>
            <w:r>
              <w:rPr>
                <w:sz w:val="20"/>
              </w:rPr>
              <w:t xml:space="preserve">invalid </w:t>
            </w:r>
            <w:r>
              <w:rPr>
                <w:spacing w:val="-2"/>
                <w:sz w:val="20"/>
              </w:rPr>
              <w:t>solution</w:t>
            </w:r>
          </w:p>
        </w:tc>
      </w:tr>
      <w:tr w:rsidR="00E70A92" w14:paraId="13521985" w14:textId="77777777">
        <w:trPr>
          <w:trHeight w:val="669"/>
        </w:trPr>
        <w:tc>
          <w:tcPr>
            <w:tcW w:w="1720" w:type="dxa"/>
          </w:tcPr>
          <w:p w14:paraId="5D539674" w14:textId="77777777" w:rsidR="00E70A92" w:rsidRDefault="00E529A0">
            <w:pPr>
              <w:pStyle w:val="TableParagraph"/>
              <w:ind w:right="377"/>
              <w:rPr>
                <w:sz w:val="20"/>
              </w:rPr>
            </w:pPr>
            <w:r>
              <w:rPr>
                <w:sz w:val="20"/>
              </w:rPr>
              <w:t>Presentation</w:t>
            </w:r>
            <w:r>
              <w:rPr>
                <w:spacing w:val="-13"/>
                <w:sz w:val="20"/>
              </w:rPr>
              <w:t xml:space="preserve"> </w:t>
            </w:r>
            <w:r>
              <w:rPr>
                <w:sz w:val="20"/>
              </w:rPr>
              <w:t xml:space="preserve">of </w:t>
            </w:r>
            <w:r>
              <w:rPr>
                <w:spacing w:val="-2"/>
                <w:sz w:val="20"/>
              </w:rPr>
              <w:t>Analysis</w:t>
            </w:r>
          </w:p>
        </w:tc>
        <w:tc>
          <w:tcPr>
            <w:tcW w:w="1700" w:type="dxa"/>
          </w:tcPr>
          <w:p w14:paraId="6ABFD507" w14:textId="77777777" w:rsidR="00E70A92" w:rsidRDefault="00E529A0">
            <w:pPr>
              <w:pStyle w:val="TableParagraph"/>
              <w:spacing w:line="226" w:lineRule="exact"/>
              <w:ind w:left="100"/>
              <w:rPr>
                <w:sz w:val="20"/>
              </w:rPr>
            </w:pPr>
            <w:r>
              <w:rPr>
                <w:spacing w:val="-5"/>
                <w:sz w:val="20"/>
              </w:rPr>
              <w:t>15%</w:t>
            </w:r>
          </w:p>
        </w:tc>
        <w:tc>
          <w:tcPr>
            <w:tcW w:w="1720" w:type="dxa"/>
          </w:tcPr>
          <w:p w14:paraId="5C5C552B" w14:textId="77777777" w:rsidR="00E70A92" w:rsidRDefault="00E529A0">
            <w:pPr>
              <w:pStyle w:val="TableParagraph"/>
              <w:ind w:right="345"/>
              <w:rPr>
                <w:sz w:val="20"/>
              </w:rPr>
            </w:pPr>
            <w:r>
              <w:rPr>
                <w:spacing w:val="-2"/>
                <w:sz w:val="20"/>
              </w:rPr>
              <w:t xml:space="preserve">Well-structured </w:t>
            </w:r>
            <w:r>
              <w:rPr>
                <w:sz w:val="20"/>
              </w:rPr>
              <w:t>and</w:t>
            </w:r>
            <w:r>
              <w:rPr>
                <w:spacing w:val="-3"/>
                <w:sz w:val="20"/>
              </w:rPr>
              <w:t xml:space="preserve"> </w:t>
            </w:r>
            <w:r>
              <w:rPr>
                <w:spacing w:val="-2"/>
                <w:sz w:val="20"/>
              </w:rPr>
              <w:t>technically</w:t>
            </w:r>
          </w:p>
          <w:p w14:paraId="5D3C347A" w14:textId="77777777" w:rsidR="00E70A92" w:rsidRDefault="00E529A0">
            <w:pPr>
              <w:pStyle w:val="TableParagraph"/>
              <w:spacing w:line="194" w:lineRule="exact"/>
              <w:rPr>
                <w:sz w:val="20"/>
              </w:rPr>
            </w:pPr>
            <w:r>
              <w:rPr>
                <w:spacing w:val="-2"/>
                <w:sz w:val="20"/>
              </w:rPr>
              <w:t>precise</w:t>
            </w:r>
          </w:p>
        </w:tc>
        <w:tc>
          <w:tcPr>
            <w:tcW w:w="1700" w:type="dxa"/>
          </w:tcPr>
          <w:p w14:paraId="69B60EB3" w14:textId="77777777" w:rsidR="00E70A92" w:rsidRDefault="00E529A0">
            <w:pPr>
              <w:pStyle w:val="TableParagraph"/>
              <w:spacing w:line="226" w:lineRule="exact"/>
              <w:ind w:left="100"/>
              <w:rPr>
                <w:sz w:val="20"/>
              </w:rPr>
            </w:pPr>
            <w:r>
              <w:rPr>
                <w:sz w:val="20"/>
              </w:rPr>
              <w:t>Generally</w:t>
            </w:r>
            <w:r>
              <w:rPr>
                <w:spacing w:val="-9"/>
                <w:sz w:val="20"/>
              </w:rPr>
              <w:t xml:space="preserve"> </w:t>
            </w:r>
            <w:r>
              <w:rPr>
                <w:spacing w:val="-2"/>
                <w:sz w:val="20"/>
              </w:rPr>
              <w:t>clear</w:t>
            </w:r>
          </w:p>
        </w:tc>
        <w:tc>
          <w:tcPr>
            <w:tcW w:w="1720" w:type="dxa"/>
          </w:tcPr>
          <w:p w14:paraId="085ED5D4" w14:textId="77777777" w:rsidR="00E70A92" w:rsidRDefault="00E529A0">
            <w:pPr>
              <w:pStyle w:val="TableParagraph"/>
              <w:spacing w:line="226" w:lineRule="exact"/>
              <w:rPr>
                <w:sz w:val="20"/>
              </w:rPr>
            </w:pPr>
            <w:r>
              <w:rPr>
                <w:sz w:val="20"/>
              </w:rPr>
              <w:t>Somewhat</w:t>
            </w:r>
            <w:r>
              <w:rPr>
                <w:spacing w:val="-8"/>
                <w:sz w:val="20"/>
              </w:rPr>
              <w:t xml:space="preserve"> </w:t>
            </w:r>
            <w:r>
              <w:rPr>
                <w:spacing w:val="-2"/>
                <w:sz w:val="20"/>
              </w:rPr>
              <w:t>unclear</w:t>
            </w:r>
          </w:p>
        </w:tc>
        <w:tc>
          <w:tcPr>
            <w:tcW w:w="1700" w:type="dxa"/>
          </w:tcPr>
          <w:p w14:paraId="393DCF9A" w14:textId="77777777" w:rsidR="00E70A92" w:rsidRDefault="00E529A0">
            <w:pPr>
              <w:pStyle w:val="TableParagraph"/>
              <w:spacing w:line="226" w:lineRule="exact"/>
              <w:ind w:left="100"/>
              <w:rPr>
                <w:sz w:val="20"/>
              </w:rPr>
            </w:pPr>
            <w:r>
              <w:rPr>
                <w:sz w:val="20"/>
              </w:rPr>
              <w:t>Difficult</w:t>
            </w:r>
            <w:r>
              <w:rPr>
                <w:spacing w:val="-7"/>
                <w:sz w:val="20"/>
              </w:rPr>
              <w:t xml:space="preserve"> </w:t>
            </w:r>
            <w:r>
              <w:rPr>
                <w:sz w:val="20"/>
              </w:rPr>
              <w:t>to</w:t>
            </w:r>
            <w:r>
              <w:rPr>
                <w:spacing w:val="-7"/>
                <w:sz w:val="20"/>
              </w:rPr>
              <w:t xml:space="preserve"> </w:t>
            </w:r>
            <w:r>
              <w:rPr>
                <w:spacing w:val="-2"/>
                <w:sz w:val="20"/>
              </w:rPr>
              <w:t>follow</w:t>
            </w:r>
          </w:p>
        </w:tc>
      </w:tr>
    </w:tbl>
    <w:p w14:paraId="4FA9BD3C" w14:textId="77777777" w:rsidR="00E70A92" w:rsidRDefault="00E70A92">
      <w:pPr>
        <w:pStyle w:val="BodyText"/>
        <w:rPr>
          <w:b/>
        </w:rPr>
      </w:pPr>
    </w:p>
    <w:p w14:paraId="3DCD904C" w14:textId="77777777" w:rsidR="00E70A92" w:rsidRDefault="00E70A92">
      <w:pPr>
        <w:pStyle w:val="BodyText"/>
        <w:rPr>
          <w:b/>
        </w:rPr>
      </w:pPr>
    </w:p>
    <w:p w14:paraId="122583DC" w14:textId="77777777" w:rsidR="00E70A92" w:rsidRDefault="00E70A92">
      <w:pPr>
        <w:pStyle w:val="BodyText"/>
        <w:spacing w:before="236"/>
        <w:rPr>
          <w:b/>
        </w:rPr>
      </w:pPr>
    </w:p>
    <w:p w14:paraId="44405701" w14:textId="77777777" w:rsidR="00E70A92" w:rsidRDefault="00E529A0">
      <w:pPr>
        <w:ind w:right="1180"/>
        <w:jc w:val="right"/>
        <w:rPr>
          <w:b/>
        </w:rPr>
      </w:pPr>
      <w:r>
        <w:rPr>
          <w:b/>
          <w:spacing w:val="-2"/>
        </w:rPr>
        <w:t>Total</w:t>
      </w:r>
      <w:r>
        <w:rPr>
          <w:b/>
          <w:spacing w:val="-5"/>
        </w:rPr>
        <w:t xml:space="preserve"> </w:t>
      </w:r>
      <w:r>
        <w:rPr>
          <w:b/>
          <w:spacing w:val="-2"/>
        </w:rPr>
        <w:t>Marks</w:t>
      </w:r>
      <w:r>
        <w:rPr>
          <w:b/>
          <w:spacing w:val="-5"/>
        </w:rPr>
        <w:t xml:space="preserve"> </w:t>
      </w:r>
      <w:r>
        <w:rPr>
          <w:b/>
          <w:spacing w:val="-2"/>
        </w:rPr>
        <w:t>Awarded:</w:t>
      </w:r>
    </w:p>
    <w:p w14:paraId="73569129" w14:textId="77777777" w:rsidR="00E70A92" w:rsidRDefault="00E529A0">
      <w:r>
        <w:br w:type="page"/>
      </w:r>
    </w:p>
    <w:p w14:paraId="5B0BBCE4" w14:textId="77777777" w:rsidR="00E70A92" w:rsidRDefault="00E529A0">
      <w:r>
        <w:rPr>
          <w:b/>
          <w:sz w:val="28"/>
        </w:rPr>
        <w:lastRenderedPageBreak/>
        <w:t>ANSWER 1 – Type-1 vs Type-2 Hypervisors</w:t>
      </w:r>
    </w:p>
    <w:p w14:paraId="6C5A5F5A" w14:textId="77777777" w:rsidR="00E70A92" w:rsidRDefault="00E529A0">
      <w:pPr>
        <w:spacing w:after="120"/>
      </w:pPr>
      <w:r>
        <w:t>For a cloud datacenter hosting mission-critical applications, a Type-1 hypervisor is the better choice.</w:t>
      </w:r>
    </w:p>
    <w:p w14:paraId="6208E871" w14:textId="77777777" w:rsidR="00E70A92" w:rsidRDefault="00E70A92">
      <w:pPr>
        <w:spacing w:after="120"/>
      </w:pPr>
    </w:p>
    <w:p w14:paraId="0ACA34DC" w14:textId="77777777" w:rsidR="00E70A92" w:rsidRDefault="00E529A0">
      <w:pPr>
        <w:spacing w:after="120"/>
      </w:pPr>
      <w:r>
        <w:t>Type-1 hypervisor:</w:t>
      </w:r>
    </w:p>
    <w:p w14:paraId="0A5A8E6D" w14:textId="77777777" w:rsidR="00E70A92" w:rsidRDefault="00E529A0">
      <w:pPr>
        <w:spacing w:after="120"/>
      </w:pPr>
      <w:r>
        <w:t>• Runs directly on the physical hardware without a host operating system.</w:t>
      </w:r>
    </w:p>
    <w:p w14:paraId="4F16AF68" w14:textId="77777777" w:rsidR="00E70A92" w:rsidRDefault="00E529A0">
      <w:pPr>
        <w:spacing w:after="120"/>
      </w:pPr>
      <w:r>
        <w:t>• Provides better performance because there is less software overhead between the VM and hardware.</w:t>
      </w:r>
    </w:p>
    <w:p w14:paraId="34541162" w14:textId="77777777" w:rsidR="00E70A92" w:rsidRDefault="00E529A0">
      <w:pPr>
        <w:spacing w:after="120"/>
      </w:pPr>
      <w:r>
        <w:t>• Gives stronger isolation and a smaller attack surface than a hosted hypervisor.</w:t>
      </w:r>
    </w:p>
    <w:p w14:paraId="182BA5F6" w14:textId="77777777" w:rsidR="00E70A92" w:rsidRDefault="00E529A0">
      <w:pPr>
        <w:spacing w:after="120"/>
      </w:pPr>
      <w:r>
        <w:t>• Supports centralized management, resource allocation, monitoring, and high availability in enterprise datacenters.</w:t>
      </w:r>
    </w:p>
    <w:p w14:paraId="5D8A7B2C" w14:textId="77777777" w:rsidR="00E70A92" w:rsidRDefault="00E70A92">
      <w:pPr>
        <w:spacing w:after="120"/>
      </w:pPr>
    </w:p>
    <w:p w14:paraId="24A438A7" w14:textId="77777777" w:rsidR="00E70A92" w:rsidRDefault="00E529A0">
      <w:pPr>
        <w:spacing w:after="120"/>
      </w:pPr>
      <w:r>
        <w:t>Type-2 hypervisor:</w:t>
      </w:r>
    </w:p>
    <w:p w14:paraId="4B1E2733" w14:textId="77777777" w:rsidR="00E70A92" w:rsidRDefault="00E529A0">
      <w:pPr>
        <w:spacing w:after="120"/>
      </w:pPr>
      <w:r>
        <w:t>• Runs on top of a host operating system.</w:t>
      </w:r>
    </w:p>
    <w:p w14:paraId="5ED2A2C5" w14:textId="77777777" w:rsidR="00E70A92" w:rsidRDefault="00E529A0">
      <w:pPr>
        <w:spacing w:after="120"/>
      </w:pPr>
      <w:r>
        <w:t>• Is easier to install and is useful for testing, development, and desktop virtualization.</w:t>
      </w:r>
    </w:p>
    <w:p w14:paraId="51BB5833" w14:textId="77777777" w:rsidR="00E70A92" w:rsidRDefault="00E529A0">
      <w:pPr>
        <w:spacing w:after="120"/>
      </w:pPr>
      <w:r>
        <w:t>• Has additional overhead because requests pass through the host operating system.</w:t>
      </w:r>
    </w:p>
    <w:p w14:paraId="1B33874D" w14:textId="77777777" w:rsidR="00E70A92" w:rsidRDefault="00E529A0">
      <w:pPr>
        <w:spacing w:after="120"/>
      </w:pPr>
      <w:r>
        <w:t>• Security depends partly on the security of the host operating system, increasing the possible attack surface.</w:t>
      </w:r>
    </w:p>
    <w:p w14:paraId="22DA6898" w14:textId="77777777" w:rsidR="00E70A92" w:rsidRDefault="00E70A92">
      <w:pPr>
        <w:spacing w:after="120"/>
      </w:pPr>
    </w:p>
    <w:p w14:paraId="2FEB5DF8" w14:textId="77777777" w:rsidR="00E70A92" w:rsidRDefault="00E529A0">
      <w:pPr>
        <w:spacing w:after="120"/>
      </w:pPr>
      <w:r>
        <w:t>Analysis:</w:t>
      </w:r>
    </w:p>
    <w:p w14:paraId="7380C942" w14:textId="77777777" w:rsidR="00E70A92" w:rsidRDefault="00E529A0">
      <w:pPr>
        <w:spacing w:after="120"/>
      </w:pPr>
      <w:r>
        <w:t>For mission-critical workloads, high CPU and memory efficiency, predictable performance, strong isolation, and centralized management are important. Type-1 hypervisors provide these advantages and are therefore more suitable for production cloud datacenters.</w:t>
      </w:r>
    </w:p>
    <w:p w14:paraId="2EB5E4D6" w14:textId="77777777" w:rsidR="00E70A92" w:rsidRDefault="00E70A92">
      <w:pPr>
        <w:spacing w:after="120"/>
      </w:pPr>
    </w:p>
    <w:p w14:paraId="1318A2F6" w14:textId="77777777" w:rsidR="00E70A92" w:rsidRDefault="00E529A0">
      <w:pPr>
        <w:spacing w:after="120"/>
      </w:pPr>
      <w:r>
        <w:t>Justification:</w:t>
      </w:r>
    </w:p>
    <w:p w14:paraId="33307A34" w14:textId="77777777" w:rsidR="00E70A92" w:rsidRDefault="00E529A0">
      <w:pPr>
        <w:spacing w:after="120"/>
      </w:pPr>
      <w:r>
        <w:t>A Type-1 hypervisor should be selected because it provides better performance, stronger security isolation, and better manageability for critical cloud applications.</w:t>
      </w:r>
    </w:p>
    <w:p w14:paraId="65CCF7A0" w14:textId="77777777" w:rsidR="00E70A92" w:rsidRDefault="00E529A0">
      <w:r>
        <w:br w:type="page"/>
      </w:r>
    </w:p>
    <w:p w14:paraId="0344B40F" w14:textId="77777777" w:rsidR="00E70A92" w:rsidRDefault="00E529A0">
      <w:r>
        <w:rPr>
          <w:b/>
          <w:sz w:val="28"/>
        </w:rPr>
        <w:lastRenderedPageBreak/>
        <w:t>ANSWER 2 – Workload Isolation and Attack Surfaces</w:t>
      </w:r>
    </w:p>
    <w:p w14:paraId="7DBC4B62" w14:textId="77777777" w:rsidR="00E70A92" w:rsidRDefault="00E529A0">
      <w:pPr>
        <w:spacing w:after="120"/>
      </w:pPr>
      <w:r>
        <w:t>Virtualization allows finance, healthcare, and student workloads to share the same physical hardware while remaining logically separated. Each workload can run inside its own virtual machine with allocated CPU, memory, storage, and virtual networking resources.</w:t>
      </w:r>
    </w:p>
    <w:p w14:paraId="3BA4E7B0" w14:textId="77777777" w:rsidR="00E70A92" w:rsidRDefault="00E70A92">
      <w:pPr>
        <w:spacing w:after="120"/>
      </w:pPr>
    </w:p>
    <w:p w14:paraId="405929DF" w14:textId="77777777" w:rsidR="00E70A92" w:rsidRDefault="00E529A0">
      <w:pPr>
        <w:spacing w:after="120"/>
      </w:pPr>
      <w:r>
        <w:t>Isolation:</w:t>
      </w:r>
    </w:p>
    <w:p w14:paraId="37A82F2C" w14:textId="77777777" w:rsidR="00E70A92" w:rsidRDefault="00E529A0">
      <w:pPr>
        <w:spacing w:after="120"/>
      </w:pPr>
      <w:r>
        <w:t>• The hypervisor controls access between virtual machines and prevents one VM from directly accessing another VM's memory or virtual hardware.</w:t>
      </w:r>
    </w:p>
    <w:p w14:paraId="4A2678AF" w14:textId="77777777" w:rsidR="00E70A92" w:rsidRDefault="00E529A0">
      <w:pPr>
        <w:spacing w:after="120"/>
      </w:pPr>
      <w:r>
        <w:t>• Separate virtual networks, VLANs or security groups can restrict communication between workloads.</w:t>
      </w:r>
    </w:p>
    <w:p w14:paraId="40F0B946" w14:textId="77777777" w:rsidR="00E70A92" w:rsidRDefault="00E529A0">
      <w:pPr>
        <w:spacing w:after="120"/>
      </w:pPr>
      <w:r>
        <w:t>• Resource allocation and access controls help prevent one workload from consuming all available resources.</w:t>
      </w:r>
    </w:p>
    <w:p w14:paraId="6E009B40" w14:textId="77777777" w:rsidR="00E70A92" w:rsidRDefault="00E529A0">
      <w:pPr>
        <w:spacing w:after="120"/>
      </w:pPr>
      <w:r>
        <w:t>• Storage and identity permissions can be configured so that sensitive data is accessible only to authorized workloads.</w:t>
      </w:r>
    </w:p>
    <w:p w14:paraId="2850EAE0" w14:textId="77777777" w:rsidR="00E70A92" w:rsidRDefault="00E70A92">
      <w:pPr>
        <w:spacing w:after="120"/>
      </w:pPr>
    </w:p>
    <w:p w14:paraId="434F5A55" w14:textId="77777777" w:rsidR="00E70A92" w:rsidRDefault="00E529A0">
      <w:pPr>
        <w:spacing w:after="120"/>
      </w:pPr>
      <w:r>
        <w:t>Two major attack surfaces are:</w:t>
      </w:r>
    </w:p>
    <w:p w14:paraId="5649493E" w14:textId="77777777" w:rsidR="00E70A92" w:rsidRDefault="00E529A0">
      <w:pPr>
        <w:spacing w:after="120"/>
      </w:pPr>
      <w:r>
        <w:t>1. Hypervisor attack surface – A vulnerability in the hypervisor or its management interface could allow an attacker to affect multiple VMs.</w:t>
      </w:r>
    </w:p>
    <w:p w14:paraId="548BAB9C" w14:textId="77777777" w:rsidR="00E70A92" w:rsidRDefault="00E529A0">
      <w:pPr>
        <w:spacing w:after="120"/>
      </w:pPr>
      <w:r>
        <w:t>2. Virtual network/VM attack surface – Weak network controls, vulnerable guest operating systems, or insecure virtual interfaces can allow attacks between workloads or from external systems.</w:t>
      </w:r>
    </w:p>
    <w:p w14:paraId="0D436295" w14:textId="77777777" w:rsidR="00E70A92" w:rsidRDefault="00E70A92">
      <w:pPr>
        <w:spacing w:after="120"/>
      </w:pPr>
    </w:p>
    <w:p w14:paraId="6D29989C" w14:textId="77777777" w:rsidR="00E70A92" w:rsidRDefault="00E529A0">
      <w:pPr>
        <w:spacing w:after="120"/>
      </w:pPr>
      <w:r>
        <w:t>Security measures such as patching the hypervisor, strong authentication, network segmentation, least-privilege access, monitoring, and encryption reduce these risks.</w:t>
      </w:r>
    </w:p>
    <w:p w14:paraId="6FD0987F" w14:textId="77777777" w:rsidR="00E70A92" w:rsidRDefault="00E529A0">
      <w:r>
        <w:br w:type="page"/>
      </w:r>
    </w:p>
    <w:p w14:paraId="30773BD8" w14:textId="77777777" w:rsidR="00E70A92" w:rsidRDefault="00E529A0">
      <w:r>
        <w:rPr>
          <w:b/>
          <w:sz w:val="28"/>
        </w:rPr>
        <w:lastRenderedPageBreak/>
        <w:t>ANSWER 3 – VM Host Utilization Analysis</w:t>
      </w:r>
    </w:p>
    <w:p w14:paraId="693FA31C" w14:textId="77777777" w:rsidR="00E70A92" w:rsidRDefault="00E529A0">
      <w:pPr>
        <w:spacing w:after="120"/>
      </w:pPr>
      <w:r>
        <w:t>The utilization snapshot shows that the VM host is under heavy resource pressure.</w:t>
      </w:r>
    </w:p>
    <w:p w14:paraId="49615A9D" w14:textId="77777777" w:rsidR="00E70A92" w:rsidRDefault="00E70A92">
      <w:pPr>
        <w:spacing w:after="120"/>
      </w:pPr>
    </w:p>
    <w:p w14:paraId="36DE1306" w14:textId="77777777" w:rsidR="00E70A92" w:rsidRDefault="00E529A0">
      <w:pPr>
        <w:spacing w:after="120"/>
      </w:pPr>
      <w:r>
        <w:t>Given values:</w:t>
      </w:r>
    </w:p>
    <w:p w14:paraId="008CACCB" w14:textId="77777777" w:rsidR="00E70A92" w:rsidRDefault="00E529A0">
      <w:pPr>
        <w:spacing w:after="120"/>
      </w:pPr>
      <w:r>
        <w:t>• CPU utilization = 92%</w:t>
      </w:r>
    </w:p>
    <w:p w14:paraId="2FCD9288" w14:textId="77777777" w:rsidR="00E70A92" w:rsidRDefault="00E529A0">
      <w:pPr>
        <w:spacing w:after="120"/>
      </w:pPr>
      <w:r>
        <w:t>• Memory utilization = 88%</w:t>
      </w:r>
    </w:p>
    <w:p w14:paraId="7C7B3A61" w14:textId="77777777" w:rsidR="00E70A92" w:rsidRDefault="00E529A0">
      <w:pPr>
        <w:spacing w:after="120"/>
      </w:pPr>
      <w:r>
        <w:t xml:space="preserve">• Storage I/O latency = 35 </w:t>
      </w:r>
      <w:proofErr w:type="spellStart"/>
      <w:r>
        <w:t>ms</w:t>
      </w:r>
      <w:proofErr w:type="spellEnd"/>
    </w:p>
    <w:p w14:paraId="1E7B91D1" w14:textId="77777777" w:rsidR="00E70A92" w:rsidRDefault="00E529A0">
      <w:pPr>
        <w:spacing w:after="120"/>
      </w:pPr>
      <w:r>
        <w:t>• Average VM boot time = 170 seconds</w:t>
      </w:r>
    </w:p>
    <w:p w14:paraId="0595B075" w14:textId="77777777" w:rsidR="00E70A92" w:rsidRDefault="00E70A92">
      <w:pPr>
        <w:spacing w:after="120"/>
      </w:pPr>
    </w:p>
    <w:p w14:paraId="5A9F2E73" w14:textId="77777777" w:rsidR="00E70A92" w:rsidRDefault="00E529A0">
      <w:pPr>
        <w:spacing w:after="120"/>
      </w:pPr>
      <w:r>
        <w:t>Likely bottlenecks:</w:t>
      </w:r>
    </w:p>
    <w:p w14:paraId="27C5E997" w14:textId="77777777" w:rsidR="00E70A92" w:rsidRDefault="00E529A0">
      <w:pPr>
        <w:spacing w:after="120"/>
      </w:pPr>
      <w:r>
        <w:t>1. CPU: At 92%, the host has very little CPU capacity available for workload spikes. CPU contention can increase VM response time.</w:t>
      </w:r>
    </w:p>
    <w:p w14:paraId="6E9F0A56" w14:textId="77777777" w:rsidR="00E70A92" w:rsidRDefault="00E529A0">
      <w:pPr>
        <w:spacing w:after="120"/>
      </w:pPr>
      <w:r>
        <w:t>2. Memory: At 88%, available memory is limited. Memory pressure may cause swapping or increased contention, reducing performance.</w:t>
      </w:r>
    </w:p>
    <w:p w14:paraId="665C8631" w14:textId="77777777" w:rsidR="00E70A92" w:rsidRDefault="00E529A0">
      <w:pPr>
        <w:spacing w:after="120"/>
      </w:pPr>
      <w:r>
        <w:t xml:space="preserve">3. Storage I/O: A latency of 35 </w:t>
      </w:r>
      <w:proofErr w:type="spellStart"/>
      <w:r>
        <w:t>ms</w:t>
      </w:r>
      <w:proofErr w:type="spellEnd"/>
      <w:r>
        <w:t xml:space="preserve"> indicates slow storage operations. VM disk access and boot operations can therefore take longer.</w:t>
      </w:r>
    </w:p>
    <w:p w14:paraId="0694F6DF" w14:textId="77777777" w:rsidR="00E70A92" w:rsidRDefault="00E529A0">
      <w:pPr>
        <w:spacing w:after="120"/>
      </w:pPr>
      <w:r>
        <w:t>4. VM boot time: An average boot time of 170 seconds is high and is consistent with CPU, memory, and storage contention.</w:t>
      </w:r>
    </w:p>
    <w:p w14:paraId="1BCF8029" w14:textId="77777777" w:rsidR="00E70A92" w:rsidRDefault="00E70A92">
      <w:pPr>
        <w:spacing w:after="120"/>
      </w:pPr>
    </w:p>
    <w:p w14:paraId="027472C0" w14:textId="77777777" w:rsidR="00E70A92" w:rsidRDefault="00E529A0">
      <w:pPr>
        <w:spacing w:after="120"/>
      </w:pPr>
      <w:r>
        <w:t>Corrective actions:</w:t>
      </w:r>
    </w:p>
    <w:p w14:paraId="4862D8A9" w14:textId="77777777" w:rsidR="00E70A92" w:rsidRDefault="00E529A0">
      <w:pPr>
        <w:spacing w:after="120"/>
      </w:pPr>
      <w:r>
        <w:t>• Add CPU capacity or migrate some VMs to another host.</w:t>
      </w:r>
    </w:p>
    <w:p w14:paraId="131EABFC" w14:textId="77777777" w:rsidR="00E70A92" w:rsidRDefault="00E529A0">
      <w:pPr>
        <w:spacing w:after="120"/>
      </w:pPr>
      <w:r>
        <w:t>• Increase available memory and rebalance memory-heavy VMs.</w:t>
      </w:r>
    </w:p>
    <w:p w14:paraId="1AB88BD6" w14:textId="77777777" w:rsidR="00E70A92" w:rsidRDefault="00E529A0">
      <w:pPr>
        <w:spacing w:after="120"/>
      </w:pPr>
      <w:r>
        <w:t>• Move workloads to faster storage and optimize storage I/O.</w:t>
      </w:r>
    </w:p>
    <w:p w14:paraId="34D94771" w14:textId="77777777" w:rsidR="00E70A92" w:rsidRDefault="00E529A0">
      <w:pPr>
        <w:spacing w:after="120"/>
      </w:pPr>
      <w:r>
        <w:t>• Reduce unnecessary VM resource consumption and schedule heavy workloads appropriately.</w:t>
      </w:r>
    </w:p>
    <w:p w14:paraId="0E968475" w14:textId="77777777" w:rsidR="00E70A92" w:rsidRDefault="00E529A0">
      <w:pPr>
        <w:spacing w:after="120"/>
      </w:pPr>
      <w:r>
        <w:t>• Use workload balancing or live migration to distribute VMs across hosts.</w:t>
      </w:r>
    </w:p>
    <w:p w14:paraId="3F643E24" w14:textId="77777777" w:rsidR="00E70A92" w:rsidRDefault="00E70A92">
      <w:pPr>
        <w:spacing w:after="120"/>
      </w:pPr>
    </w:p>
    <w:p w14:paraId="03B0C96B" w14:textId="77777777" w:rsidR="00E70A92" w:rsidRDefault="00E529A0">
      <w:pPr>
        <w:spacing w:after="120"/>
      </w:pPr>
      <w:r>
        <w:t>The main problem is resource contention across CPU, memory, and storage. Balancing the workload and increasing capacity where required should improve VM boot time and overall performance.</w:t>
      </w:r>
    </w:p>
    <w:p w14:paraId="302BB549" w14:textId="77777777" w:rsidR="00E70A92" w:rsidRDefault="00E529A0">
      <w:r>
        <w:br w:type="page"/>
      </w:r>
    </w:p>
    <w:p w14:paraId="17D679D4" w14:textId="77777777" w:rsidR="00E70A92" w:rsidRDefault="00E529A0">
      <w:r>
        <w:rPr>
          <w:b/>
          <w:sz w:val="28"/>
        </w:rPr>
        <w:lastRenderedPageBreak/>
        <w:t>ANSWER 4 – Software Defined Datacenter Architecture</w:t>
      </w:r>
    </w:p>
    <w:p w14:paraId="1A0C785C" w14:textId="77777777" w:rsidR="00E70A92" w:rsidRDefault="00E529A0">
      <w:pPr>
        <w:spacing w:after="120"/>
      </w:pPr>
      <w:r>
        <w:t>A Software Defined Datacenter (SDDC) improves agility by using virtualization and software-based control to manage compute, storage, and networking resources. In a traditional datacenter, these resources are more dependent on manually configured physical hardware.</w:t>
      </w:r>
    </w:p>
    <w:p w14:paraId="6B7219B1" w14:textId="77777777" w:rsidR="00E70A92" w:rsidRDefault="00E70A92">
      <w:pPr>
        <w:spacing w:after="120"/>
      </w:pPr>
    </w:p>
    <w:p w14:paraId="135084F4" w14:textId="77777777" w:rsidR="00E70A92" w:rsidRDefault="00E529A0">
      <w:pPr>
        <w:spacing w:after="120"/>
      </w:pPr>
      <w:r>
        <w:t>Compute virtualization:</w:t>
      </w:r>
    </w:p>
    <w:p w14:paraId="13093C9D" w14:textId="77777777" w:rsidR="00E70A92" w:rsidRDefault="00E529A0">
      <w:pPr>
        <w:spacing w:after="120"/>
      </w:pPr>
      <w:r>
        <w:t>• Physical servers can run multiple VMs.</w:t>
      </w:r>
    </w:p>
    <w:p w14:paraId="646720CF" w14:textId="77777777" w:rsidR="00E70A92" w:rsidRDefault="00E529A0">
      <w:pPr>
        <w:spacing w:after="120"/>
      </w:pPr>
      <w:r>
        <w:t>• VMs can be created, resized, migrated, or removed quickly.</w:t>
      </w:r>
    </w:p>
    <w:p w14:paraId="636293DE" w14:textId="77777777" w:rsidR="00E70A92" w:rsidRDefault="00E529A0">
      <w:pPr>
        <w:spacing w:after="120"/>
      </w:pPr>
      <w:r>
        <w:t>• Resources can be allocated according to workload requirements.</w:t>
      </w:r>
    </w:p>
    <w:p w14:paraId="57CF905A" w14:textId="77777777" w:rsidR="00E70A92" w:rsidRDefault="00E70A92">
      <w:pPr>
        <w:spacing w:after="120"/>
      </w:pPr>
    </w:p>
    <w:p w14:paraId="50E1AB54" w14:textId="77777777" w:rsidR="00E70A92" w:rsidRDefault="00E529A0">
      <w:pPr>
        <w:spacing w:after="120"/>
      </w:pPr>
      <w:r>
        <w:t>Storage virtualization:</w:t>
      </w:r>
    </w:p>
    <w:p w14:paraId="7C769F29" w14:textId="77777777" w:rsidR="00E70A92" w:rsidRDefault="00E529A0">
      <w:pPr>
        <w:spacing w:after="120"/>
      </w:pPr>
      <w:r>
        <w:t>• Physical storage from different systems can be presented as shared logical storage.</w:t>
      </w:r>
    </w:p>
    <w:p w14:paraId="6DC4EC71" w14:textId="77777777" w:rsidR="00E70A92" w:rsidRDefault="00E529A0">
      <w:pPr>
        <w:spacing w:after="120"/>
      </w:pPr>
      <w:r>
        <w:t>• Storage can be provisioned and reallocated through software.</w:t>
      </w:r>
    </w:p>
    <w:p w14:paraId="36AF9154" w14:textId="77777777" w:rsidR="00E70A92" w:rsidRDefault="00E529A0">
      <w:pPr>
        <w:spacing w:after="120"/>
      </w:pPr>
      <w:r>
        <w:t>• This reduces the need for manual physical configuration.</w:t>
      </w:r>
    </w:p>
    <w:p w14:paraId="08671B1C" w14:textId="77777777" w:rsidR="00E70A92" w:rsidRDefault="00E70A92">
      <w:pPr>
        <w:spacing w:after="120"/>
      </w:pPr>
    </w:p>
    <w:p w14:paraId="7687C19B" w14:textId="77777777" w:rsidR="00E70A92" w:rsidRDefault="00E529A0">
      <w:pPr>
        <w:spacing w:after="120"/>
      </w:pPr>
      <w:r>
        <w:t>Network virtualization:</w:t>
      </w:r>
    </w:p>
    <w:p w14:paraId="511B5F9A" w14:textId="77777777" w:rsidR="00E70A92" w:rsidRDefault="00E529A0">
      <w:pPr>
        <w:spacing w:after="120"/>
      </w:pPr>
      <w:r>
        <w:t>• Virtual networks can be created and modified without changing physical cabling.</w:t>
      </w:r>
    </w:p>
    <w:p w14:paraId="222F805F" w14:textId="77777777" w:rsidR="00E70A92" w:rsidRDefault="00E529A0">
      <w:pPr>
        <w:spacing w:after="120"/>
      </w:pPr>
      <w:r>
        <w:t>• Software-based policies can control connectivity and security.</w:t>
      </w:r>
    </w:p>
    <w:p w14:paraId="135C85CB" w14:textId="77777777" w:rsidR="00E70A92" w:rsidRDefault="00E529A0">
      <w:pPr>
        <w:spacing w:after="120"/>
      </w:pPr>
      <w:r>
        <w:t>• Network segmentation can be created quickly for different applications.</w:t>
      </w:r>
    </w:p>
    <w:p w14:paraId="5F8588F2" w14:textId="77777777" w:rsidR="00E70A92" w:rsidRDefault="00E70A92">
      <w:pPr>
        <w:spacing w:after="120"/>
      </w:pPr>
    </w:p>
    <w:p w14:paraId="20E3A1B4" w14:textId="77777777" w:rsidR="00E70A92" w:rsidRDefault="00E529A0">
      <w:pPr>
        <w:spacing w:after="120"/>
      </w:pPr>
      <w:r>
        <w:t>Agility improvement:</w:t>
      </w:r>
    </w:p>
    <w:p w14:paraId="57BF3E8C" w14:textId="77777777" w:rsidR="00E70A92" w:rsidRDefault="00E529A0">
      <w:pPr>
        <w:spacing w:after="120"/>
      </w:pPr>
      <w:r>
        <w:t>SDDC enables automation, centralized management, rapid provisioning, easier scaling, and faster deployment of applications. A traditional datacenter generally requires more manual configuration of servers, storage devices, and network equipment.</w:t>
      </w:r>
    </w:p>
    <w:p w14:paraId="5ECF57A0" w14:textId="77777777" w:rsidR="00E70A92" w:rsidRDefault="00E70A92">
      <w:pPr>
        <w:spacing w:after="120"/>
      </w:pPr>
    </w:p>
    <w:p w14:paraId="53617C00" w14:textId="77777777" w:rsidR="00E70A92" w:rsidRDefault="00E529A0">
      <w:pPr>
        <w:spacing w:after="120"/>
      </w:pPr>
      <w:r>
        <w:t>Therefore, SDDC provides greater flexibility and faster response to changing business and application requirements while improving resource utilization.</w:t>
      </w:r>
    </w:p>
    <w:p w14:paraId="5DDEF4E6" w14:textId="77777777" w:rsidR="00E70A92" w:rsidRDefault="00E529A0">
      <w:r>
        <w:br w:type="page"/>
      </w:r>
    </w:p>
    <w:p w14:paraId="4D6600C8" w14:textId="77777777" w:rsidR="00E70A92" w:rsidRDefault="00E529A0">
      <w:r>
        <w:rPr>
          <w:b/>
          <w:sz w:val="28"/>
        </w:rPr>
        <w:lastRenderedPageBreak/>
        <w:t>ANSWER 5 – Secure Identity and Privacy Design for Multi-Cloud Federation</w:t>
      </w:r>
    </w:p>
    <w:p w14:paraId="5D38E1B4" w14:textId="77777777" w:rsidR="00E70A92" w:rsidRDefault="00E529A0">
      <w:pPr>
        <w:spacing w:after="120"/>
      </w:pPr>
      <w:r>
        <w:t>The federation project fails because different cloud providers may use different identity formats, authentication methods, roles, attributes, and access-control models. If these identities are not mapped correctly, users may be rejected or receive incorrect permissions.</w:t>
      </w:r>
    </w:p>
    <w:p w14:paraId="6A37A98E" w14:textId="77777777" w:rsidR="00E70A92" w:rsidRDefault="00E70A92">
      <w:pPr>
        <w:spacing w:after="120"/>
      </w:pPr>
    </w:p>
    <w:p w14:paraId="74708D64" w14:textId="77777777" w:rsidR="00E70A92" w:rsidRDefault="00E529A0">
      <w:pPr>
        <w:spacing w:after="120"/>
      </w:pPr>
      <w:r>
        <w:t>Identity design:</w:t>
      </w:r>
    </w:p>
    <w:p w14:paraId="1CED293F" w14:textId="77777777" w:rsidR="00E70A92" w:rsidRDefault="00E529A0">
      <w:pPr>
        <w:spacing w:after="120"/>
      </w:pPr>
      <w:r>
        <w:t>• Use a trusted identity provider (IdP) to provide a common source of identity.</w:t>
      </w:r>
    </w:p>
    <w:p w14:paraId="5154095D" w14:textId="77777777" w:rsidR="00E70A92" w:rsidRDefault="00E529A0">
      <w:pPr>
        <w:spacing w:after="120"/>
      </w:pPr>
      <w:r>
        <w:t>• Use federation standards such as SAML or OpenID Connect to allow secure authentication across providers.</w:t>
      </w:r>
    </w:p>
    <w:p w14:paraId="1FF80676" w14:textId="77777777" w:rsidR="00E70A92" w:rsidRDefault="00E529A0">
      <w:pPr>
        <w:spacing w:after="120"/>
      </w:pPr>
      <w:r>
        <w:t>• Map user identities and roles from the common identity system to the roles required by each cloud provider.</w:t>
      </w:r>
    </w:p>
    <w:p w14:paraId="091C8FE6" w14:textId="77777777" w:rsidR="00E70A92" w:rsidRDefault="00E529A0">
      <w:pPr>
        <w:spacing w:after="120"/>
      </w:pPr>
      <w:r>
        <w:t>• Apply single sign-on with multi-factor authentication for stronger security.</w:t>
      </w:r>
    </w:p>
    <w:p w14:paraId="27C9126B" w14:textId="77777777" w:rsidR="00E70A92" w:rsidRDefault="00E529A0">
      <w:pPr>
        <w:spacing w:after="120"/>
      </w:pPr>
      <w:r>
        <w:t>• Use least-privilege access so users receive only the permissions required for their work.</w:t>
      </w:r>
    </w:p>
    <w:p w14:paraId="67D45E9F" w14:textId="77777777" w:rsidR="00E70A92" w:rsidRDefault="00E529A0">
      <w:pPr>
        <w:spacing w:after="120"/>
      </w:pPr>
      <w:r>
        <w:t>• Regularly review and revoke unnecessary access.</w:t>
      </w:r>
    </w:p>
    <w:p w14:paraId="593EEC1A" w14:textId="77777777" w:rsidR="00E70A92" w:rsidRDefault="00E70A92">
      <w:pPr>
        <w:spacing w:after="120"/>
      </w:pPr>
    </w:p>
    <w:p w14:paraId="5DF48253" w14:textId="77777777" w:rsidR="00E70A92" w:rsidRDefault="00E529A0">
      <w:pPr>
        <w:spacing w:after="120"/>
      </w:pPr>
      <w:r>
        <w:t>Privacy design:</w:t>
      </w:r>
    </w:p>
    <w:p w14:paraId="0838A50A" w14:textId="77777777" w:rsidR="00E70A92" w:rsidRDefault="00E529A0">
      <w:pPr>
        <w:spacing w:after="120"/>
      </w:pPr>
      <w:r>
        <w:t>• Share only the minimum identity attributes required by each provider.</w:t>
      </w:r>
    </w:p>
    <w:p w14:paraId="00201FEB" w14:textId="77777777" w:rsidR="00E70A92" w:rsidRDefault="00E529A0">
      <w:pPr>
        <w:spacing w:after="120"/>
      </w:pPr>
      <w:r>
        <w:t>• Encrypt identity and sensitive data during transmission and storage.</w:t>
      </w:r>
    </w:p>
    <w:p w14:paraId="6B751F15" w14:textId="77777777" w:rsidR="00E70A92" w:rsidRDefault="00E529A0">
      <w:pPr>
        <w:spacing w:after="120"/>
      </w:pPr>
      <w:r>
        <w:t>• Use strong authentication and secure tokens with limited lifetime.</w:t>
      </w:r>
    </w:p>
    <w:p w14:paraId="073668FD" w14:textId="77777777" w:rsidR="00E70A92" w:rsidRDefault="00E529A0">
      <w:pPr>
        <w:spacing w:after="120"/>
      </w:pPr>
      <w:r>
        <w:t>• Maintain audit logs to detect unauthorized access and support accountability.</w:t>
      </w:r>
    </w:p>
    <w:p w14:paraId="4D665341" w14:textId="77777777" w:rsidR="00E70A92" w:rsidRDefault="00E529A0">
      <w:pPr>
        <w:spacing w:after="120"/>
      </w:pPr>
      <w:r>
        <w:t>• Establish clear policies for data location, retention, and access between cloud providers.</w:t>
      </w:r>
    </w:p>
    <w:p w14:paraId="6994B7EE" w14:textId="77777777" w:rsidR="00E70A92" w:rsidRDefault="00E70A92">
      <w:pPr>
        <w:spacing w:after="120"/>
      </w:pPr>
    </w:p>
    <w:p w14:paraId="09612511" w14:textId="77777777" w:rsidR="00E70A92" w:rsidRDefault="00E529A0">
      <w:pPr>
        <w:spacing w:after="120"/>
      </w:pPr>
      <w:r>
        <w:t>A secure federation architecture therefore requires common identity standards, correct identity-to-role mapping, strong authentication, minimum attribute sharing, encryption, and continuous monitoring. This can resolve identity mismatches while preserving security and privacy across the multi-cloud environment.</w:t>
      </w:r>
    </w:p>
    <w:sectPr w:rsidR="00E70A92">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D1E1D"/>
    <w:multiLevelType w:val="hybridMultilevel"/>
    <w:tmpl w:val="B9F2F3B6"/>
    <w:lvl w:ilvl="0" w:tplc="0C94DF60">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D28C82E">
      <w:numFmt w:val="bullet"/>
      <w:lvlText w:val="•"/>
      <w:lvlJc w:val="left"/>
      <w:pPr>
        <w:ind w:left="955" w:hanging="287"/>
      </w:pPr>
      <w:rPr>
        <w:rFonts w:ascii="Times New Roman" w:eastAsia="Times New Roman" w:hAnsi="Times New Roman" w:cs="Times New Roman" w:hint="default"/>
        <w:b w:val="0"/>
        <w:bCs w:val="0"/>
        <w:i w:val="0"/>
        <w:iCs w:val="0"/>
        <w:spacing w:val="0"/>
        <w:w w:val="100"/>
        <w:sz w:val="22"/>
        <w:szCs w:val="22"/>
        <w:lang w:val="en-US" w:eastAsia="en-US" w:bidi="ar-SA"/>
      </w:rPr>
    </w:lvl>
    <w:lvl w:ilvl="2" w:tplc="2F44B056">
      <w:numFmt w:val="bullet"/>
      <w:lvlText w:val="•"/>
      <w:lvlJc w:val="left"/>
      <w:pPr>
        <w:ind w:left="2053" w:hanging="287"/>
      </w:pPr>
      <w:rPr>
        <w:rFonts w:hint="default"/>
        <w:lang w:val="en-US" w:eastAsia="en-US" w:bidi="ar-SA"/>
      </w:rPr>
    </w:lvl>
    <w:lvl w:ilvl="3" w:tplc="5F32792E">
      <w:numFmt w:val="bullet"/>
      <w:lvlText w:val="•"/>
      <w:lvlJc w:val="left"/>
      <w:pPr>
        <w:ind w:left="3146" w:hanging="287"/>
      </w:pPr>
      <w:rPr>
        <w:rFonts w:hint="default"/>
        <w:lang w:val="en-US" w:eastAsia="en-US" w:bidi="ar-SA"/>
      </w:rPr>
    </w:lvl>
    <w:lvl w:ilvl="4" w:tplc="56324CF2">
      <w:numFmt w:val="bullet"/>
      <w:lvlText w:val="•"/>
      <w:lvlJc w:val="left"/>
      <w:pPr>
        <w:ind w:left="4240" w:hanging="287"/>
      </w:pPr>
      <w:rPr>
        <w:rFonts w:hint="default"/>
        <w:lang w:val="en-US" w:eastAsia="en-US" w:bidi="ar-SA"/>
      </w:rPr>
    </w:lvl>
    <w:lvl w:ilvl="5" w:tplc="42984C46">
      <w:numFmt w:val="bullet"/>
      <w:lvlText w:val="•"/>
      <w:lvlJc w:val="left"/>
      <w:pPr>
        <w:ind w:left="5333" w:hanging="287"/>
      </w:pPr>
      <w:rPr>
        <w:rFonts w:hint="default"/>
        <w:lang w:val="en-US" w:eastAsia="en-US" w:bidi="ar-SA"/>
      </w:rPr>
    </w:lvl>
    <w:lvl w:ilvl="6" w:tplc="6FF0E2EC">
      <w:numFmt w:val="bullet"/>
      <w:lvlText w:val="•"/>
      <w:lvlJc w:val="left"/>
      <w:pPr>
        <w:ind w:left="6426" w:hanging="287"/>
      </w:pPr>
      <w:rPr>
        <w:rFonts w:hint="default"/>
        <w:lang w:val="en-US" w:eastAsia="en-US" w:bidi="ar-SA"/>
      </w:rPr>
    </w:lvl>
    <w:lvl w:ilvl="7" w:tplc="F7E4AC3A">
      <w:numFmt w:val="bullet"/>
      <w:lvlText w:val="•"/>
      <w:lvlJc w:val="left"/>
      <w:pPr>
        <w:ind w:left="7520" w:hanging="287"/>
      </w:pPr>
      <w:rPr>
        <w:rFonts w:hint="default"/>
        <w:lang w:val="en-US" w:eastAsia="en-US" w:bidi="ar-SA"/>
      </w:rPr>
    </w:lvl>
    <w:lvl w:ilvl="8" w:tplc="CF2431F8">
      <w:numFmt w:val="bullet"/>
      <w:lvlText w:val="•"/>
      <w:lvlJc w:val="left"/>
      <w:pPr>
        <w:ind w:left="8613" w:hanging="287"/>
      </w:pPr>
      <w:rPr>
        <w:rFonts w:hint="default"/>
        <w:lang w:val="en-US" w:eastAsia="en-US" w:bidi="ar-SA"/>
      </w:rPr>
    </w:lvl>
  </w:abstractNum>
  <w:num w:numId="1" w16cid:durableId="79521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92"/>
    <w:rsid w:val="009F017B"/>
    <w:rsid w:val="00B53459"/>
    <w:rsid w:val="00E529A0"/>
    <w:rsid w:val="00E7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0083"/>
  <w15:docId w15:val="{C5DD4AE8-35B8-4D7A-A94A-2234B3A4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0" w:hanging="360"/>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CSA15_CO2_HIGH (1)-Analytical Problem Solving.docx</dc:title>
  <dc:creator>VENKATA GOUTHAM REDDY GOGIREDDY</dc:creator>
  <cp:lastModifiedBy>VENKATA GOUTHAM REDDY GOGIREDDY</cp:lastModifiedBy>
  <cp:revision>2</cp:revision>
  <dcterms:created xsi:type="dcterms:W3CDTF">2026-10-28T03:10:00Z</dcterms:created>
  <dcterms:modified xsi:type="dcterms:W3CDTF">2026-10-28T03:10:00Z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Docs Renderer</vt:lpwstr>
  </property>
  <property fmtid="{D5CDD505-2E9C-101B-9397-08002B2CF9AE}" pid="5" name="LastSaved">
    <vt:filetime>2026-10-28T00:00:00Z</vt:filetime>
  </property>
</Properties>
</file>