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F8F4C0A8">
      <w:pPr>
        <w:pStyle w:val="style0"/>
        <w:jc w:val="center"/>
        <w:rPr/>
      </w:pPr>
      <w:r>
        <w:rPr>
          <w:b/>
          <w:sz w:val="32"/>
        </w:rPr>
        <w:t>SIMATS ENGINEERING</w:t>
      </w:r>
    </w:p>
    <w:p w14:paraId="C8B0B368">
      <w:pPr>
        <w:pStyle w:val="style0"/>
        <w:jc w:val="center"/>
        <w:rPr/>
      </w:pPr>
      <w:r>
        <w:rPr>
          <w:b/>
          <w:sz w:val="32"/>
        </w:rPr>
        <w:t>ASSESSMENT TOOL 1</w:t>
      </w:r>
    </w:p>
    <w:p w14:paraId="650060C9">
      <w:pPr>
        <w:pStyle w:val="style0"/>
        <w:rPr/>
      </w:pPr>
    </w:p>
    <w:p w14:paraId="79890A66">
      <w:pPr>
        <w:pStyle w:val="style0"/>
        <w:jc w:val="center"/>
        <w:rPr/>
      </w:pPr>
      <w:r>
        <w:rPr>
          <w:b/>
          <w:sz w:val="22"/>
        </w:rPr>
        <w:t>COURSE NAME: INTERNET PROGRAMMING</w:t>
      </w:r>
    </w:p>
    <w:p w14:paraId="56118180">
      <w:pPr>
        <w:pStyle w:val="style0"/>
        <w:jc w:val="center"/>
        <w:rPr/>
      </w:pPr>
      <w:r>
        <w:rPr>
          <w:b/>
          <w:sz w:val="22"/>
        </w:rPr>
        <w:t>COURSE CODE: CSA43</w:t>
      </w:r>
    </w:p>
    <w:p w14:paraId="E8DEE0E7">
      <w:pPr>
        <w:pStyle w:val="style0"/>
        <w:jc w:val="center"/>
        <w:rPr/>
      </w:pPr>
      <w:r>
        <w:rPr>
          <w:b/>
          <w:sz w:val="22"/>
        </w:rPr>
        <w:t>COURSE OUTCOME COVERED: CO-5</w:t>
      </w:r>
    </w:p>
    <w:p w14:paraId="A01C0E1D">
      <w:pPr>
        <w:pStyle w:val="style0"/>
        <w:jc w:val="center"/>
        <w:rPr/>
      </w:pPr>
      <w:r>
        <w:rPr>
          <w:b w:val="false"/>
          <w:sz w:val="20"/>
        </w:rPr>
        <w:t>Construct interoperable web services by leveraging JAX-RPC, WSDL, SOAP, and XML Schema for seamless data exchange across distributed systems. (L4, L5)</w:t>
      </w:r>
    </w:p>
    <w:p w14:paraId="9A1628B9">
      <w:pPr>
        <w:pStyle w:val="style0"/>
        <w:jc w:val="center"/>
        <w:rPr/>
      </w:pPr>
      <w:r>
        <w:rPr>
          <w:b/>
          <w:sz w:val="20"/>
        </w:rPr>
        <w:t>Assessment Tool: Industry Problem Task | Weightage: 40% | Total Marks: 30</w:t>
      </w:r>
    </w:p>
    <w:p w14:paraId="BA0AEAB0">
      <w:pPr>
        <w:pStyle w:val="style1"/>
        <w:rPr/>
      </w:pPr>
      <w:r>
        <w:t>QUESTION 1: SOAP-Based Hospital Management Web Service</w:t>
      </w:r>
    </w:p>
    <w:p w14:paraId="76F1F49C">
      <w:pPr>
        <w:pStyle w:val="style0"/>
        <w:rPr/>
      </w:pPr>
      <w:r>
        <w:t>A hospital management system requires secure and interoperable communication between departments such as Registration, Reception, Doctors, Laboratory, Pharmacy, Billing, and Medical Records. A SOAP-based web service provides a standardized XML messaging mechanism through which these distributed components can exchange patient-related information.</w:t>
      </w:r>
    </w:p>
    <w:p w14:paraId="9ED84FDB">
      <w:pPr>
        <w:pStyle w:val="style2"/>
        <w:rPr/>
      </w:pPr>
      <w:r>
        <w:t>1. Proposed Hospital SOAP Service</w:t>
      </w:r>
    </w:p>
    <w:p w14:paraId="5A9429DC">
      <w:pPr>
        <w:pStyle w:val="style0"/>
        <w:rPr/>
      </w:pPr>
      <w:r>
        <w:t>The proposed service is named HospitalManagementService and exposes the following operations:</w:t>
      </w:r>
    </w:p>
    <w:p w14:paraId="7A61F231">
      <w:pPr>
        <w:pStyle w:val="style48"/>
        <w:rPr/>
      </w:pPr>
      <w:r>
        <w:t>addPatient() – Registers a new patient in the hospital system.</w:t>
      </w:r>
    </w:p>
    <w:p w14:paraId="4FD84C48">
      <w:pPr>
        <w:pStyle w:val="style48"/>
        <w:rPr/>
      </w:pPr>
      <w:r>
        <w:t>getPatient() – Retrieves basic patient information using a patient ID.</w:t>
      </w:r>
    </w:p>
    <w:p w14:paraId="4D03E94F">
      <w:pPr>
        <w:pStyle w:val="style48"/>
        <w:rPr/>
      </w:pPr>
      <w:r>
        <w:t>scheduleAppointment() – Creates an appointment between a patient and a doctor.</w:t>
      </w:r>
    </w:p>
    <w:p w14:paraId="2D6C2329">
      <w:pPr>
        <w:pStyle w:val="style48"/>
        <w:rPr/>
      </w:pPr>
      <w:r>
        <w:t>getAppointment() – Retrieves appointment information.</w:t>
      </w:r>
    </w:p>
    <w:p w14:paraId="A954BD87">
      <w:pPr>
        <w:pStyle w:val="style48"/>
        <w:rPr/>
      </w:pPr>
      <w:r>
        <w:t>updateMedicalRecord() – Adds or updates an authorized medical record.</w:t>
      </w:r>
    </w:p>
    <w:p w14:paraId="49084C1C">
      <w:pPr>
        <w:pStyle w:val="style48"/>
        <w:rPr/>
      </w:pPr>
      <w:r>
        <w:t>getMedicalRecords() – Retrieves authorized patient medical records.</w:t>
      </w:r>
    </w:p>
    <w:p w14:paraId="6C92E6E4">
      <w:pPr>
        <w:pStyle w:val="style48"/>
        <w:rPr/>
      </w:pPr>
      <w:r>
        <w:t>cancelAppointment() – Cancels an existing appointment when permitted.</w:t>
      </w:r>
    </w:p>
    <w:p w14:paraId="E7015894">
      <w:pPr>
        <w:pStyle w:val="style2"/>
        <w:rPr/>
      </w:pPr>
      <w:r>
        <w:t>2. SOAP Message Structure</w:t>
      </w:r>
    </w:p>
    <w:p w14:paraId="70CA0387">
      <w:pPr>
        <w:pStyle w:val="style0"/>
        <w:rPr/>
      </w:pPr>
      <w:r>
        <w:t>SOAP messages are XML documents that follow a standardized structure. The major components are Envelope, Header, Body, and Fault.</w:t>
      </w:r>
    </w:p>
    <w:p w14:paraId="F57E6F99">
      <w:pPr>
        <w:pStyle w:val="style0"/>
        <w:rPr/>
      </w:pPr>
      <w:r>
        <w:t>SOAP Envelope</w:t>
      </w:r>
      <w:r>
        <w:br/>
      </w:r>
      <w:r>
        <w:t>│</w:t>
      </w:r>
      <w:r>
        <w:br/>
      </w:r>
      <w:r>
        <w:t>├── Header</w:t>
      </w:r>
      <w:r>
        <w:br/>
      </w:r>
      <w:r>
        <w:t>│   ├── Authentication information</w:t>
      </w:r>
      <w:r>
        <w:br/>
      </w:r>
      <w:r>
        <w:t>│   ├── Security token</w:t>
      </w:r>
      <w:r>
        <w:br/>
      </w:r>
      <w:r>
        <w:t>│   └── Transaction or request ID</w:t>
      </w:r>
      <w:r>
        <w:br/>
      </w:r>
      <w:r>
        <w:t>│</w:t>
      </w:r>
      <w:r>
        <w:br/>
      </w:r>
      <w:r>
        <w:t>└── Body</w:t>
      </w:r>
      <w:r>
        <w:br/>
      </w:r>
      <w:r>
        <w:t xml:space="preserve">    ├── Requested operation</w:t>
      </w:r>
      <w:r>
        <w:br/>
      </w:r>
      <w:r>
        <w:t xml:space="preserve">    ├── Request or response data</w:t>
      </w:r>
      <w:r>
        <w:br/>
      </w:r>
      <w:r>
        <w:t xml:space="preserve">    └── SOAP Fault when an error occurs</w:t>
      </w:r>
    </w:p>
    <w:p w14:paraId="8115E552">
      <w:pPr>
        <w:pStyle w:val="style3"/>
        <w:rPr/>
      </w:pPr>
      <w:r>
        <w:t>Envelope</w:t>
      </w:r>
    </w:p>
    <w:p w14:paraId="383EACD8">
      <w:pPr>
        <w:pStyle w:val="style0"/>
        <w:rPr/>
      </w:pPr>
      <w:r>
        <w:t>The Envelope is the root element and identifies the XML document as a SOAP message. It contains the Header and Body.</w:t>
      </w:r>
    </w:p>
    <w:p w14:paraId="3B156C87">
      <w:pPr>
        <w:pStyle w:val="style3"/>
        <w:rPr/>
      </w:pPr>
      <w:r>
        <w:t>Header</w:t>
      </w:r>
    </w:p>
    <w:p w14:paraId="67CA50B4">
      <w:pPr>
        <w:pStyle w:val="style0"/>
        <w:rPr/>
      </w:pPr>
      <w:r>
        <w:t>The Header contains optional metadata such as authentication credentials, security information, routing data, transaction IDs, or other processing instructions.</w:t>
      </w:r>
    </w:p>
    <w:p w14:paraId="CB2DA667">
      <w:pPr>
        <w:pStyle w:val="style3"/>
        <w:rPr/>
      </w:pPr>
      <w:r>
        <w:t>Body</w:t>
      </w:r>
    </w:p>
    <w:p w14:paraId="34627DF9">
      <w:pPr>
        <w:pStyle w:val="style0"/>
        <w:rPr/>
      </w:pPr>
      <w:r>
        <w:t>The Body contains the actual business request or response, such as adding a patient or retrieving medical records.</w:t>
      </w:r>
    </w:p>
    <w:p w14:paraId="26590062">
      <w:pPr>
        <w:pStyle w:val="style3"/>
        <w:rPr/>
      </w:pPr>
      <w:r>
        <w:t>Fault</w:t>
      </w:r>
    </w:p>
    <w:p w14:paraId="C6CA131A">
      <w:pPr>
        <w:pStyle w:val="style0"/>
        <w:rPr/>
      </w:pPr>
      <w:r>
        <w:t>A Fault is a standardized error structure returned when the server cannot process a request successfully.</w:t>
      </w:r>
    </w:p>
    <w:p w14:paraId="503E6D3F">
      <w:pPr>
        <w:pStyle w:val="style2"/>
        <w:rPr/>
      </w:pPr>
      <w:r>
        <w:t>3. Example SOAP Request – Add Patient</w:t>
      </w:r>
    </w:p>
    <w:p w14:paraId="C99D8147">
      <w:pPr>
        <w:pStyle w:val="style0"/>
        <w:rPr/>
      </w:pPr>
      <w:r>
        <w:rPr>
          <w:rFonts w:ascii="Courier New" w:hAnsi="Courier New"/>
          <w:sz w:val="18"/>
        </w:rPr>
        <w:t>&lt;soap:Envelope xmlns:soap="http://schemas.xmlsoap.org/soap/envelope/"&gt;</w:t>
      </w:r>
      <w:r>
        <w:rPr>
          <w:rFonts w:ascii="Courier New" w:hAnsi="Courier New"/>
          <w:sz w:val="18"/>
        </w:rPr>
        <w:br/>
      </w:r>
      <w:r>
        <w:rPr>
          <w:rFonts w:ascii="Courier New" w:hAnsi="Courier New"/>
          <w:sz w:val="18"/>
        </w:rPr>
        <w:t xml:space="preserve">    &lt;soap:Header&gt;</w:t>
      </w:r>
      <w:r>
        <w:rPr>
          <w:rFonts w:ascii="Courier New" w:hAnsi="Courier New"/>
          <w:sz w:val="18"/>
        </w:rPr>
        <w:br/>
      </w:r>
      <w:r>
        <w:rPr>
          <w:rFonts w:ascii="Courier New" w:hAnsi="Courier New"/>
          <w:sz w:val="18"/>
        </w:rPr>
        <w:t xml:space="preserve">        &lt;authToken&gt;SecureToken123&lt;/authToken&gt;</w:t>
      </w:r>
      <w:r>
        <w:rPr>
          <w:rFonts w:ascii="Courier New" w:hAnsi="Courier New"/>
          <w:sz w:val="18"/>
        </w:rPr>
        <w:br/>
      </w:r>
      <w:r>
        <w:rPr>
          <w:rFonts w:ascii="Courier New" w:hAnsi="Courier New"/>
          <w:sz w:val="18"/>
        </w:rPr>
        <w:t xml:space="preserve">        &lt;requestId&gt;REQ-1001&lt;/requestId&gt;</w:t>
      </w:r>
      <w:r>
        <w:rPr>
          <w:rFonts w:ascii="Courier New" w:hAnsi="Courier New"/>
          <w:sz w:val="18"/>
        </w:rPr>
        <w:br/>
      </w:r>
      <w:r>
        <w:rPr>
          <w:rFonts w:ascii="Courier New" w:hAnsi="Courier New"/>
          <w:sz w:val="18"/>
        </w:rPr>
        <w:t xml:space="preserve">    &lt;/soap:Header&gt;</w:t>
      </w:r>
      <w:r>
        <w:rPr>
          <w:rFonts w:ascii="Courier New" w:hAnsi="Courier New"/>
          <w:sz w:val="18"/>
        </w:rPr>
        <w:br/>
      </w:r>
      <w:r>
        <w:rPr>
          <w:rFonts w:ascii="Courier New" w:hAnsi="Courier New"/>
          <w:sz w:val="18"/>
        </w:rPr>
        <w:t xml:space="preserve">    &lt;soap:Body&gt;</w:t>
      </w:r>
      <w:r>
        <w:rPr>
          <w:rFonts w:ascii="Courier New" w:hAnsi="Courier New"/>
          <w:sz w:val="18"/>
        </w:rPr>
        <w:br/>
      </w:r>
      <w:r>
        <w:rPr>
          <w:rFonts w:ascii="Courier New" w:hAnsi="Courier New"/>
          <w:sz w:val="18"/>
        </w:rPr>
        <w:t xml:space="preserve">        &lt;addPatientRequest&gt;</w:t>
      </w:r>
      <w:r>
        <w:rPr>
          <w:rFonts w:ascii="Courier New" w:hAnsi="Courier New"/>
          <w:sz w:val="18"/>
        </w:rPr>
        <w:br/>
      </w:r>
      <w:r>
        <w:rPr>
          <w:rFonts w:ascii="Courier New" w:hAnsi="Courier New"/>
          <w:sz w:val="18"/>
        </w:rPr>
        <w:t xml:space="preserve">            &lt;patient&gt;</w:t>
      </w:r>
      <w:r>
        <w:rPr>
          <w:rFonts w:ascii="Courier New" w:hAnsi="Courier New"/>
          <w:sz w:val="18"/>
        </w:rPr>
        <w:br/>
      </w:r>
      <w:r>
        <w:rPr>
          <w:rFonts w:ascii="Courier New" w:hAnsi="Courier New"/>
          <w:sz w:val="18"/>
        </w:rPr>
        <w:t xml:space="preserve">                &lt;patientId&gt;P101&lt;/patientId&gt;</w:t>
      </w:r>
      <w:r>
        <w:rPr>
          <w:rFonts w:ascii="Courier New" w:hAnsi="Courier New"/>
          <w:sz w:val="18"/>
        </w:rPr>
        <w:br/>
      </w:r>
      <w:r>
        <w:rPr>
          <w:rFonts w:ascii="Courier New" w:hAnsi="Courier New"/>
          <w:sz w:val="18"/>
        </w:rPr>
        <w:t xml:space="preserve">                &lt;name&gt;John Kumar&lt;/name&gt;</w:t>
      </w:r>
      <w:r>
        <w:rPr>
          <w:rFonts w:ascii="Courier New" w:hAnsi="Courier New"/>
          <w:sz w:val="18"/>
        </w:rPr>
        <w:br/>
      </w:r>
      <w:r>
        <w:rPr>
          <w:rFonts w:ascii="Courier New" w:hAnsi="Courier New"/>
          <w:sz w:val="18"/>
        </w:rPr>
        <w:t xml:space="preserve">                &lt;age&gt;35&lt;/age&gt;</w:t>
      </w:r>
      <w:r>
        <w:rPr>
          <w:rFonts w:ascii="Courier New" w:hAnsi="Courier New"/>
          <w:sz w:val="18"/>
        </w:rPr>
        <w:br/>
      </w:r>
      <w:r>
        <w:rPr>
          <w:rFonts w:ascii="Courier New" w:hAnsi="Courier New"/>
          <w:sz w:val="18"/>
        </w:rPr>
        <w:t xml:space="preserve">                &lt;department&gt;Cardiology&lt;/department&gt;</w:t>
      </w:r>
      <w:r>
        <w:rPr>
          <w:rFonts w:ascii="Courier New" w:hAnsi="Courier New"/>
          <w:sz w:val="18"/>
        </w:rPr>
        <w:br/>
      </w:r>
      <w:r>
        <w:rPr>
          <w:rFonts w:ascii="Courier New" w:hAnsi="Courier New"/>
          <w:sz w:val="18"/>
        </w:rPr>
        <w:t xml:space="preserve">            &lt;/patient&gt;</w:t>
      </w:r>
      <w:r>
        <w:rPr>
          <w:rFonts w:ascii="Courier New" w:hAnsi="Courier New"/>
          <w:sz w:val="18"/>
        </w:rPr>
        <w:br/>
      </w:r>
      <w:r>
        <w:rPr>
          <w:rFonts w:ascii="Courier New" w:hAnsi="Courier New"/>
          <w:sz w:val="18"/>
        </w:rPr>
        <w:t xml:space="preserve">        &lt;/addPatientRequest&gt;</w:t>
      </w:r>
      <w:r>
        <w:rPr>
          <w:rFonts w:ascii="Courier New" w:hAnsi="Courier New"/>
          <w:sz w:val="18"/>
        </w:rPr>
        <w:br/>
      </w:r>
      <w:r>
        <w:rPr>
          <w:rFonts w:ascii="Courier New" w:hAnsi="Courier New"/>
          <w:sz w:val="18"/>
        </w:rPr>
        <w:t xml:space="preserve">    &lt;/soap:Body&gt;</w:t>
      </w:r>
      <w:r>
        <w:rPr>
          <w:rFonts w:ascii="Courier New" w:hAnsi="Courier New"/>
          <w:sz w:val="18"/>
        </w:rPr>
        <w:br/>
      </w:r>
      <w:r>
        <w:rPr>
          <w:rFonts w:ascii="Courier New" w:hAnsi="Courier New"/>
          <w:sz w:val="18"/>
        </w:rPr>
        <w:t>&lt;/soap:Envelope&gt;</w:t>
      </w:r>
    </w:p>
    <w:p w14:paraId="469BA65A">
      <w:pPr>
        <w:pStyle w:val="style2"/>
        <w:rPr/>
      </w:pPr>
      <w:r>
        <w:t>4. Example SOAP Response</w:t>
      </w:r>
    </w:p>
    <w:p w14:paraId="A3725F6A">
      <w:pPr>
        <w:pStyle w:val="style0"/>
        <w:rPr/>
      </w:pPr>
      <w:r>
        <w:rPr>
          <w:rFonts w:ascii="Courier New" w:hAnsi="Courier New"/>
          <w:sz w:val="18"/>
        </w:rPr>
        <w:t>&lt;soap:Envelope xmlns:soap="http://schemas.xmlsoap.org/soap/envelope/"&gt;</w:t>
      </w:r>
      <w:r>
        <w:rPr>
          <w:rFonts w:ascii="Courier New" w:hAnsi="Courier New"/>
          <w:sz w:val="18"/>
        </w:rPr>
        <w:br/>
      </w:r>
      <w:r>
        <w:rPr>
          <w:rFonts w:ascii="Courier New" w:hAnsi="Courier New"/>
          <w:sz w:val="18"/>
        </w:rPr>
        <w:t xml:space="preserve">    &lt;soap:Body&gt;</w:t>
      </w:r>
      <w:r>
        <w:rPr>
          <w:rFonts w:ascii="Courier New" w:hAnsi="Courier New"/>
          <w:sz w:val="18"/>
        </w:rPr>
        <w:br/>
      </w:r>
      <w:r>
        <w:rPr>
          <w:rFonts w:ascii="Courier New" w:hAnsi="Courier New"/>
          <w:sz w:val="18"/>
        </w:rPr>
        <w:t xml:space="preserve">        &lt;addPatientResponse&gt;</w:t>
      </w:r>
      <w:r>
        <w:rPr>
          <w:rFonts w:ascii="Courier New" w:hAnsi="Courier New"/>
          <w:sz w:val="18"/>
        </w:rPr>
        <w:br/>
      </w:r>
      <w:r>
        <w:rPr>
          <w:rFonts w:ascii="Courier New" w:hAnsi="Courier New"/>
          <w:sz w:val="18"/>
        </w:rPr>
        <w:t xml:space="preserve">            &lt;status&gt;SUCCESS&lt;/status&gt;</w:t>
      </w:r>
      <w:r>
        <w:rPr>
          <w:rFonts w:ascii="Courier New" w:hAnsi="Courier New"/>
          <w:sz w:val="18"/>
        </w:rPr>
        <w:br/>
      </w:r>
      <w:r>
        <w:rPr>
          <w:rFonts w:ascii="Courier New" w:hAnsi="Courier New"/>
          <w:sz w:val="18"/>
        </w:rPr>
        <w:t xml:space="preserve">            &lt;patientId&gt;P101&lt;/patientId&gt;</w:t>
      </w:r>
      <w:r>
        <w:rPr>
          <w:rFonts w:ascii="Courier New" w:hAnsi="Courier New"/>
          <w:sz w:val="18"/>
        </w:rPr>
        <w:br/>
      </w:r>
      <w:r>
        <w:rPr>
          <w:rFonts w:ascii="Courier New" w:hAnsi="Courier New"/>
          <w:sz w:val="18"/>
        </w:rPr>
        <w:t xml:space="preserve">            &lt;message&gt;Patient registered successfully&lt;/message&gt;</w:t>
      </w:r>
      <w:r>
        <w:rPr>
          <w:rFonts w:ascii="Courier New" w:hAnsi="Courier New"/>
          <w:sz w:val="18"/>
        </w:rPr>
        <w:br/>
      </w:r>
      <w:r>
        <w:rPr>
          <w:rFonts w:ascii="Courier New" w:hAnsi="Courier New"/>
          <w:sz w:val="18"/>
        </w:rPr>
        <w:t xml:space="preserve">        &lt;/addPatientResponse&gt;</w:t>
      </w:r>
      <w:r>
        <w:rPr>
          <w:rFonts w:ascii="Courier New" w:hAnsi="Courier New"/>
          <w:sz w:val="18"/>
        </w:rPr>
        <w:br/>
      </w:r>
      <w:r>
        <w:rPr>
          <w:rFonts w:ascii="Courier New" w:hAnsi="Courier New"/>
          <w:sz w:val="18"/>
        </w:rPr>
        <w:t xml:space="preserve">    &lt;/soap:Body&gt;</w:t>
      </w:r>
      <w:r>
        <w:rPr>
          <w:rFonts w:ascii="Courier New" w:hAnsi="Courier New"/>
          <w:sz w:val="18"/>
        </w:rPr>
        <w:br/>
      </w:r>
      <w:r>
        <w:rPr>
          <w:rFonts w:ascii="Courier New" w:hAnsi="Courier New"/>
          <w:sz w:val="18"/>
        </w:rPr>
        <w:t>&lt;/soap:Envelope&gt;</w:t>
      </w:r>
    </w:p>
    <w:p w14:paraId="2CA537EE">
      <w:pPr>
        <w:pStyle w:val="style2"/>
        <w:rPr/>
      </w:pPr>
      <w:r>
        <w:t>5. Data Exchange Workflow</w:t>
      </w:r>
    </w:p>
    <w:p w14:paraId="E386D4EE">
      <w:pPr>
        <w:pStyle w:val="style0"/>
        <w:rPr/>
      </w:pPr>
      <w:r>
        <w:t>Hospital Department / Client</w:t>
      </w:r>
      <w:r>
        <w:br/>
      </w:r>
      <w:r>
        <w:t xml:space="preserve">        ↓ SOAP Request</w:t>
      </w:r>
      <w:r>
        <w:br/>
      </w:r>
      <w:r>
        <w:t>HospitalManagementService Endpoint</w:t>
      </w:r>
      <w:r>
        <w:br/>
      </w:r>
      <w:r>
        <w:t xml:space="preserve">        ↓</w:t>
      </w:r>
      <w:r>
        <w:br/>
      </w:r>
      <w:r>
        <w:t>Authentication and Message Validation</w:t>
      </w:r>
      <w:r>
        <w:br/>
      </w:r>
      <w:r>
        <w:t xml:space="preserve">        ↓</w:t>
      </w:r>
      <w:r>
        <w:br/>
      </w:r>
      <w:r>
        <w:t>Business Logic / Service Layer</w:t>
      </w:r>
      <w:r>
        <w:br/>
      </w:r>
      <w:r>
        <w:t xml:space="preserve">        ↓</w:t>
      </w:r>
      <w:r>
        <w:br/>
      </w:r>
      <w:r>
        <w:t>Hospital Database / Medical Record System</w:t>
      </w:r>
      <w:r>
        <w:br/>
      </w:r>
      <w:r>
        <w:t xml:space="preserve">        ↓</w:t>
      </w:r>
      <w:r>
        <w:br/>
      </w:r>
      <w:r>
        <w:t>Process Result</w:t>
      </w:r>
      <w:r>
        <w:br/>
      </w:r>
      <w:r>
        <w:t xml:space="preserve">        ↓</w:t>
      </w:r>
      <w:r>
        <w:br/>
      </w:r>
      <w:r>
        <w:t>SOAP Response or SOAP Fault</w:t>
      </w:r>
      <w:r>
        <w:br/>
      </w:r>
      <w:r>
        <w:t xml:space="preserve">        ↓</w:t>
      </w:r>
      <w:r>
        <w:br/>
      </w:r>
      <w:r>
        <w:t>Client / Department</w:t>
      </w:r>
    </w:p>
    <w:p w14:paraId="E1122EE9">
      <w:pPr>
        <w:pStyle w:val="style2"/>
        <w:rPr/>
      </w:pPr>
      <w:r>
        <w:t>6. Reliability and Security Justification</w:t>
      </w:r>
    </w:p>
    <w:p w14:paraId="6F788B3B">
      <w:pPr>
        <w:pStyle w:val="style0"/>
        <w:rPr/>
      </w:pPr>
      <w:r>
        <w:t>SOAP is suitable for this hospital scenario because it uses a formal XML-based messaging standard and can operate across different platforms and programming languages. It supports well-defined service contracts through WSDL, structured fault reporting, and enterprise security standards such as message-level security mechanisms. SOAP can also be used with HTTPS for transport protection. The strict message structure helps reduce ambiguity when multiple hospital departments and external systems need to exchange sensitive information.</w:t>
      </w:r>
    </w:p>
    <w:p w14:paraId="7833F925">
      <w:pPr>
        <w:pStyle w:val="style3"/>
        <w:rPr/>
      </w:pPr>
      <w:r>
        <w:t>Advantages in Hospital Integration</w:t>
      </w:r>
    </w:p>
    <w:p w14:paraId="FE9A3D7F">
      <w:pPr>
        <w:pStyle w:val="style48"/>
        <w:rPr/>
      </w:pPr>
      <w:r>
        <w:t>Interoperability between systems built using different technologies.</w:t>
      </w:r>
    </w:p>
    <w:p w14:paraId="8293CCBF">
      <w:pPr>
        <w:pStyle w:val="style48"/>
        <w:rPr/>
      </w:pPr>
      <w:r>
        <w:t>Structured and standardized XML messages.</w:t>
      </w:r>
    </w:p>
    <w:p w14:paraId="110EE36A">
      <w:pPr>
        <w:pStyle w:val="style48"/>
        <w:rPr/>
      </w:pPr>
      <w:r>
        <w:t>Formal service contracts through WSDL.</w:t>
      </w:r>
    </w:p>
    <w:p w14:paraId="39DCDBE7">
      <w:pPr>
        <w:pStyle w:val="style48"/>
        <w:rPr/>
      </w:pPr>
      <w:r>
        <w:t>Standardized error handling using SOAP Fault.</w:t>
      </w:r>
    </w:p>
    <w:p w14:paraId="341616D5">
      <w:pPr>
        <w:pStyle w:val="style48"/>
        <w:rPr/>
      </w:pPr>
      <w:r>
        <w:t>Support for authentication and message-level security.</w:t>
      </w:r>
    </w:p>
    <w:p w14:paraId="9828E298">
      <w:pPr>
        <w:pStyle w:val="style48"/>
        <w:rPr/>
      </w:pPr>
      <w:r>
        <w:t>Suitable for enterprise and distributed applications requiring reliable communication.</w:t>
      </w:r>
    </w:p>
    <w:p w14:paraId="CAE1FD1A">
      <w:pPr>
        <w:pStyle w:val="style1"/>
        <w:rPr/>
      </w:pPr>
      <w:r>
        <w:t>QUESTION 2: WSDL Design for Enterprise Web Service</w:t>
      </w:r>
    </w:p>
    <w:p w14:paraId="4866FBE3">
      <w:pPr>
        <w:pStyle w:val="style0"/>
        <w:rPr/>
      </w:pPr>
      <w:r>
        <w:t>WSDL (Web Services Description Language) is an XML-based document used to describe how an external system can communicate with a web service. It acts as a formal service contract by defining available operations, input and output messages, data types, communication protocol details, and the service endpoint.</w:t>
      </w:r>
    </w:p>
    <w:p w14:paraId="060E1AD8">
      <w:pPr>
        <w:pStyle w:val="style2"/>
        <w:rPr/>
      </w:pPr>
      <w:r>
        <w:t>1. Proposed Enterprise Data Service</w:t>
      </w:r>
    </w:p>
    <w:p w14:paraId="B8AA9584">
      <w:pPr>
        <w:pStyle w:val="style0"/>
        <w:rPr/>
      </w:pPr>
      <w:r>
        <w:t>The service provides two major operations:</w:t>
      </w:r>
    </w:p>
    <w:p w14:paraId="41D731EC">
      <w:pPr>
        <w:pStyle w:val="style48"/>
        <w:rPr/>
      </w:pPr>
      <w:r>
        <w:t>getData() – Retrieves requested enterprise data.</w:t>
      </w:r>
    </w:p>
    <w:p w14:paraId="5A0EADA3">
      <w:pPr>
        <w:pStyle w:val="style48"/>
        <w:rPr/>
      </w:pPr>
      <w:r>
        <w:t>updateData() – Updates existing enterprise data.</w:t>
      </w:r>
    </w:p>
    <w:p w14:paraId="6F782B69">
      <w:pPr>
        <w:pStyle w:val="style2"/>
        <w:rPr/>
      </w:pPr>
      <w:r>
        <w:t>2. Major Components of WSDL</w:t>
      </w:r>
    </w:p>
    <w:p w14:paraId="F1EF0D96">
      <w:pPr>
        <w:pStyle w:val="style3"/>
        <w:rPr/>
      </w:pPr>
      <w:r>
        <w:t>Types</w:t>
      </w:r>
    </w:p>
    <w:p w14:paraId="C51E60DC">
      <w:pPr>
        <w:pStyle w:val="style0"/>
        <w:rPr/>
      </w:pPr>
      <w:r>
        <w:t>Defines the data types used by the service. XML Schema is commonly used to define complex request and response structures.</w:t>
      </w:r>
    </w:p>
    <w:p w14:paraId="FB7076A3">
      <w:pPr>
        <w:pStyle w:val="style3"/>
        <w:rPr/>
      </w:pPr>
      <w:r>
        <w:t>Message</w:t>
      </w:r>
    </w:p>
    <w:p w14:paraId="F401FC00">
      <w:pPr>
        <w:pStyle w:val="style0"/>
        <w:rPr/>
      </w:pPr>
      <w:r>
        <w:t>Defines the logical input and output data exchanged by an operation.</w:t>
      </w:r>
    </w:p>
    <w:p w14:paraId="677D753B">
      <w:pPr>
        <w:pStyle w:val="style3"/>
        <w:rPr/>
      </w:pPr>
      <w:r>
        <w:t>PortType</w:t>
      </w:r>
    </w:p>
    <w:p w14:paraId="EB9E7CC1">
      <w:pPr>
        <w:pStyle w:val="style0"/>
        <w:rPr/>
      </w:pPr>
      <w:r>
        <w:t>Defines the abstract service interface and lists the operations supported by the web service.</w:t>
      </w:r>
    </w:p>
    <w:p w14:paraId="EA14A9E3">
      <w:pPr>
        <w:pStyle w:val="style3"/>
        <w:rPr/>
      </w:pPr>
      <w:r>
        <w:t>Binding</w:t>
      </w:r>
    </w:p>
    <w:p w14:paraId="27BDD9B5">
      <w:pPr>
        <w:pStyle w:val="style0"/>
        <w:rPr/>
      </w:pPr>
      <w:r>
        <w:t>Specifies how the operations are transmitted, such as SOAP over HTTP, including message style and protocol details.</w:t>
      </w:r>
    </w:p>
    <w:p w14:paraId="45227CC1">
      <w:pPr>
        <w:pStyle w:val="style3"/>
        <w:rPr/>
      </w:pPr>
      <w:r>
        <w:t>Service</w:t>
      </w:r>
    </w:p>
    <w:p w14:paraId="E39202FC">
      <w:pPr>
        <w:pStyle w:val="style0"/>
        <w:rPr/>
      </w:pPr>
      <w:r>
        <w:t>Defines the actual service endpoint where clients can access the web service.</w:t>
      </w:r>
    </w:p>
    <w:p w14:paraId="CEB9D72E">
      <w:pPr>
        <w:pStyle w:val="style2"/>
        <w:rPr/>
      </w:pPr>
      <w:r>
        <w:t>3. Simplified WSDL Structure</w:t>
      </w:r>
    </w:p>
    <w:p w14:paraId="2F4E34FF">
      <w:pPr>
        <w:pStyle w:val="style0"/>
        <w:rPr/>
      </w:pPr>
      <w:r>
        <w:rPr>
          <w:rFonts w:ascii="Courier New" w:hAnsi="Courier New"/>
          <w:sz w:val="17"/>
        </w:rPr>
        <w:t>&lt;definitions name="EnterpriseDataService"&gt;</w:t>
      </w:r>
      <w:r>
        <w:rPr>
          <w:rFonts w:ascii="Courier New" w:hAnsi="Courier New"/>
          <w:sz w:val="17"/>
        </w:rPr>
        <w:br/>
      </w:r>
      <w:r>
        <w:rPr>
          <w:rFonts w:ascii="Courier New" w:hAnsi="Courier New"/>
          <w:sz w:val="17"/>
        </w:rPr>
        <w:br/>
      </w:r>
      <w:r>
        <w:rPr>
          <w:rFonts w:ascii="Courier New" w:hAnsi="Courier New"/>
          <w:sz w:val="17"/>
        </w:rPr>
        <w:t xml:space="preserve">    &lt;types&gt;</w:t>
      </w:r>
      <w:r>
        <w:rPr>
          <w:rFonts w:ascii="Courier New" w:hAnsi="Courier New"/>
          <w:sz w:val="17"/>
        </w:rPr>
        <w:br/>
      </w:r>
      <w:r>
        <w:rPr>
          <w:rFonts w:ascii="Courier New" w:hAnsi="Courier New"/>
          <w:sz w:val="17"/>
        </w:rPr>
        <w:t xml:space="preserve">        &lt;!-- XML Schema definitions for request and response data --&gt;</w:t>
      </w:r>
      <w:r>
        <w:rPr>
          <w:rFonts w:ascii="Courier New" w:hAnsi="Courier New"/>
          <w:sz w:val="17"/>
        </w:rPr>
        <w:br/>
      </w:r>
      <w:r>
        <w:rPr>
          <w:rFonts w:ascii="Courier New" w:hAnsi="Courier New"/>
          <w:sz w:val="17"/>
        </w:rPr>
        <w:t xml:space="preserve">    &lt;/types&gt;</w:t>
      </w:r>
      <w:r>
        <w:rPr>
          <w:rFonts w:ascii="Courier New" w:hAnsi="Courier New"/>
          <w:sz w:val="17"/>
        </w:rPr>
        <w:br/>
      </w:r>
      <w:r>
        <w:rPr>
          <w:rFonts w:ascii="Courier New" w:hAnsi="Courier New"/>
          <w:sz w:val="17"/>
        </w:rPr>
        <w:br/>
      </w:r>
      <w:r>
        <w:rPr>
          <w:rFonts w:ascii="Courier New" w:hAnsi="Courier New"/>
          <w:sz w:val="17"/>
        </w:rPr>
        <w:t xml:space="preserve">    &lt;message name="GetDataRequest"&gt;</w:t>
      </w:r>
      <w:r>
        <w:rPr>
          <w:rFonts w:ascii="Courier New" w:hAnsi="Courier New"/>
          <w:sz w:val="17"/>
        </w:rPr>
        <w:br/>
      </w:r>
      <w:r>
        <w:rPr>
          <w:rFonts w:ascii="Courier New" w:hAnsi="Courier New"/>
          <w:sz w:val="17"/>
        </w:rPr>
        <w:t xml:space="preserve">        &lt;part name="parameters" element="tns:getDataRequest"/&gt;</w:t>
      </w:r>
      <w:r>
        <w:rPr>
          <w:rFonts w:ascii="Courier New" w:hAnsi="Courier New"/>
          <w:sz w:val="17"/>
        </w:rPr>
        <w:br/>
      </w:r>
      <w:r>
        <w:rPr>
          <w:rFonts w:ascii="Courier New" w:hAnsi="Courier New"/>
          <w:sz w:val="17"/>
        </w:rPr>
        <w:t xml:space="preserve">    &lt;/message&gt;</w:t>
      </w:r>
      <w:r>
        <w:rPr>
          <w:rFonts w:ascii="Courier New" w:hAnsi="Courier New"/>
          <w:sz w:val="17"/>
        </w:rPr>
        <w:br/>
      </w:r>
      <w:r>
        <w:rPr>
          <w:rFonts w:ascii="Courier New" w:hAnsi="Courier New"/>
          <w:sz w:val="17"/>
        </w:rPr>
        <w:br/>
      </w:r>
      <w:r>
        <w:rPr>
          <w:rFonts w:ascii="Courier New" w:hAnsi="Courier New"/>
          <w:sz w:val="17"/>
        </w:rPr>
        <w:t xml:space="preserve">    &lt;message name="GetDataResponse"&gt;</w:t>
      </w:r>
      <w:r>
        <w:rPr>
          <w:rFonts w:ascii="Courier New" w:hAnsi="Courier New"/>
          <w:sz w:val="17"/>
        </w:rPr>
        <w:br/>
      </w:r>
      <w:r>
        <w:rPr>
          <w:rFonts w:ascii="Courier New" w:hAnsi="Courier New"/>
          <w:sz w:val="17"/>
        </w:rPr>
        <w:t xml:space="preserve">        &lt;part name="parameters" element="tns:getDataResponse"/&gt;</w:t>
      </w:r>
      <w:r>
        <w:rPr>
          <w:rFonts w:ascii="Courier New" w:hAnsi="Courier New"/>
          <w:sz w:val="17"/>
        </w:rPr>
        <w:br/>
      </w:r>
      <w:r>
        <w:rPr>
          <w:rFonts w:ascii="Courier New" w:hAnsi="Courier New"/>
          <w:sz w:val="17"/>
        </w:rPr>
        <w:t xml:space="preserve">    &lt;/message&gt;</w:t>
      </w:r>
      <w:r>
        <w:rPr>
          <w:rFonts w:ascii="Courier New" w:hAnsi="Courier New"/>
          <w:sz w:val="17"/>
        </w:rPr>
        <w:br/>
      </w:r>
      <w:r>
        <w:rPr>
          <w:rFonts w:ascii="Courier New" w:hAnsi="Courier New"/>
          <w:sz w:val="17"/>
        </w:rPr>
        <w:br/>
      </w:r>
      <w:r>
        <w:rPr>
          <w:rFonts w:ascii="Courier New" w:hAnsi="Courier New"/>
          <w:sz w:val="17"/>
        </w:rPr>
        <w:t xml:space="preserve">    &lt;portType name="EnterpriseDataPortType"&gt;</w:t>
      </w:r>
      <w:r>
        <w:rPr>
          <w:rFonts w:ascii="Courier New" w:hAnsi="Courier New"/>
          <w:sz w:val="17"/>
        </w:rPr>
        <w:br/>
      </w:r>
      <w:r>
        <w:rPr>
          <w:rFonts w:ascii="Courier New" w:hAnsi="Courier New"/>
          <w:sz w:val="17"/>
        </w:rPr>
        <w:t xml:space="preserve">        &lt;operation name="getData"&gt;</w:t>
      </w:r>
      <w:r>
        <w:rPr>
          <w:rFonts w:ascii="Courier New" w:hAnsi="Courier New"/>
          <w:sz w:val="17"/>
        </w:rPr>
        <w:br/>
      </w:r>
      <w:r>
        <w:rPr>
          <w:rFonts w:ascii="Courier New" w:hAnsi="Courier New"/>
          <w:sz w:val="17"/>
        </w:rPr>
        <w:t xml:space="preserve">            &lt;input message="tns:GetDataRequest"/&gt;</w:t>
      </w:r>
      <w:r>
        <w:rPr>
          <w:rFonts w:ascii="Courier New" w:hAnsi="Courier New"/>
          <w:sz w:val="17"/>
        </w:rPr>
        <w:br/>
      </w:r>
      <w:r>
        <w:rPr>
          <w:rFonts w:ascii="Courier New" w:hAnsi="Courier New"/>
          <w:sz w:val="17"/>
        </w:rPr>
        <w:t xml:space="preserve">            &lt;output message="tns:GetDataResponse"/&gt;</w:t>
      </w:r>
      <w:r>
        <w:rPr>
          <w:rFonts w:ascii="Courier New" w:hAnsi="Courier New"/>
          <w:sz w:val="17"/>
        </w:rPr>
        <w:br/>
      </w:r>
      <w:r>
        <w:rPr>
          <w:rFonts w:ascii="Courier New" w:hAnsi="Courier New"/>
          <w:sz w:val="17"/>
        </w:rPr>
        <w:t xml:space="preserve">        &lt;/operation&gt;</w:t>
      </w:r>
      <w:r>
        <w:rPr>
          <w:rFonts w:ascii="Courier New" w:hAnsi="Courier New"/>
          <w:sz w:val="17"/>
        </w:rPr>
        <w:br/>
      </w:r>
      <w:r>
        <w:rPr>
          <w:rFonts w:ascii="Courier New" w:hAnsi="Courier New"/>
          <w:sz w:val="17"/>
        </w:rPr>
        <w:br/>
      </w:r>
      <w:r>
        <w:rPr>
          <w:rFonts w:ascii="Courier New" w:hAnsi="Courier New"/>
          <w:sz w:val="17"/>
        </w:rPr>
        <w:t xml:space="preserve">        &lt;operation name="updateData"&gt;</w:t>
      </w:r>
      <w:r>
        <w:rPr>
          <w:rFonts w:ascii="Courier New" w:hAnsi="Courier New"/>
          <w:sz w:val="17"/>
        </w:rPr>
        <w:br/>
      </w:r>
      <w:r>
        <w:rPr>
          <w:rFonts w:ascii="Courier New" w:hAnsi="Courier New"/>
          <w:sz w:val="17"/>
        </w:rPr>
        <w:t xml:space="preserve">            &lt;input message="tns:UpdateDataRequest"/&gt;</w:t>
      </w:r>
      <w:r>
        <w:rPr>
          <w:rFonts w:ascii="Courier New" w:hAnsi="Courier New"/>
          <w:sz w:val="17"/>
        </w:rPr>
        <w:br/>
      </w:r>
      <w:r>
        <w:rPr>
          <w:rFonts w:ascii="Courier New" w:hAnsi="Courier New"/>
          <w:sz w:val="17"/>
        </w:rPr>
        <w:t xml:space="preserve">            &lt;output message="tns:UpdateDataResponse"/&gt;</w:t>
      </w:r>
      <w:r>
        <w:rPr>
          <w:rFonts w:ascii="Courier New" w:hAnsi="Courier New"/>
          <w:sz w:val="17"/>
        </w:rPr>
        <w:br/>
      </w:r>
      <w:r>
        <w:rPr>
          <w:rFonts w:ascii="Courier New" w:hAnsi="Courier New"/>
          <w:sz w:val="17"/>
        </w:rPr>
        <w:t xml:space="preserve">        &lt;/operation&gt;</w:t>
      </w:r>
      <w:r>
        <w:rPr>
          <w:rFonts w:ascii="Courier New" w:hAnsi="Courier New"/>
          <w:sz w:val="17"/>
        </w:rPr>
        <w:br/>
      </w:r>
      <w:r>
        <w:rPr>
          <w:rFonts w:ascii="Courier New" w:hAnsi="Courier New"/>
          <w:sz w:val="17"/>
        </w:rPr>
        <w:t xml:space="preserve">    &lt;/portType&gt;</w:t>
      </w:r>
      <w:r>
        <w:rPr>
          <w:rFonts w:ascii="Courier New" w:hAnsi="Courier New"/>
          <w:sz w:val="17"/>
        </w:rPr>
        <w:br/>
      </w:r>
      <w:r>
        <w:rPr>
          <w:rFonts w:ascii="Courier New" w:hAnsi="Courier New"/>
          <w:sz w:val="17"/>
        </w:rPr>
        <w:br/>
      </w:r>
      <w:r>
        <w:rPr>
          <w:rFonts w:ascii="Courier New" w:hAnsi="Courier New"/>
          <w:sz w:val="17"/>
        </w:rPr>
        <w:t xml:space="preserve">    &lt;binding name="EnterpriseDataSOAPBinding"</w:t>
      </w:r>
      <w:r>
        <w:rPr>
          <w:rFonts w:ascii="Courier New" w:hAnsi="Courier New"/>
          <w:sz w:val="17"/>
        </w:rPr>
        <w:br/>
      </w:r>
      <w:r>
        <w:rPr>
          <w:rFonts w:ascii="Courier New" w:hAnsi="Courier New"/>
          <w:sz w:val="17"/>
        </w:rPr>
        <w:t xml:space="preserve">             type="tns:EnterpriseDataPortType"&gt;</w:t>
      </w:r>
      <w:r>
        <w:rPr>
          <w:rFonts w:ascii="Courier New" w:hAnsi="Courier New"/>
          <w:sz w:val="17"/>
        </w:rPr>
        <w:br/>
      </w:r>
      <w:r>
        <w:rPr>
          <w:rFonts w:ascii="Courier New" w:hAnsi="Courier New"/>
          <w:sz w:val="17"/>
        </w:rPr>
        <w:t xml:space="preserve">        &lt;!-- SOAP communication configuration --&gt;</w:t>
      </w:r>
      <w:r>
        <w:rPr>
          <w:rFonts w:ascii="Courier New" w:hAnsi="Courier New"/>
          <w:sz w:val="17"/>
        </w:rPr>
        <w:br/>
      </w:r>
      <w:r>
        <w:rPr>
          <w:rFonts w:ascii="Courier New" w:hAnsi="Courier New"/>
          <w:sz w:val="17"/>
        </w:rPr>
        <w:t xml:space="preserve">    &lt;/binding&gt;</w:t>
      </w:r>
      <w:r>
        <w:rPr>
          <w:rFonts w:ascii="Courier New" w:hAnsi="Courier New"/>
          <w:sz w:val="17"/>
        </w:rPr>
        <w:br/>
      </w:r>
      <w:r>
        <w:rPr>
          <w:rFonts w:ascii="Courier New" w:hAnsi="Courier New"/>
          <w:sz w:val="17"/>
        </w:rPr>
        <w:br/>
      </w:r>
      <w:r>
        <w:rPr>
          <w:rFonts w:ascii="Courier New" w:hAnsi="Courier New"/>
          <w:sz w:val="17"/>
        </w:rPr>
        <w:t xml:space="preserve">    &lt;service name="EnterpriseDataService"&gt;</w:t>
      </w:r>
      <w:r>
        <w:rPr>
          <w:rFonts w:ascii="Courier New" w:hAnsi="Courier New"/>
          <w:sz w:val="17"/>
        </w:rPr>
        <w:br/>
      </w:r>
      <w:r>
        <w:rPr>
          <w:rFonts w:ascii="Courier New" w:hAnsi="Courier New"/>
          <w:sz w:val="17"/>
        </w:rPr>
        <w:t xml:space="preserve">        &lt;port name="EnterpriseDataPort"</w:t>
      </w:r>
      <w:r>
        <w:rPr>
          <w:rFonts w:ascii="Courier New" w:hAnsi="Courier New"/>
          <w:sz w:val="17"/>
        </w:rPr>
        <w:br/>
      </w:r>
      <w:r>
        <w:rPr>
          <w:rFonts w:ascii="Courier New" w:hAnsi="Courier New"/>
          <w:sz w:val="17"/>
        </w:rPr>
        <w:t xml:space="preserve">              binding="tns:EnterpriseDataSOAPBinding"&gt;</w:t>
      </w:r>
      <w:r>
        <w:rPr>
          <w:rFonts w:ascii="Courier New" w:hAnsi="Courier New"/>
          <w:sz w:val="17"/>
        </w:rPr>
        <w:br/>
      </w:r>
      <w:r>
        <w:rPr>
          <w:rFonts w:ascii="Courier New" w:hAnsi="Courier New"/>
          <w:sz w:val="17"/>
        </w:rPr>
        <w:t xml:space="preserve">            &lt;!-- Service endpoint --&gt;</w:t>
      </w:r>
      <w:r>
        <w:rPr>
          <w:rFonts w:ascii="Courier New" w:hAnsi="Courier New"/>
          <w:sz w:val="17"/>
        </w:rPr>
        <w:br/>
      </w:r>
      <w:r>
        <w:rPr>
          <w:rFonts w:ascii="Courier New" w:hAnsi="Courier New"/>
          <w:sz w:val="17"/>
        </w:rPr>
        <w:t xml:space="preserve">        &lt;/port&gt;</w:t>
      </w:r>
      <w:r>
        <w:rPr>
          <w:rFonts w:ascii="Courier New" w:hAnsi="Courier New"/>
          <w:sz w:val="17"/>
        </w:rPr>
        <w:br/>
      </w:r>
      <w:r>
        <w:rPr>
          <w:rFonts w:ascii="Courier New" w:hAnsi="Courier New"/>
          <w:sz w:val="17"/>
        </w:rPr>
        <w:t xml:space="preserve">    &lt;/service&gt;</w:t>
      </w:r>
      <w:r>
        <w:rPr>
          <w:rFonts w:ascii="Courier New" w:hAnsi="Courier New"/>
          <w:sz w:val="17"/>
        </w:rPr>
        <w:br/>
      </w:r>
      <w:r>
        <w:rPr>
          <w:rFonts w:ascii="Courier New" w:hAnsi="Courier New"/>
          <w:sz w:val="17"/>
        </w:rPr>
        <w:br/>
      </w:r>
      <w:r>
        <w:rPr>
          <w:rFonts w:ascii="Courier New" w:hAnsi="Courier New"/>
          <w:sz w:val="17"/>
        </w:rPr>
        <w:t>&lt;/definitions&gt;</w:t>
      </w:r>
    </w:p>
    <w:p w14:paraId="C165B64A">
      <w:pPr>
        <w:pStyle w:val="style2"/>
        <w:rPr/>
      </w:pPr>
      <w:r>
        <w:t>4. WSDL Communication Relationship</w:t>
      </w:r>
    </w:p>
    <w:p w14:paraId="4E889065">
      <w:pPr>
        <w:pStyle w:val="style0"/>
        <w:rPr/>
      </w:pPr>
      <w:r>
        <w:t>XML Schema / Types</w:t>
      </w:r>
      <w:r>
        <w:br/>
      </w:r>
      <w:r>
        <w:t xml:space="preserve">        ↓</w:t>
      </w:r>
      <w:r>
        <w:br/>
      </w:r>
      <w:r>
        <w:t>Messages</w:t>
      </w:r>
      <w:r>
        <w:br/>
      </w:r>
      <w:r>
        <w:t xml:space="preserve">        ↓</w:t>
      </w:r>
      <w:r>
        <w:br/>
      </w:r>
      <w:r>
        <w:t>PortType – Available Operations</w:t>
      </w:r>
      <w:r>
        <w:br/>
      </w:r>
      <w:r>
        <w:t xml:space="preserve">        ↓</w:t>
      </w:r>
      <w:r>
        <w:br/>
      </w:r>
      <w:r>
        <w:t>Binding – SOAP + HTTP Communication Rules</w:t>
      </w:r>
      <w:r>
        <w:br/>
      </w:r>
      <w:r>
        <w:t xml:space="preserve">        ↓</w:t>
      </w:r>
      <w:r>
        <w:br/>
      </w:r>
      <w:r>
        <w:t>Service and Port</w:t>
      </w:r>
      <w:r>
        <w:br/>
      </w:r>
      <w:r>
        <w:t xml:space="preserve">        ↓</w:t>
      </w:r>
      <w:r>
        <w:br/>
      </w:r>
      <w:r>
        <w:t>Endpoint URL</w:t>
      </w:r>
      <w:r>
        <w:br/>
      </w:r>
      <w:r>
        <w:t xml:space="preserve">        ↓</w:t>
      </w:r>
      <w:r>
        <w:br/>
      </w:r>
      <w:r>
        <w:t>External Client Integration</w:t>
      </w:r>
    </w:p>
    <w:p w14:paraId="0E519477">
      <w:pPr>
        <w:pStyle w:val="style2"/>
        <w:rPr/>
      </w:pPr>
      <w:r>
        <w:t>5. Importance of WSDL in Service Integration</w:t>
      </w:r>
    </w:p>
    <w:p w14:paraId="2FDC493F">
      <w:pPr>
        <w:pStyle w:val="style48"/>
        <w:rPr/>
      </w:pPr>
      <w:r>
        <w:t>Provides a machine-readable description of the web service.</w:t>
      </w:r>
    </w:p>
    <w:p w14:paraId="04AA8F5F">
      <w:pPr>
        <w:pStyle w:val="style48"/>
        <w:rPr/>
      </w:pPr>
      <w:r>
        <w:t>Defines the exact operations available to clients.</w:t>
      </w:r>
    </w:p>
    <w:p w14:paraId="2D88024F">
      <w:pPr>
        <w:pStyle w:val="style48"/>
        <w:rPr/>
      </w:pPr>
      <w:r>
        <w:t>Specifies request and response structures.</w:t>
      </w:r>
    </w:p>
    <w:p w14:paraId="8FCE9388">
      <w:pPr>
        <w:pStyle w:val="style48"/>
        <w:rPr/>
      </w:pPr>
      <w:r>
        <w:t>Supports automatic client or proxy generation in many development environments.</w:t>
      </w:r>
    </w:p>
    <w:p w14:paraId="EC850DD4">
      <w:pPr>
        <w:pStyle w:val="style48"/>
        <w:rPr/>
      </w:pPr>
      <w:r>
        <w:t>Reduces ambiguity between service providers and consumers.</w:t>
      </w:r>
    </w:p>
    <w:p w14:paraId="5372DF1B">
      <w:pPr>
        <w:pStyle w:val="style48"/>
        <w:rPr/>
      </w:pPr>
      <w:r>
        <w:t>Improves interoperability across programming languages and platforms.</w:t>
      </w:r>
    </w:p>
    <w:p w14:paraId="83D14E13">
      <w:pPr>
        <w:pStyle w:val="style48"/>
        <w:rPr/>
      </w:pPr>
      <w:r>
        <w:t>Provides a stable contract for enterprise integration.</w:t>
      </w:r>
    </w:p>
    <w:p w14:paraId="54236032">
      <w:pPr>
        <w:pStyle w:val="style1"/>
        <w:rPr/>
      </w:pPr>
      <w:r>
        <w:t>QUESTION 3: SOAP Communication Analysis and Debugging</w:t>
      </w:r>
    </w:p>
    <w:p w14:paraId="971E76E3">
      <w:pPr>
        <w:pStyle w:val="style0"/>
        <w:rPr/>
      </w:pPr>
      <w:r>
        <w:t>When SOAP requests are not processed correctly, the problem can occur at the client, message, network, server, endpoint, or application level. A systematic debugging approach is required to identify the exact failure point.</w:t>
      </w:r>
    </w:p>
    <w:p w14:paraId="6651B669">
      <w:pPr>
        <w:pStyle w:val="style2"/>
        <w:rPr/>
      </w:pPr>
      <w:r>
        <w:t>1. SOAP Communication Process</w:t>
      </w:r>
    </w:p>
    <w:p w14:paraId="120B9CBD">
      <w:pPr>
        <w:pStyle w:val="style0"/>
        <w:rPr/>
      </w:pPr>
      <w:r>
        <w:t>Client Application</w:t>
      </w:r>
      <w:r>
        <w:br/>
      </w:r>
      <w:r>
        <w:t xml:space="preserve">      ↓</w:t>
      </w:r>
      <w:r>
        <w:br/>
      </w:r>
      <w:r>
        <w:t>Create SOAP Envelope</w:t>
      </w:r>
      <w:r>
        <w:br/>
      </w:r>
      <w:r>
        <w:t xml:space="preserve">      ↓</w:t>
      </w:r>
      <w:r>
        <w:br/>
      </w:r>
      <w:r>
        <w:t>Add Required Headers</w:t>
      </w:r>
      <w:r>
        <w:br/>
      </w:r>
      <w:r>
        <w:t xml:space="preserve">      ↓</w:t>
      </w:r>
      <w:r>
        <w:br/>
      </w:r>
      <w:r>
        <w:t>Add Request Data to Body</w:t>
      </w:r>
      <w:r>
        <w:br/>
      </w:r>
      <w:r>
        <w:t xml:space="preserve">      ↓</w:t>
      </w:r>
      <w:r>
        <w:br/>
      </w:r>
      <w:r>
        <w:t>Send Request to SOAP Endpoint</w:t>
      </w:r>
      <w:r>
        <w:br/>
      </w:r>
      <w:r>
        <w:t xml:space="preserve">      ↓</w:t>
      </w:r>
      <w:r>
        <w:br/>
      </w:r>
      <w:r>
        <w:t>Server Receives and Parses XML</w:t>
      </w:r>
      <w:r>
        <w:br/>
      </w:r>
      <w:r>
        <w:t xml:space="preserve">      ↓</w:t>
      </w:r>
      <w:r>
        <w:br/>
      </w:r>
      <w:r>
        <w:t>Validate Namespace, Structure, and Data</w:t>
      </w:r>
      <w:r>
        <w:br/>
      </w:r>
      <w:r>
        <w:t xml:space="preserve">      ↓</w:t>
      </w:r>
      <w:r>
        <w:br/>
      </w:r>
      <w:r>
        <w:t>Execute Requested Operation</w:t>
      </w:r>
      <w:r>
        <w:br/>
      </w:r>
      <w:r>
        <w:t xml:space="preserve">      ↓</w:t>
      </w:r>
      <w:r>
        <w:br/>
      </w:r>
      <w:r>
        <w:t>Generate SOAP Response / SOAP Fault</w:t>
      </w:r>
      <w:r>
        <w:br/>
      </w:r>
      <w:r>
        <w:t xml:space="preserve">      ↓</w:t>
      </w:r>
      <w:r>
        <w:br/>
      </w:r>
      <w:r>
        <w:t>Client Receives and Processes Response</w:t>
      </w:r>
    </w:p>
    <w:p w14:paraId="79CDDC3F">
      <w:pPr>
        <w:pStyle w:val="style2"/>
        <w:rPr/>
      </w:pPr>
      <w:r>
        <w:t>2. Possible Causes of Communication Failure</w:t>
      </w:r>
    </w:p>
    <w:p w14:paraId="803C5CDB">
      <w:pPr>
        <w:pStyle w:val="style3"/>
        <w:rPr/>
      </w:pPr>
      <w:r>
        <w:t>a. Message Formatting Errors</w:t>
      </w:r>
    </w:p>
    <w:p w14:paraId="14DEA6CB">
      <w:pPr>
        <w:pStyle w:val="style0"/>
        <w:rPr/>
      </w:pPr>
      <w:r>
        <w:t>Malformed XML, missing closing tags, incorrect nesting, invalid SOAP Envelope structure, or incorrectly placed Header and Body elements can prevent the server from parsing the request.</w:t>
      </w:r>
    </w:p>
    <w:p w14:paraId="EAD4AD27">
      <w:pPr>
        <w:pStyle w:val="style3"/>
        <w:rPr/>
      </w:pPr>
      <w:r>
        <w:t>b. Incorrect Namespace</w:t>
      </w:r>
    </w:p>
    <w:p w14:paraId="F138E473">
      <w:pPr>
        <w:pStyle w:val="style0"/>
        <w:rPr/>
      </w:pPr>
      <w:r>
        <w:t>SOAP and service namespaces must match the expected namespace definitions. An incorrect prefix, URI, or missing namespace can cause the operation not to be recognized.</w:t>
      </w:r>
    </w:p>
    <w:p w14:paraId="DF4D96D1">
      <w:pPr>
        <w:pStyle w:val="style3"/>
        <w:rPr/>
      </w:pPr>
      <w:r>
        <w:t>c. Incorrect Endpoint</w:t>
      </w:r>
    </w:p>
    <w:p w14:paraId="4D7C2ECC">
      <w:pPr>
        <w:pStyle w:val="style0"/>
        <w:rPr/>
      </w:pPr>
      <w:r>
        <w:t>The client may send the request to an incorrect URL, outdated server address, unavailable host, or incorrect port.</w:t>
      </w:r>
    </w:p>
    <w:p w14:paraId="F0B6677B">
      <w:pPr>
        <w:pStyle w:val="style3"/>
        <w:rPr/>
      </w:pPr>
      <w:r>
        <w:t>d. Wrong Operation or SOAP Action</w:t>
      </w:r>
    </w:p>
    <w:p w14:paraId="C78D4589">
      <w:pPr>
        <w:pStyle w:val="style0"/>
        <w:rPr/>
      </w:pPr>
      <w:r>
        <w:t>The operation name or action may not match the WSDL contract expected by the server.</w:t>
      </w:r>
    </w:p>
    <w:p w14:paraId="2802349F">
      <w:pPr>
        <w:pStyle w:val="style3"/>
        <w:rPr/>
      </w:pPr>
      <w:r>
        <w:t>e. Schema or Data Type Errors</w:t>
      </w:r>
    </w:p>
    <w:p w14:paraId="999442D4">
      <w:pPr>
        <w:pStyle w:val="style0"/>
        <w:rPr/>
      </w:pPr>
      <w:r>
        <w:t>Request data may not conform to the XML Schema, such as sending text where an integer or required element is expected.</w:t>
      </w:r>
    </w:p>
    <w:p w14:paraId="D07B2FBE">
      <w:pPr>
        <w:pStyle w:val="style3"/>
        <w:rPr/>
      </w:pPr>
      <w:r>
        <w:t>f. Authentication and Authorization Failure</w:t>
      </w:r>
    </w:p>
    <w:p w14:paraId="DFAA8A31">
      <w:pPr>
        <w:pStyle w:val="style0"/>
        <w:rPr/>
      </w:pPr>
      <w:r>
        <w:t>Missing, expired, or invalid credentials can cause the server to reject a request.</w:t>
      </w:r>
    </w:p>
    <w:p w14:paraId="22183165">
      <w:pPr>
        <w:pStyle w:val="style3"/>
        <w:rPr/>
      </w:pPr>
      <w:r>
        <w:t>g. Network or Timeout Problems</w:t>
      </w:r>
    </w:p>
    <w:p w14:paraId="4F602500">
      <w:pPr>
        <w:pStyle w:val="style0"/>
        <w:rPr/>
      </w:pPr>
      <w:r>
        <w:t>Slow connections, server overload, firewall restrictions, and incorrect timeout settings may cause delayed or failed responses.</w:t>
      </w:r>
    </w:p>
    <w:p w14:paraId="28B6EA08">
      <w:pPr>
        <w:pStyle w:val="style3"/>
        <w:rPr/>
      </w:pPr>
      <w:r>
        <w:t>h. Server-Side Exceptions</w:t>
      </w:r>
    </w:p>
    <w:p w14:paraId="DC2B694E">
      <w:pPr>
        <w:pStyle w:val="style0"/>
        <w:rPr/>
      </w:pPr>
      <w:r>
        <w:t>Database failures, application exceptions, or unavailable backend services can result in SOAP Fault responses.</w:t>
      </w:r>
    </w:p>
    <w:p w14:paraId="641F1021">
      <w:pPr>
        <w:pStyle w:val="style2"/>
        <w:rPr/>
      </w:pPr>
      <w:r>
        <w:t>3. Systematic Debugging Approach</w:t>
      </w:r>
    </w:p>
    <w:p w14:paraId="992C1FF2">
      <w:pPr>
        <w:pStyle w:val="style0"/>
        <w:rPr/>
      </w:pPr>
      <w:r>
        <w:t>1. Capture the complete SOAP request and response using application logs or a SOAP testing tool.</w:t>
      </w:r>
    </w:p>
    <w:p w14:paraId="B81C4858">
      <w:pPr>
        <w:pStyle w:val="style0"/>
        <w:rPr/>
      </w:pPr>
      <w:r>
        <w:t>2. Verify that the XML is well-formed and that all opening and closing tags match.</w:t>
      </w:r>
    </w:p>
    <w:p w14:paraId="B0E80A22">
      <w:pPr>
        <w:pStyle w:val="style0"/>
        <w:rPr/>
      </w:pPr>
      <w:r>
        <w:t>3. Validate the request against the expected SOAP structure and XML Schema.</w:t>
      </w:r>
    </w:p>
    <w:p w14:paraId="905C103E">
      <w:pPr>
        <w:pStyle w:val="style0"/>
        <w:rPr/>
      </w:pPr>
      <w:r>
        <w:t>4. Compare namespaces, operation names, and request elements with the WSDL contract.</w:t>
      </w:r>
    </w:p>
    <w:p w14:paraId="DEA9DAD5">
      <w:pPr>
        <w:pStyle w:val="style0"/>
        <w:rPr/>
      </w:pPr>
      <w:r>
        <w:t>5. Verify the endpoint URL, protocol, host, and port.</w:t>
      </w:r>
    </w:p>
    <w:p w14:paraId="2F19315F">
      <w:pPr>
        <w:pStyle w:val="style0"/>
        <w:rPr/>
      </w:pPr>
      <w:r>
        <w:t>6. Check authentication headers and security tokens.</w:t>
      </w:r>
    </w:p>
    <w:p w14:paraId="A3ACA073">
      <w:pPr>
        <w:pStyle w:val="style0"/>
        <w:rPr/>
      </w:pPr>
      <w:r>
        <w:t>7. Verify the SOAP action and binding requirements.</w:t>
      </w:r>
    </w:p>
    <w:p w14:paraId="1902C832">
      <w:pPr>
        <w:pStyle w:val="style0"/>
        <w:rPr/>
      </w:pPr>
      <w:r>
        <w:t>8. Review HTTP status codes and SOAP Fault details.</w:t>
      </w:r>
    </w:p>
    <w:p w14:paraId="4904D19D">
      <w:pPr>
        <w:pStyle w:val="style0"/>
        <w:rPr/>
      </w:pPr>
      <w:r>
        <w:t>9. Check server logs for application or database exceptions.</w:t>
      </w:r>
    </w:p>
    <w:p w14:paraId="6AE0F9A0">
      <w:pPr>
        <w:pStyle w:val="style0"/>
        <w:rPr/>
      </w:pPr>
      <w:r>
        <w:t>10. Test the service using a known valid request and compare successful and failing messages.</w:t>
      </w:r>
    </w:p>
    <w:p w14:paraId="F3A6E7B3">
      <w:pPr>
        <w:pStyle w:val="style0"/>
        <w:rPr/>
      </w:pPr>
      <w:r>
        <w:t>11. Correct the identified issue and repeat the test.</w:t>
      </w:r>
    </w:p>
    <w:p w14:paraId="99D14A63">
      <w:pPr>
        <w:pStyle w:val="style0"/>
        <w:rPr/>
      </w:pPr>
      <w:r>
        <w:t>12. Add logging, schema validation, fault handling, and monitoring to prevent similar failures.</w:t>
      </w:r>
    </w:p>
    <w:p w14:paraId="C6803EEF">
      <w:pPr>
        <w:pStyle w:val="style2"/>
        <w:rPr/>
      </w:pPr>
      <w:r>
        <w:t>4. SOAP Fault Example</w:t>
      </w:r>
    </w:p>
    <w:p w14:paraId="B1BA5D51">
      <w:pPr>
        <w:pStyle w:val="style0"/>
        <w:rPr/>
      </w:pPr>
      <w:r>
        <w:rPr>
          <w:rFonts w:ascii="Courier New" w:hAnsi="Courier New"/>
          <w:sz w:val="18"/>
        </w:rPr>
        <w:t>&lt;soap:Envelope xmlns:soap="http://schemas.xmlsoap.org/soap/envelope/"&gt;</w:t>
      </w:r>
      <w:r>
        <w:rPr>
          <w:rFonts w:ascii="Courier New" w:hAnsi="Courier New"/>
          <w:sz w:val="18"/>
        </w:rPr>
        <w:br/>
      </w:r>
      <w:r>
        <w:rPr>
          <w:rFonts w:ascii="Courier New" w:hAnsi="Courier New"/>
          <w:sz w:val="18"/>
        </w:rPr>
        <w:t xml:space="preserve">    &lt;soap:Body&gt;</w:t>
      </w:r>
      <w:r>
        <w:rPr>
          <w:rFonts w:ascii="Courier New" w:hAnsi="Courier New"/>
          <w:sz w:val="18"/>
        </w:rPr>
        <w:br/>
      </w:r>
      <w:r>
        <w:rPr>
          <w:rFonts w:ascii="Courier New" w:hAnsi="Courier New"/>
          <w:sz w:val="18"/>
        </w:rPr>
        <w:t xml:space="preserve">        &lt;soap:Fault&gt;</w:t>
      </w:r>
      <w:r>
        <w:rPr>
          <w:rFonts w:ascii="Courier New" w:hAnsi="Courier New"/>
          <w:sz w:val="18"/>
        </w:rPr>
        <w:br/>
      </w:r>
      <w:r>
        <w:rPr>
          <w:rFonts w:ascii="Courier New" w:hAnsi="Courier New"/>
          <w:sz w:val="18"/>
        </w:rPr>
        <w:t xml:space="preserve">            &lt;faultcode&gt;soap:Client&lt;/faultcode&gt;</w:t>
      </w:r>
      <w:r>
        <w:rPr>
          <w:rFonts w:ascii="Courier New" w:hAnsi="Courier New"/>
          <w:sz w:val="18"/>
        </w:rPr>
        <w:br/>
      </w:r>
      <w:r>
        <w:rPr>
          <w:rFonts w:ascii="Courier New" w:hAnsi="Courier New"/>
          <w:sz w:val="18"/>
        </w:rPr>
        <w:t xml:space="preserve">            &lt;faultstring&gt;Invalid patient request format&lt;/faultstring&gt;</w:t>
      </w:r>
      <w:r>
        <w:rPr>
          <w:rFonts w:ascii="Courier New" w:hAnsi="Courier New"/>
          <w:sz w:val="18"/>
        </w:rPr>
        <w:br/>
      </w:r>
      <w:r>
        <w:rPr>
          <w:rFonts w:ascii="Courier New" w:hAnsi="Courier New"/>
          <w:sz w:val="18"/>
        </w:rPr>
        <w:t xml:space="preserve">            &lt;detail&gt;</w:t>
      </w:r>
      <w:r>
        <w:rPr>
          <w:rFonts w:ascii="Courier New" w:hAnsi="Courier New"/>
          <w:sz w:val="18"/>
        </w:rPr>
        <w:br/>
      </w:r>
      <w:r>
        <w:rPr>
          <w:rFonts w:ascii="Courier New" w:hAnsi="Courier New"/>
          <w:sz w:val="18"/>
        </w:rPr>
        <w:t xml:space="preserve">                Required element patientId is missing</w:t>
      </w:r>
      <w:r>
        <w:rPr>
          <w:rFonts w:ascii="Courier New" w:hAnsi="Courier New"/>
          <w:sz w:val="18"/>
        </w:rPr>
        <w:br/>
      </w:r>
      <w:r>
        <w:rPr>
          <w:rFonts w:ascii="Courier New" w:hAnsi="Courier New"/>
          <w:sz w:val="18"/>
        </w:rPr>
        <w:t xml:space="preserve">            &lt;/detail&gt;</w:t>
      </w:r>
      <w:r>
        <w:rPr>
          <w:rFonts w:ascii="Courier New" w:hAnsi="Courier New"/>
          <w:sz w:val="18"/>
        </w:rPr>
        <w:br/>
      </w:r>
      <w:r>
        <w:rPr>
          <w:rFonts w:ascii="Courier New" w:hAnsi="Courier New"/>
          <w:sz w:val="18"/>
        </w:rPr>
        <w:t xml:space="preserve">        &lt;/soap:Fault&gt;</w:t>
      </w:r>
      <w:r>
        <w:rPr>
          <w:rFonts w:ascii="Courier New" w:hAnsi="Courier New"/>
          <w:sz w:val="18"/>
        </w:rPr>
        <w:br/>
      </w:r>
      <w:r>
        <w:rPr>
          <w:rFonts w:ascii="Courier New" w:hAnsi="Courier New"/>
          <w:sz w:val="18"/>
        </w:rPr>
        <w:t xml:space="preserve">    &lt;/soap:Body&gt;</w:t>
      </w:r>
      <w:r>
        <w:rPr>
          <w:rFonts w:ascii="Courier New" w:hAnsi="Courier New"/>
          <w:sz w:val="18"/>
        </w:rPr>
        <w:br/>
      </w:r>
      <w:r>
        <w:rPr>
          <w:rFonts w:ascii="Courier New" w:hAnsi="Courier New"/>
          <w:sz w:val="18"/>
        </w:rPr>
        <w:t>&lt;/soap:Envelope&gt;</w:t>
      </w:r>
    </w:p>
    <w:p w14:paraId="086A2976">
      <w:pPr>
        <w:pStyle w:val="style2"/>
        <w:rPr/>
      </w:pPr>
      <w:r>
        <w:t>5. Corrected Reliable Communication Workflow</w:t>
      </w:r>
    </w:p>
    <w:p w14:paraId="D1F714E8">
      <w:pPr>
        <w:pStyle w:val="style0"/>
        <w:rPr/>
      </w:pPr>
      <w:r>
        <w:t>Client Creates Valid SOAP Message</w:t>
      </w:r>
      <w:r>
        <w:br/>
      </w:r>
      <w:r>
        <w:t xml:space="preserve">        ↓</w:t>
      </w:r>
      <w:r>
        <w:br/>
      </w:r>
      <w:r>
        <w:t>XML Well-Formedness Check</w:t>
      </w:r>
      <w:r>
        <w:br/>
      </w:r>
      <w:r>
        <w:t xml:space="preserve">        ↓</w:t>
      </w:r>
      <w:r>
        <w:br/>
      </w:r>
      <w:r>
        <w:t>XML Schema Validation</w:t>
      </w:r>
      <w:r>
        <w:br/>
      </w:r>
      <w:r>
        <w:t xml:space="preserve">        ↓</w:t>
      </w:r>
      <w:r>
        <w:br/>
      </w:r>
      <w:r>
        <w:t>Namespace and WSDL Contract Verification</w:t>
      </w:r>
      <w:r>
        <w:br/>
      </w:r>
      <w:r>
        <w:t xml:space="preserve">        ↓</w:t>
      </w:r>
      <w:r>
        <w:br/>
      </w:r>
      <w:r>
        <w:t>Authentication / Security Validation</w:t>
      </w:r>
      <w:r>
        <w:br/>
      </w:r>
      <w:r>
        <w:t xml:space="preserve">        ↓</w:t>
      </w:r>
      <w:r>
        <w:br/>
      </w:r>
      <w:r>
        <w:t>Correct Endpoint and Binding</w:t>
      </w:r>
      <w:r>
        <w:br/>
      </w:r>
      <w:r>
        <w:t xml:space="preserve">        ↓</w:t>
      </w:r>
      <w:r>
        <w:br/>
      </w:r>
      <w:r>
        <w:t>Server Processes Operation</w:t>
      </w:r>
      <w:r>
        <w:br/>
      </w:r>
      <w:r>
        <w:t xml:space="preserve">        ↓</w:t>
      </w:r>
      <w:r>
        <w:br/>
      </w:r>
      <w:r>
        <w:t>Database / Backend Processing</w:t>
      </w:r>
      <w:r>
        <w:br/>
      </w:r>
      <w:r>
        <w:t xml:space="preserve">        ↓</w:t>
      </w:r>
      <w:r>
        <w:br/>
      </w:r>
      <w:r>
        <w:t>Valid SOAP Response</w:t>
      </w:r>
      <w:r>
        <w:br/>
      </w:r>
      <w:r>
        <w:t xml:space="preserve">        OR</w:t>
      </w:r>
      <w:r>
        <w:br/>
      </w:r>
      <w:r>
        <w:t>Standard SOAP Fault with Clear Error Details</w:t>
      </w:r>
      <w:r>
        <w:br/>
      </w:r>
      <w:r>
        <w:t xml:space="preserve">        ↓</w:t>
      </w:r>
      <w:r>
        <w:br/>
      </w:r>
      <w:r>
        <w:t>Client Processes Result Reliably</w:t>
      </w:r>
    </w:p>
    <w:p w14:paraId="6BA7B912">
      <w:pPr>
        <w:pStyle w:val="style2"/>
        <w:rPr/>
      </w:pPr>
      <w:r>
        <w:t>6. How the Corrected System Improves Reliability</w:t>
      </w:r>
    </w:p>
    <w:p w14:paraId="3F6AFF9E">
      <w:pPr>
        <w:pStyle w:val="style48"/>
        <w:rPr/>
      </w:pPr>
      <w:r>
        <w:t>Schema validation prevents incorrectly structured data from being processed.</w:t>
      </w:r>
    </w:p>
    <w:p w14:paraId="8BA3C0F1">
      <w:pPr>
        <w:pStyle w:val="style48"/>
        <w:rPr/>
      </w:pPr>
      <w:r>
        <w:t>Correct namespaces ensure that the requested service operation is recognized.</w:t>
      </w:r>
    </w:p>
    <w:p w14:paraId="E353E03F">
      <w:pPr>
        <w:pStyle w:val="style48"/>
        <w:rPr/>
      </w:pPr>
      <w:r>
        <w:t>WSDL-based validation keeps the client and server aligned with the same contract.</w:t>
      </w:r>
    </w:p>
    <w:p w14:paraId="8C46265A">
      <w:pPr>
        <w:pStyle w:val="style48"/>
        <w:rPr/>
      </w:pPr>
      <w:r>
        <w:t>Standard SOAP Fault messages provide consistent error information.</w:t>
      </w:r>
    </w:p>
    <w:p w14:paraId="787FF08D">
      <w:pPr>
        <w:pStyle w:val="style48"/>
        <w:rPr/>
      </w:pPr>
      <w:r>
        <w:t>Authentication and secure transport protect communication.</w:t>
      </w:r>
    </w:p>
    <w:p w14:paraId="30FD098F">
      <w:pPr>
        <w:pStyle w:val="style48"/>
        <w:rPr/>
      </w:pPr>
      <w:r>
        <w:t>Logging and monitoring help identify failures quickly.</w:t>
      </w:r>
    </w:p>
    <w:p w14:paraId="C1ECE470">
      <w:pPr>
        <w:pStyle w:val="style48"/>
        <w:rPr/>
      </w:pPr>
      <w:r>
        <w:t>Timeout handling and controlled retries can improve resilience when temporary communication failures occur.</w:t>
      </w:r>
    </w:p>
    <w:p w14:paraId="88C2C6F9">
      <w:pPr>
        <w:pStyle w:val="style1"/>
        <w:rPr/>
      </w:pPr>
      <w:r>
        <w:t>Conclusion</w:t>
      </w:r>
    </w:p>
    <w:p w14:paraId="238651DB">
      <w:pPr>
        <w:pStyle w:val="style0"/>
        <w:rPr/>
      </w:pPr>
      <w:r>
        <w:t>SOAP, WSDL, XML Schema, and related web service technologies provide a structured approach for building interoperable distributed applications. In the hospital scenario, SOAP enables standardized communication between different departments and systems, while WSDL defines a clear contract for available operations and communication details. XML Schema supports structured data validation, and systematic debugging of formatting, namespaces, endpoints, security, and server errors improves reliability. Together, these technologies support secure, maintainable, and interoperable enterprise web services.</w:t>
      </w:r>
    </w:p>
    <w:sectPr>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Calibri" w:hAnsi="Calibri"/>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940d47ac-7c07-4cf4-98fe-cb3a5df17607"/>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0ea5ce0c-b456-44f0-b990-133bae99bcf7"/>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a676fb6b-78f5-41ce-bbd1-c76cb9219082"/>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b8ad5051-f8fb-4ba8-a7a3-7a697761b784"/>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2787c351-1d44-40c2-a657-d786e3990441"/>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628e8734-81cd-44c5-baf1-3b5603b8e917"/>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eae51e2d-38b0-4d5e-a2de-acf39700ea44"/>
    <w:basedOn w:val="style65"/>
    <w:next w:val="style4108"/>
    <w:link w:val="style180"/>
    <w:uiPriority w:val="29"/>
    <w:rPr>
      <w:i/>
      <w:iCs/>
      <w:color w:val="000000"/>
    </w:rPr>
  </w:style>
  <w:style w:type="character" w:customStyle="1" w:styleId="style4109">
    <w:name w:val="Heading 4 Char_43f0a57c-6087-4d1e-a664-a9a2343315a6"/>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1de2db71-1895-444a-9efe-c9b1a2f3d6d3"/>
    <w:basedOn w:val="style65"/>
    <w:next w:val="style4110"/>
    <w:link w:val="style5"/>
    <w:uiPriority w:val="9"/>
    <w:rPr>
      <w:rFonts w:ascii="Calibri" w:cs="宋体" w:eastAsia="ＭＳ ゴシック" w:hAnsi="Calibri"/>
      <w:color w:val="243f60"/>
    </w:rPr>
  </w:style>
  <w:style w:type="character" w:customStyle="1" w:styleId="style4111">
    <w:name w:val="Heading 6 Char_15adf14e-41e0-4bff-9410-b5252312bc42"/>
    <w:basedOn w:val="style65"/>
    <w:next w:val="style4111"/>
    <w:link w:val="style6"/>
    <w:uiPriority w:val="9"/>
    <w:rPr>
      <w:rFonts w:ascii="Calibri" w:cs="宋体" w:eastAsia="ＭＳ ゴシック" w:hAnsi="Calibri"/>
      <w:i/>
      <w:iCs/>
      <w:color w:val="243f60"/>
    </w:rPr>
  </w:style>
  <w:style w:type="character" w:customStyle="1" w:styleId="style4112">
    <w:name w:val="Heading 7 Char_89fad431-a57b-45f7-befb-31500c7b8c19"/>
    <w:basedOn w:val="style65"/>
    <w:next w:val="style4112"/>
    <w:link w:val="style7"/>
    <w:uiPriority w:val="9"/>
    <w:rPr>
      <w:rFonts w:ascii="Calibri" w:cs="宋体" w:eastAsia="ＭＳ ゴシック" w:hAnsi="Calibri"/>
      <w:i/>
      <w:iCs/>
      <w:color w:val="404040"/>
    </w:rPr>
  </w:style>
  <w:style w:type="character" w:customStyle="1" w:styleId="style4113">
    <w:name w:val="Heading 8 Char_7b388249-86e8-4aed-9d38-288b41ced868"/>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dee2adfc-267b-4032-bc70-403973d34be1"/>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90450a05-d73f-4033-8ed3-4cbc9527580e"/>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1492</Words>
  <Pages>1</Pages>
  <Characters>10100</Characters>
  <Application>WPS Office</Application>
  <DocSecurity>0</DocSecurity>
  <Paragraphs>122</Paragraphs>
  <ScaleCrop>false</ScaleCrop>
  <LinksUpToDate>false</LinksUpToDate>
  <CharactersWithSpaces>12084</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Infinix X6711</lastModifiedBy>
  <dcterms:modified xsi:type="dcterms:W3CDTF">2026-09-01T02:37:24Z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8427b4adf29b4debb99b8984071739e4_23</vt:lpwstr>
  </property>
</Properties>
</file>