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1D6BA3D">
      <w:pPr>
        <w:pStyle w:val="style0"/>
        <w:jc w:val="center"/>
        <w:rPr/>
      </w:pPr>
      <w:r>
        <w:rPr>
          <w:b/>
          <w:sz w:val="32"/>
        </w:rPr>
        <w:t>SIMATS ENGINEERING</w:t>
      </w:r>
    </w:p>
    <w:p w14:paraId="B0C5C21F">
      <w:pPr>
        <w:pStyle w:val="style0"/>
        <w:jc w:val="center"/>
        <w:rPr/>
      </w:pPr>
      <w:r>
        <w:rPr>
          <w:b/>
          <w:sz w:val="28"/>
        </w:rPr>
        <w:t>ASSESSMENT TOOL 2</w:t>
      </w:r>
    </w:p>
    <w:p w14:paraId="AA92D296">
      <w:pPr>
        <w:pStyle w:val="style0"/>
        <w:jc w:val="center"/>
        <w:rPr/>
      </w:pPr>
      <w:r>
        <w:rPr>
          <w:b/>
        </w:rPr>
        <w:t>COURSE NAME: INTERNET PROGRAMMING</w:t>
      </w:r>
    </w:p>
    <w:p w14:paraId="4A19A7C3">
      <w:pPr>
        <w:pStyle w:val="style0"/>
        <w:jc w:val="center"/>
        <w:rPr/>
      </w:pPr>
      <w:r>
        <w:rPr>
          <w:b/>
        </w:rPr>
        <w:t>COURSE CODE: CSA43</w:t>
      </w:r>
    </w:p>
    <w:p w14:paraId="970CD9AD">
      <w:pPr>
        <w:pStyle w:val="style0"/>
        <w:jc w:val="center"/>
        <w:rPr/>
      </w:pPr>
      <w:r>
        <w:rPr>
          <w:b/>
        </w:rPr>
        <w:t>COURSE OUTCOME COVERED: CO 5</w:t>
      </w:r>
    </w:p>
    <w:p w14:paraId="19113875">
      <w:pPr>
        <w:pStyle w:val="style0"/>
        <w:jc w:val="center"/>
        <w:rPr/>
      </w:pPr>
      <w:r>
        <w:rPr>
          <w:b/>
        </w:rPr>
        <w:t>Assessment Tool: Alternative Solution Design</w:t>
      </w:r>
    </w:p>
    <w:p w14:paraId="7F8A1B4F">
      <w:pPr>
        <w:pStyle w:val="style0"/>
        <w:jc w:val="center"/>
        <w:rPr/>
      </w:pPr>
      <w:r>
        <w:rPr>
          <w:b/>
        </w:rPr>
        <w:t>Weightage: 20%</w:t>
      </w:r>
    </w:p>
    <w:p w14:paraId="71CDAA25">
      <w:pPr>
        <w:pStyle w:val="style0"/>
        <w:rPr/>
      </w:pPr>
    </w:p>
    <w:p w14:paraId="F47E1514">
      <w:pPr>
        <w:pStyle w:val="style0"/>
        <w:rPr/>
      </w:pPr>
      <w:r>
        <w:rPr>
          <w:b/>
        </w:rPr>
        <w:t xml:space="preserve">CO 5 Focus: </w:t>
      </w:r>
      <w:r>
        <w:t>The answers below apply web-service concepts such as REST, SOAP, APIs, secure communication, authentication, fault handling, and scalable distributed-service design.</w:t>
      </w:r>
    </w:p>
    <w:p w14:paraId="5966B13E">
      <w:pPr>
        <w:pStyle w:val="style1"/>
        <w:rPr/>
      </w:pPr>
      <w:r>
        <w:t>1. REST vs SOAP – Selection of an Appropriate Web-Service Approach</w:t>
      </w:r>
    </w:p>
    <w:p w14:paraId="C7C95614">
      <w:pPr>
        <w:pStyle w:val="style2"/>
        <w:rPr/>
      </w:pPr>
      <w:r>
        <w:t>Analysis of REST and SOAP</w:t>
      </w:r>
    </w:p>
    <w:p w14:paraId="DB1F5013">
      <w:pPr>
        <w:pStyle w:val="style0"/>
        <w:spacing w:after="100"/>
        <w:rPr/>
      </w:pPr>
      <w:r>
        <w:t>REST (Representational State Transfer) and SOAP (Simple Object Access Protocol) are two widely used approaches for developing web services. Both allow applications to communicate over a network, but they differ in architecture, message format, security features, and complexity.</w:t>
      </w:r>
    </w:p>
    <w:p w14:paraId="B99BB0EA">
      <w:pPr>
        <w:pStyle w:val="style2"/>
        <w:rPr/>
      </w:pPr>
      <w:r>
        <w:t>REST Approach</w:t>
      </w:r>
    </w:p>
    <w:p w14:paraId="3BD593B6">
      <w:pPr>
        <w:pStyle w:val="style0"/>
        <w:spacing w:after="100"/>
        <w:rPr/>
      </w:pPr>
      <w:r>
        <w:t>REST is an architectural style that commonly uses HTTP methods such as GET, POST, PUT, and DELETE. It usually exchanges data using JSON, which is lightweight and easy for mobile and web applications to process. REST is stateless, making it easier to scale horizontally by adding more application servers.</w:t>
      </w:r>
    </w:p>
    <w:p w14:paraId="BBE827C6">
      <w:pPr>
        <w:pStyle w:val="style2"/>
        <w:rPr/>
      </w:pPr>
      <w:r>
        <w:t>SOAP Approach</w:t>
      </w:r>
    </w:p>
    <w:p w14:paraId="25C9255B">
      <w:pPr>
        <w:pStyle w:val="style0"/>
        <w:spacing w:after="100"/>
        <w:rPr/>
      </w:pPr>
      <w:r>
        <w:t>SOAP is a protocol that uses XML-based messages and follows a strict messaging structure. It can use WSDL to formally describe a service and supports standards such as WS-Security, reliable messaging, and transactions. SOAP is suitable when strong contracts, enterprise security, and formal standards are important.</w:t>
      </w:r>
    </w:p>
    <w:p w14:paraId="EAB59F0F">
      <w:pPr>
        <w:pStyle w:val="style2"/>
        <w:rPr/>
      </w:pPr>
      <w:r>
        <w:t>Comparison</w:t>
      </w:r>
    </w:p>
    <w:p w14:paraId="638D7B8F">
      <w:pPr>
        <w:pStyle w:val="style0"/>
        <w:spacing w:after="100"/>
        <w:rPr/>
      </w:pPr>
      <w:r>
        <w:t>Performance: REST generally has better performance for mobile and web applications because JSON messages are smaller and processing overhead is lower. SOAP XML messages are usually heavier.</w:t>
      </w:r>
    </w:p>
    <w:p w14:paraId="6FC5A724">
      <w:pPr>
        <w:pStyle w:val="style0"/>
        <w:spacing w:after="100"/>
        <w:rPr/>
      </w:pPr>
      <w:r>
        <w:t>Scalability: REST is naturally suited to horizontal scaling because requests are stateless. SOAP can also be scaled, but its additional processing and stateful enterprise features may increase complexity.</w:t>
      </w:r>
    </w:p>
    <w:p w14:paraId="1BD23709">
      <w:pPr>
        <w:pStyle w:val="style0"/>
        <w:spacing w:after="100"/>
        <w:rPr/>
      </w:pPr>
      <w:r>
        <w:t>Security: REST normally relies on HTTPS, OAuth 2.0, API keys, or JWT-based authentication. SOAP can provide message-level security through WS-Security, which is valuable for some enterprise and transactional systems.</w:t>
      </w:r>
    </w:p>
    <w:p w14:paraId="7D94E42D">
      <w:pPr>
        <w:pStyle w:val="style0"/>
        <w:spacing w:after="100"/>
        <w:rPr/>
      </w:pPr>
      <w:r>
        <w:t>Complexity: REST is simpler to implement and consume, while SOAP provides a more formal and feature-rich framework.</w:t>
      </w:r>
    </w:p>
    <w:p w14:paraId="960B435F">
      <w:pPr>
        <w:pStyle w:val="style2"/>
        <w:rPr/>
      </w:pPr>
      <w:r>
        <w:t>Selected Solution: REST</w:t>
      </w:r>
    </w:p>
    <w:p w14:paraId="EB5FF067">
      <w:pPr>
        <w:pStyle w:val="style0"/>
        <w:spacing w:after="100"/>
        <w:rPr/>
      </w:pPr>
      <w:r>
        <w:t>For a mobile and web application, REST is the most appropriate choice. The service can expose resource-based endpoints such as /users, /products, /orders, and /payments. HTTPS should be mandatory, and OAuth 2.0 or JWT can be used for authentication and authorization. JSON should be used for request and response payloads.</w:t>
      </w:r>
    </w:p>
    <w:p w14:paraId="97C190BC">
      <w:pPr>
        <w:pStyle w:val="style2"/>
        <w:rPr/>
      </w:pPr>
      <w:r>
        <w:t>Justification</w:t>
      </w:r>
    </w:p>
    <w:p w14:paraId="8B72967A">
      <w:pPr>
        <w:pStyle w:val="style0"/>
        <w:spacing w:after="100"/>
        <w:rPr/>
      </w:pPr>
      <w:r>
        <w:t>REST provides lower communication overhead, faster response times, easier integration, and good horizontal scalability. It is therefore the better choice for a modern mobile/web application where performance and scalability are major requirements. SOAP would be selected instead if the company required strict XML contracts, WS-Security, reliable enterprise messaging, or complex transaction standards.</w:t>
      </w:r>
    </w:p>
    <w:p w14:paraId="42AE55CE">
      <w:pPr>
        <w:pStyle w:val="style2"/>
        <w:rPr/>
      </w:pPr>
      <w:r>
        <w:t>Conclusion</w:t>
      </w:r>
    </w:p>
    <w:p w14:paraId="67432BEF">
      <w:pPr>
        <w:pStyle w:val="style0"/>
        <w:spacing w:after="100"/>
        <w:rPr/>
      </w:pPr>
      <w:r>
        <w:t>REST is recommended because it provides a simple, lightweight, scalable, and high-performance interface while still supporting strong security through HTTPS and modern authentication mechanisms.</w:t>
      </w:r>
    </w:p>
    <w:p w14:paraId="9258E287">
      <w:pPr>
        <w:pStyle w:val="style1"/>
        <w:rPr/>
      </w:pPr>
      <w:r>
        <w:t>2. Scalable Service Architecture</w:t>
      </w:r>
    </w:p>
    <w:p w14:paraId="63AD2ECC">
      <w:pPr>
        <w:pStyle w:val="style2"/>
        <w:rPr/>
      </w:pPr>
      <w:r>
        <w:t>Proposed Architecture</w:t>
      </w:r>
    </w:p>
    <w:p w14:paraId="DB863B60">
      <w:pPr>
        <w:pStyle w:val="style0"/>
        <w:spacing w:after="100"/>
        <w:rPr/>
      </w:pPr>
      <w:r>
        <w:t>A scalable service should separate clients, the API entry point, application services, and the database layer. A suitable architecture is:</w:t>
      </w:r>
    </w:p>
    <w:p w14:paraId="04A3E57D">
      <w:pPr>
        <w:pStyle w:val="style0"/>
        <w:spacing w:after="100"/>
        <w:rPr/>
      </w:pPr>
      <w:r>
        <w:t>Client (Web/Mobile) → Load Balancer → API Gateway → Application Servers → Cache/Database.</w:t>
      </w:r>
    </w:p>
    <w:p w14:paraId="F4A10249">
      <w:pPr>
        <w:pStyle w:val="style0"/>
        <w:spacing w:after="100"/>
        <w:rPr/>
      </w:pPr>
      <w:r>
        <w:t>The application servers should be stateless so that any healthy server can handle any request.</w:t>
      </w:r>
    </w:p>
    <w:p w14:paraId="76D0B24F">
      <w:pPr>
        <w:pStyle w:val="style2"/>
        <w:rPr/>
      </w:pPr>
      <w:r>
        <w:t>Interaction Flow</w:t>
      </w:r>
    </w:p>
    <w:p w14:paraId="91742B9F">
      <w:pPr>
        <w:pStyle w:val="style0"/>
        <w:spacing w:after="100"/>
        <w:rPr/>
      </w:pPr>
      <w:r>
        <w:t>1. The web or mobile client sends an HTTPS request.</w:t>
      </w:r>
    </w:p>
    <w:p w14:paraId="B0708511">
      <w:pPr>
        <w:pStyle w:val="style0"/>
        <w:spacing w:after="100"/>
        <w:rPr/>
      </w:pPr>
      <w:r>
        <w:t>2. The load balancer distributes the request among available servers.</w:t>
      </w:r>
    </w:p>
    <w:p w14:paraId="85128F0C">
      <w:pPr>
        <w:pStyle w:val="style0"/>
        <w:spacing w:after="100"/>
        <w:rPr/>
      </w:pPr>
      <w:r>
        <w:t>3. The API Gateway authenticates the request, applies rate limiting, and routes it to the required service.</w:t>
      </w:r>
    </w:p>
    <w:p w14:paraId="0829291F">
      <w:pPr>
        <w:pStyle w:val="style0"/>
        <w:spacing w:after="100"/>
        <w:rPr/>
      </w:pPr>
      <w:r>
        <w:t>4. The application server processes business logic.</w:t>
      </w:r>
    </w:p>
    <w:p w14:paraId="394CA262">
      <w:pPr>
        <w:pStyle w:val="style0"/>
        <w:spacing w:after="100"/>
        <w:rPr/>
      </w:pPr>
      <w:r>
        <w:t>5. Frequently requested data is obtained from a cache such as Redis when available.</w:t>
      </w:r>
    </w:p>
    <w:p w14:paraId="8EF02ECA">
      <w:pPr>
        <w:pStyle w:val="style0"/>
        <w:spacing w:after="100"/>
        <w:rPr/>
      </w:pPr>
      <w:r>
        <w:t>6. Required persistent data is read from or written to the database.</w:t>
      </w:r>
    </w:p>
    <w:p w14:paraId="E73607CF">
      <w:pPr>
        <w:pStyle w:val="style0"/>
        <w:spacing w:after="100"/>
        <w:rPr/>
      </w:pPr>
      <w:r>
        <w:t>7. The response travels back through the API Gateway to the client.</w:t>
      </w:r>
    </w:p>
    <w:p w14:paraId="BFAB921B">
      <w:pPr>
        <w:pStyle w:val="style2"/>
        <w:rPr/>
      </w:pPr>
      <w:r>
        <w:t>Database Design</w:t>
      </w:r>
    </w:p>
    <w:p w14:paraId="CE1CD0E3">
      <w:pPr>
        <w:pStyle w:val="style0"/>
        <w:spacing w:after="100"/>
        <w:rPr/>
      </w:pPr>
      <w:r>
        <w:t>For a large number of users, the database can use indexing, connection pooling, read replicas, and partitioning where appropriate. A primary database can handle writes while read replicas handle read-heavy workloads. Caching can reduce repeated database queries.</w:t>
      </w:r>
    </w:p>
    <w:p w14:paraId="C9032DEB">
      <w:pPr>
        <w:pStyle w:val="style2"/>
        <w:rPr/>
      </w:pPr>
      <w:r>
        <w:t>Alternative Design: Microservices with Asynchronous Processing</w:t>
      </w:r>
    </w:p>
    <w:p w14:paraId="A20F9962">
      <w:pPr>
        <w:pStyle w:val="style0"/>
        <w:spacing w:after="100"/>
        <w:rPr/>
      </w:pPr>
      <w:r>
        <w:t>An alternative is a microservices architecture in which independent services such as User Service, Order Service, Payment Service, and Notification Service can be scaled separately. A message broker can handle asynchronous operations such as email notifications and background processing.</w:t>
      </w:r>
    </w:p>
    <w:p w14:paraId="191169A2">
      <w:pPr>
        <w:pStyle w:val="style2"/>
        <w:rPr/>
      </w:pPr>
      <w:r>
        <w:t>Scalability Justification</w:t>
      </w:r>
    </w:p>
    <w:p w14:paraId="698C2765">
      <w:pPr>
        <w:pStyle w:val="style0"/>
        <w:spacing w:after="100"/>
        <w:rPr/>
      </w:pPr>
      <w:r>
        <w:t>Horizontal scaling allows additional application instances to be added when traffic increases. Load balancing prevents one server from becoming overloaded. Caching reduces database pressure, while read replicas improve read capacity. Microservices provide independent scaling, although they introduce additional operational and monitoring complexity.</w:t>
      </w:r>
    </w:p>
    <w:p w14:paraId="AE52ECB7">
      <w:pPr>
        <w:pStyle w:val="style2"/>
        <w:rPr/>
      </w:pPr>
      <w:r>
        <w:t>Conclusion</w:t>
      </w:r>
    </w:p>
    <w:p w14:paraId="66BFB0BF">
      <w:pPr>
        <w:pStyle w:val="style0"/>
        <w:spacing w:after="100"/>
        <w:rPr/>
      </w:pPr>
      <w:r>
        <w:t>The recommended design is a stateless, load-balanced API architecture with caching and a scalable database layer. For very large systems, selected functions can be separated into microservices and asynchronous queues.</w:t>
      </w:r>
    </w:p>
    <w:p w14:paraId="7E05BDB2">
      <w:pPr>
        <w:pStyle w:val="style1"/>
        <w:rPr/>
      </w:pPr>
      <w:r>
        <w:t>3. Secure Communication Protocol for a Banking Application</w:t>
      </w:r>
    </w:p>
    <w:p w14:paraId="CE5C7828">
      <w:pPr>
        <w:pStyle w:val="style2"/>
        <w:rPr/>
      </w:pPr>
      <w:r>
        <w:t>Protocol Analysis</w:t>
      </w:r>
    </w:p>
    <w:p w14:paraId="149C9A7D">
      <w:pPr>
        <w:pStyle w:val="style0"/>
        <w:spacing w:after="100"/>
        <w:rPr/>
      </w:pPr>
      <w:r>
        <w:t>A banking application requires confidentiality, integrity, authentication, and reliable communication. HTTP alone is unsuitable for transmitting sensitive banking information because it does not encrypt data. HTTPS combines HTTP with TLS and is the standard choice for secure web communication.</w:t>
      </w:r>
    </w:p>
    <w:p w14:paraId="B6B4342F">
      <w:pPr>
        <w:pStyle w:val="style2"/>
        <w:rPr/>
      </w:pPr>
      <w:r>
        <w:t>HTTPS/TLS</w:t>
      </w:r>
    </w:p>
    <w:p w14:paraId="549626CA">
      <w:pPr>
        <w:pStyle w:val="style0"/>
        <w:spacing w:after="100"/>
        <w:rPr/>
      </w:pPr>
      <w:r>
        <w:t>HTTPS protects communication between the client and server by encrypting data using TLS. It helps prevent attackers from reading or modifying information while it is transmitted. TLS also uses digital certificates to authenticate the server to the client.</w:t>
      </w:r>
    </w:p>
    <w:p w14:paraId="371535AE">
      <w:pPr>
        <w:pStyle w:val="style2"/>
        <w:rPr/>
      </w:pPr>
      <w:r>
        <w:t>Other Options</w:t>
      </w:r>
    </w:p>
    <w:p w14:paraId="129C3798">
      <w:pPr>
        <w:pStyle w:val="style0"/>
        <w:spacing w:after="100"/>
        <w:rPr/>
      </w:pPr>
      <w:r>
        <w:t>HTTP: Fast and simple but provides no encryption, so it is unsuitable for banking.</w:t>
      </w:r>
    </w:p>
    <w:p w14:paraId="D8112452">
      <w:pPr>
        <w:pStyle w:val="style0"/>
        <w:spacing w:after="100"/>
        <w:rPr/>
      </w:pPr>
      <w:r>
        <w:t>FTP: Designed for file transfer rather than secure API communication and is not appropriate for normal banking transactions.</w:t>
      </w:r>
    </w:p>
    <w:p w14:paraId="D36095C5">
      <w:pPr>
        <w:pStyle w:val="style0"/>
        <w:spacing w:after="100"/>
        <w:rPr/>
      </w:pPr>
      <w:r>
        <w:t>SSH: Provides strong secure communication but is mainly intended for administrative access and secure shell operations rather than public web APIs.</w:t>
      </w:r>
    </w:p>
    <w:p w14:paraId="09ECAF0F">
      <w:pPr>
        <w:pStyle w:val="style0"/>
        <w:spacing w:after="100"/>
        <w:rPr/>
      </w:pPr>
      <w:r>
        <w:t>HTTPS/TLS: Designed for secure HTTP-based applications and therefore fits banking APIs and web applications.</w:t>
      </w:r>
    </w:p>
    <w:p w14:paraId="AA3F6C45">
      <w:pPr>
        <w:pStyle w:val="style2"/>
        <w:rPr/>
      </w:pPr>
      <w:r>
        <w:t>Selected Protocol: HTTPS over TLS</w:t>
      </w:r>
    </w:p>
    <w:p w14:paraId="3518D4FD">
      <w:pPr>
        <w:pStyle w:val="style0"/>
        <w:spacing w:after="100"/>
        <w:rPr/>
      </w:pPr>
      <w:r>
        <w:t>HTTPS is the most suitable protocol because it provides encrypted communication, server authentication, and protection against tampering. Modern TLS versions should be used, with weak protocols and cipher suites disabled.</w:t>
      </w:r>
    </w:p>
    <w:p w14:paraId="67B16F20">
      <w:pPr>
        <w:pStyle w:val="style2"/>
        <w:rPr/>
      </w:pPr>
      <w:r>
        <w:t>Additional Security Measures</w:t>
      </w:r>
    </w:p>
    <w:p w14:paraId="08FE6320">
      <w:pPr>
        <w:pStyle w:val="style0"/>
        <w:spacing w:after="100"/>
        <w:rPr/>
      </w:pPr>
      <w:r>
        <w:t>The banking system should use strong authentication such as OAuth 2.0/OpenID Connect where appropriate, multi-factor authentication for sensitive operations, short-lived access tokens, role-based authorization, secure session management, input validation, rate limiting, audit logging, and transaction monitoring. Sensitive data should also be encrypted at rest.</w:t>
      </w:r>
    </w:p>
    <w:p w14:paraId="F8520472">
      <w:pPr>
        <w:pStyle w:val="style2"/>
        <w:rPr/>
      </w:pPr>
      <w:r>
        <w:t>Reliability and Performance</w:t>
      </w:r>
    </w:p>
    <w:p w14:paraId="353307E8">
      <w:pPr>
        <w:pStyle w:val="style0"/>
        <w:spacing w:after="100"/>
        <w:rPr/>
      </w:pPr>
      <w:r>
        <w:t>TLS adds some processing overhead, but modern TLS implementations and connection reuse make the overhead acceptable for banking systems. HTTPS provides a strong balance of security, reliability, and performance.</w:t>
      </w:r>
    </w:p>
    <w:p w14:paraId="28F9A7BC">
      <w:pPr>
        <w:pStyle w:val="style2"/>
        <w:rPr/>
      </w:pPr>
      <w:r>
        <w:t>Conclusion</w:t>
      </w:r>
    </w:p>
    <w:p w14:paraId="ADF5527F">
      <w:pPr>
        <w:pStyle w:val="style0"/>
        <w:spacing w:after="100"/>
        <w:rPr/>
      </w:pPr>
      <w:r>
        <w:t>HTTPS using modern TLS is the recommended communication protocol. It should be combined with strong authentication, authorization, logging, and transaction controls to provide end-to-end protection for banking services.</w:t>
      </w:r>
    </w:p>
    <w:p w14:paraId="C6E79915">
      <w:pPr>
        <w:pStyle w:val="style1"/>
        <w:rPr/>
      </w:pPr>
      <w:r>
        <w:t>4. API Integration Strategy for Third-Party Services</w:t>
      </w:r>
    </w:p>
    <w:p w14:paraId="704707AE">
      <w:pPr>
        <w:pStyle w:val="style2"/>
        <w:rPr/>
      </w:pPr>
      <w:r>
        <w:t>Integration Architecture</w:t>
      </w:r>
    </w:p>
    <w:p w14:paraId="99640FA8">
      <w:pPr>
        <w:pStyle w:val="style0"/>
        <w:spacing w:after="100"/>
        <w:rPr/>
      </w:pPr>
      <w:r>
        <w:t>A robust integration design is:</w:t>
      </w:r>
    </w:p>
    <w:p w14:paraId="A5288B62">
      <w:pPr>
        <w:pStyle w:val="style0"/>
        <w:spacing w:after="100"/>
        <w:rPr/>
      </w:pPr>
      <w:r>
        <w:t>Client → Application API → Integration Layer/Service → Third-Party API → Integration Layer → Application API → Client.</w:t>
      </w:r>
    </w:p>
    <w:p w14:paraId="D99EDB98">
      <w:pPr>
        <w:pStyle w:val="style0"/>
        <w:spacing w:after="100"/>
        <w:rPr/>
      </w:pPr>
      <w:r>
        <w:t>The integration layer isolates external providers from the main business logic and makes provider changes easier.</w:t>
      </w:r>
    </w:p>
    <w:p w14:paraId="AA5F8A4C">
      <w:pPr>
        <w:pStyle w:val="style2"/>
        <w:rPr/>
      </w:pPr>
      <w:r>
        <w:t>Request Handling</w:t>
      </w:r>
    </w:p>
    <w:p w14:paraId="DABCCAEE">
      <w:pPr>
        <w:pStyle w:val="style0"/>
        <w:spacing w:after="100"/>
        <w:rPr/>
      </w:pPr>
      <w:r>
        <w:t>The application first validates the request and checks whether the required information is available. The integration service constructs the third-party request, adds the required authentication headers, sends it over HTTPS, and sets suitable connection and response timeouts.</w:t>
      </w:r>
    </w:p>
    <w:p w14:paraId="E65FC6F2">
      <w:pPr>
        <w:pStyle w:val="style2"/>
        <w:rPr/>
      </w:pPr>
      <w:r>
        <w:t>Authentication</w:t>
      </w:r>
    </w:p>
    <w:p w14:paraId="DA0765F5">
      <w:pPr>
        <w:pStyle w:val="style0"/>
        <w:spacing w:after="100"/>
        <w:rPr/>
      </w:pPr>
      <w:r>
        <w:t>Authentication should use the mechanism required by the provider, such as OAuth 2.0, API keys, signed requests, or another documented scheme. Secrets must not be hard-coded in source code. They should be stored in secure secret-management infrastructure and rotated periodically.</w:t>
      </w:r>
    </w:p>
    <w:p w14:paraId="E08D69B8">
      <w:pPr>
        <w:pStyle w:val="style2"/>
        <w:rPr/>
      </w:pPr>
      <w:r>
        <w:t>Response Processing</w:t>
      </w:r>
    </w:p>
    <w:p w14:paraId="CEB85033">
      <w:pPr>
        <w:pStyle w:val="style0"/>
        <w:spacing w:after="100"/>
        <w:rPr/>
      </w:pPr>
      <w:r>
        <w:t>The integration layer should validate the response, check status codes, parse the payload, map external fields to internal data structures, and return a consistent response to the application. Sensitive provider details should not be exposed directly to end users.</w:t>
      </w:r>
    </w:p>
    <w:p w14:paraId="D99B68CD">
      <w:pPr>
        <w:pStyle w:val="style2"/>
        <w:rPr/>
      </w:pPr>
      <w:r>
        <w:t>Reliability Mechanisms</w:t>
      </w:r>
    </w:p>
    <w:p w14:paraId="2C3E6888">
      <w:pPr>
        <w:pStyle w:val="style0"/>
        <w:spacing w:after="100"/>
        <w:rPr/>
      </w:pPr>
      <w:r>
        <w:t>Use timeouts, retries with exponential backoff and jitter for transient failures, idempotency keys for operations such as payments, circuit breakers for repeatedly failing providers, and structured logging with correlation IDs. Retry operations only when they are safe to retry.</w:t>
      </w:r>
    </w:p>
    <w:p w14:paraId="0D8B7BC4">
      <w:pPr>
        <w:pStyle w:val="style2"/>
        <w:rPr/>
      </w:pPr>
      <w:r>
        <w:t>Alternative Approach: Asynchronous Integration</w:t>
      </w:r>
    </w:p>
    <w:p w14:paraId="6CE7EFE6">
      <w:pPr>
        <w:pStyle w:val="style0"/>
        <w:spacing w:after="100"/>
        <w:rPr/>
      </w:pPr>
      <w:r>
        <w:t>For operations that do not require an immediate result, an asynchronous queue can be used. The application places a job on a message queue, and a worker processes the third-party request in the background. This reduces user-facing latency and prevents a slow third-party service from blocking the main application.</w:t>
      </w:r>
    </w:p>
    <w:p w14:paraId="586C6388">
      <w:pPr>
        <w:pStyle w:val="style2"/>
        <w:rPr/>
      </w:pPr>
      <w:r>
        <w:t>Example</w:t>
      </w:r>
    </w:p>
    <w:p w14:paraId="E8D6B948">
      <w:pPr>
        <w:pStyle w:val="style0"/>
        <w:spacing w:after="100"/>
        <w:rPr/>
      </w:pPr>
      <w:r>
        <w:t>For a payment gateway, the system can create an order and initiate payment through the provider. An idempotency key prevents duplicate charges. The final payment status can be received through a secure webhook and verified before updating the internal order status.</w:t>
      </w:r>
    </w:p>
    <w:p w14:paraId="3A9D0402">
      <w:pPr>
        <w:pStyle w:val="style2"/>
        <w:rPr/>
      </w:pPr>
      <w:r>
        <w:t>Conclusion</w:t>
      </w:r>
    </w:p>
    <w:p w14:paraId="5B62E0EA">
      <w:pPr>
        <w:pStyle w:val="style0"/>
        <w:spacing w:after="100"/>
        <w:rPr/>
      </w:pPr>
      <w:r>
        <w:t>A dedicated integration layer with secure authentication, validation, timeouts, safe retries, idempotency, and monitoring provides a reliable third-party API strategy. Asynchronous processing is an effective alternative for long-running or non-immediate operations.</w:t>
      </w:r>
    </w:p>
    <w:p w14:paraId="DCDC45CD">
      <w:pPr>
        <w:pStyle w:val="style1"/>
        <w:rPr/>
      </w:pPr>
      <w:r>
        <w:t>5. Error Handling and Fault-Tolerance Mechanism</w:t>
      </w:r>
    </w:p>
    <w:p w14:paraId="8D14B837">
      <w:pPr>
        <w:pStyle w:val="style2"/>
        <w:rPr/>
      </w:pPr>
      <w:r>
        <w:t>Problem Analysis</w:t>
      </w:r>
    </w:p>
    <w:p w14:paraId="77E0A2D8">
      <w:pPr>
        <w:pStyle w:val="style0"/>
        <w:spacing w:after="100"/>
        <w:rPr/>
      </w:pPr>
      <w:r>
        <w:t>Web-service failures may occur because of invalid client input, network interruptions, overloaded servers, database failures, unavailable third-party services, or unexpected application errors. The system should handle these failures without exposing internal details or causing unnecessary service downtime.</w:t>
      </w:r>
    </w:p>
    <w:p w14:paraId="7FE66083">
      <w:pPr>
        <w:pStyle w:val="style2"/>
        <w:rPr/>
      </w:pPr>
      <w:r>
        <w:t>Error Handling Design</w:t>
      </w:r>
    </w:p>
    <w:p w14:paraId="AD814CAD">
      <w:pPr>
        <w:pStyle w:val="style0"/>
        <w:spacing w:after="100"/>
        <w:rPr/>
      </w:pPr>
      <w:r>
        <w:t>A centralized error-handling mechanism should classify errors into client errors, authentication/authorization errors, server errors, and dependency failures. The API should return consistent HTTP status codes and a standard error response containing an error code, safe message, timestamp, and correlation/request ID.</w:t>
      </w:r>
    </w:p>
    <w:p w14:paraId="3E659FF4">
      <w:pPr>
        <w:pStyle w:val="style2"/>
        <w:rPr/>
      </w:pPr>
      <w:r>
        <w:t>Recommended HTTP Responses</w:t>
      </w:r>
    </w:p>
    <w:p w14:paraId="38968505">
      <w:pPr>
        <w:pStyle w:val="style0"/>
        <w:spacing w:after="100"/>
        <w:rPr/>
      </w:pPr>
      <w:r>
        <w:t>400 Bad Request – invalid input.</w:t>
      </w:r>
    </w:p>
    <w:p w14:paraId="A93C868E">
      <w:pPr>
        <w:pStyle w:val="style0"/>
        <w:spacing w:after="100"/>
        <w:rPr/>
      </w:pPr>
      <w:r>
        <w:t>401 Unauthorized – authentication is missing or invalid.</w:t>
      </w:r>
    </w:p>
    <w:p w14:paraId="31C529CC">
      <w:pPr>
        <w:pStyle w:val="style0"/>
        <w:spacing w:after="100"/>
        <w:rPr/>
      </w:pPr>
      <w:r>
        <w:t>403 Forbidden – authenticated user lacks permission.</w:t>
      </w:r>
    </w:p>
    <w:p w14:paraId="CE44DC88">
      <w:pPr>
        <w:pStyle w:val="style0"/>
        <w:spacing w:after="100"/>
        <w:rPr/>
      </w:pPr>
      <w:r>
        <w:t>404 Not Found – requested resource does not exist.</w:t>
      </w:r>
    </w:p>
    <w:p w14:paraId="AFB8E839">
      <w:pPr>
        <w:pStyle w:val="style0"/>
        <w:spacing w:after="100"/>
        <w:rPr/>
      </w:pPr>
      <w:r>
        <w:t>409 Conflict – request conflicts with current state.</w:t>
      </w:r>
    </w:p>
    <w:p w14:paraId="E0B53537">
      <w:pPr>
        <w:pStyle w:val="style0"/>
        <w:spacing w:after="100"/>
        <w:rPr/>
      </w:pPr>
      <w:r>
        <w:t>429 Too Many Requests – rate limit exceeded.</w:t>
      </w:r>
    </w:p>
    <w:p w14:paraId="6AD8C2D9">
      <w:pPr>
        <w:pStyle w:val="style0"/>
        <w:spacing w:after="100"/>
        <w:rPr/>
      </w:pPr>
      <w:r>
        <w:t>500 Internal Server Error – unexpected server-side failure.</w:t>
      </w:r>
    </w:p>
    <w:p w14:paraId="59D44F2A">
      <w:pPr>
        <w:pStyle w:val="style0"/>
        <w:spacing w:after="100"/>
        <w:rPr/>
      </w:pPr>
      <w:r>
        <w:t>502/503 – dependency or service availability problem.</w:t>
      </w:r>
    </w:p>
    <w:p w14:paraId="5C9277A9">
      <w:pPr>
        <w:pStyle w:val="style2"/>
        <w:rPr/>
      </w:pPr>
      <w:r>
        <w:t>Fault-Tolerance Mechanisms</w:t>
      </w:r>
    </w:p>
    <w:p w14:paraId="819FD5D8">
      <w:pPr>
        <w:pStyle w:val="style0"/>
        <w:spacing w:after="100"/>
        <w:rPr/>
      </w:pPr>
      <w:r>
        <w:t>1. Timeouts: Prevent requests from waiting indefinitely.</w:t>
      </w:r>
    </w:p>
    <w:p w14:paraId="BF429557">
      <w:pPr>
        <w:pStyle w:val="style0"/>
        <w:spacing w:after="100"/>
        <w:rPr/>
      </w:pPr>
      <w:r>
        <w:t>2. Retries: Retry transient failures using exponential backoff and jitter.</w:t>
      </w:r>
    </w:p>
    <w:p w14:paraId="2408C0A4">
      <w:pPr>
        <w:pStyle w:val="style0"/>
        <w:spacing w:after="100"/>
        <w:rPr/>
      </w:pPr>
      <w:r>
        <w:t>3. Circuit Breaker: Temporarily stop calls to a failing dependency.</w:t>
      </w:r>
    </w:p>
    <w:p w14:paraId="402B9CC1">
      <w:pPr>
        <w:pStyle w:val="style0"/>
        <w:spacing w:after="100"/>
        <w:rPr/>
      </w:pPr>
      <w:r>
        <w:t>4. Rate Limiting: Protect the service from excessive traffic.</w:t>
      </w:r>
    </w:p>
    <w:p w14:paraId="482E4C76">
      <w:pPr>
        <w:pStyle w:val="style0"/>
        <w:spacing w:after="100"/>
        <w:rPr/>
      </w:pPr>
      <w:r>
        <w:t>5. Load Balancing: Distribute requests across healthy instances.</w:t>
      </w:r>
    </w:p>
    <w:p w14:paraId="2B263C40">
      <w:pPr>
        <w:pStyle w:val="style0"/>
        <w:spacing w:after="100"/>
        <w:rPr/>
      </w:pPr>
      <w:r>
        <w:t>6. Health Checks: Detect unhealthy instances and remove them from traffic.</w:t>
      </w:r>
    </w:p>
    <w:p w14:paraId="DFD4BE46">
      <w:pPr>
        <w:pStyle w:val="style0"/>
        <w:spacing w:after="100"/>
        <w:rPr/>
      </w:pPr>
      <w:r>
        <w:t>7. Caching: Continue serving suitable read data during some dependency problems.</w:t>
      </w:r>
    </w:p>
    <w:p w14:paraId="271144EB">
      <w:pPr>
        <w:pStyle w:val="style0"/>
        <w:spacing w:after="100"/>
        <w:rPr/>
      </w:pPr>
      <w:r>
        <w:t>8. Database Backups and Replication: Reduce the impact of database failures.</w:t>
      </w:r>
    </w:p>
    <w:p w14:paraId="0A7DF2A6">
      <w:pPr>
        <w:pStyle w:val="style0"/>
        <w:spacing w:after="100"/>
        <w:rPr/>
      </w:pPr>
      <w:r>
        <w:t>9. Monitoring and Alerting: Detect failures quickly using logs, metrics, and traces.</w:t>
      </w:r>
    </w:p>
    <w:p w14:paraId="770368E6">
      <w:pPr>
        <w:pStyle w:val="style2"/>
        <w:rPr/>
      </w:pPr>
      <w:r>
        <w:t>Alternative Strategy: Graceful Degradation</w:t>
      </w:r>
    </w:p>
    <w:p w14:paraId="3CBE8C3E">
      <w:pPr>
        <w:pStyle w:val="style0"/>
        <w:spacing w:after="100"/>
        <w:rPr/>
      </w:pPr>
      <w:r>
        <w:t>Instead of completely failing when a non-critical service is unavailable, the system can provide a reduced service. For example, if a recommendation service fails, the main shopping service can still display products and allow checkout. Similarly, a notification service can queue messages for later delivery.</w:t>
      </w:r>
    </w:p>
    <w:p w14:paraId="2601D2A2">
      <w:pPr>
        <w:pStyle w:val="style2"/>
        <w:rPr/>
      </w:pPr>
      <w:r>
        <w:t>User Experience</w:t>
      </w:r>
    </w:p>
    <w:p w14:paraId="CED0CCD3">
      <w:pPr>
        <w:pStyle w:val="style0"/>
        <w:spacing w:after="100"/>
        <w:rPr/>
      </w:pPr>
      <w:r>
        <w:t>Users should receive clear, simple error messages such as “The service is temporarily unavailable. Please try again.” Technical stack traces, database details, and security-sensitive information should never be displayed to users. A correlation ID can be provided when support investigation is required.</w:t>
      </w:r>
    </w:p>
    <w:p w14:paraId="3067F330">
      <w:pPr>
        <w:pStyle w:val="style2"/>
        <w:rPr/>
      </w:pPr>
      <w:r>
        <w:t>Conclusion</w:t>
      </w:r>
    </w:p>
    <w:p w14:paraId="F11824F3">
      <w:pPr>
        <w:pStyle w:val="style0"/>
        <w:spacing w:after="100"/>
        <w:rPr/>
      </w:pPr>
      <w:r>
        <w:t>A combination of standardized errors, timeouts, safe retries, circuit breakers, rate limiting, health checks, monitoring, and graceful degradation provides strong fault tolerance. This approach improves availability and gives users a smoother experience during failures.</w:t>
      </w:r>
    </w:p>
    <w:p w14:paraId="25B78DA3">
      <w:pPr>
        <w:pStyle w:val="style0"/>
        <w:rPr/>
      </w:pPr>
      <w:r>
        <w:br w:type="page"/>
      </w:r>
    </w:p>
    <w:p w14:paraId="B3CC57C0">
      <w:pPr>
        <w:pStyle w:val="style1"/>
        <w:rPr/>
      </w:pPr>
      <w:r>
        <w:t>Quick Comparison: REST vs SOAP</w:t>
      </w:r>
    </w:p>
    <w:tbl>
      <w:tblPr>
        <w:tblStyle w:val="style154"/>
        <w:tblW w:w="0" w:type="auto"/>
        <w:jc w:val="center"/>
        <w:tblLook w:val="04A0" w:firstRow="1" w:lastRow="0" w:firstColumn="1" w:lastColumn="0" w:noHBand="0" w:noVBand="1"/>
      </w:tblPr>
      <w:tblGrid>
        <w:gridCol w:w="3312"/>
        <w:gridCol w:w="3312"/>
        <w:gridCol w:w="3312"/>
      </w:tblGrid>
      <w:tr w14:paraId="B72D595F">
        <w:trPr>
          <w:jc w:val="center"/>
        </w:trPr>
        <w:tc>
          <w:tcPr>
            <w:tcW w:w="3312" w:type="dxa"/>
            <w:tcBorders/>
          </w:tcPr>
          <w:p w14:paraId="E490D523">
            <w:pPr>
              <w:pStyle w:val="style0"/>
              <w:rPr/>
            </w:pPr>
            <w:r>
              <w:t>Factor</w:t>
            </w:r>
          </w:p>
        </w:tc>
        <w:tc>
          <w:tcPr>
            <w:tcW w:w="3312" w:type="dxa"/>
            <w:tcBorders/>
          </w:tcPr>
          <w:p w14:paraId="0FEC4754">
            <w:pPr>
              <w:pStyle w:val="style0"/>
              <w:rPr/>
            </w:pPr>
            <w:r>
              <w:t>REST</w:t>
            </w:r>
          </w:p>
        </w:tc>
        <w:tc>
          <w:tcPr>
            <w:tcW w:w="3312" w:type="dxa"/>
            <w:tcBorders/>
          </w:tcPr>
          <w:p w14:paraId="826DD62E">
            <w:pPr>
              <w:pStyle w:val="style0"/>
              <w:rPr/>
            </w:pPr>
            <w:r>
              <w:t>SOAP</w:t>
            </w:r>
          </w:p>
        </w:tc>
      </w:tr>
      <w:tr w14:paraId="ACAC60F6">
        <w:tblPrEx/>
        <w:trPr>
          <w:jc w:val="center"/>
        </w:trPr>
        <w:tc>
          <w:tcPr>
            <w:tcW w:w="3312" w:type="dxa"/>
            <w:tcBorders/>
            <w:vAlign w:val="center"/>
          </w:tcPr>
          <w:p w14:paraId="2463B76C">
            <w:pPr>
              <w:pStyle w:val="style0"/>
              <w:rPr/>
            </w:pPr>
            <w:r>
              <w:t>Performance</w:t>
            </w:r>
          </w:p>
        </w:tc>
        <w:tc>
          <w:tcPr>
            <w:tcW w:w="3312" w:type="dxa"/>
            <w:tcBorders/>
            <w:vAlign w:val="center"/>
          </w:tcPr>
          <w:p w14:paraId="1CEC083F">
            <w:pPr>
              <w:pStyle w:val="style0"/>
              <w:rPr/>
            </w:pPr>
            <w:r>
              <w:t>Generally faster; lightweight JSON</w:t>
            </w:r>
          </w:p>
        </w:tc>
        <w:tc>
          <w:tcPr>
            <w:tcW w:w="3312" w:type="dxa"/>
            <w:tcBorders/>
            <w:vAlign w:val="center"/>
          </w:tcPr>
          <w:p w14:paraId="FE6BC75D">
            <w:pPr>
              <w:pStyle w:val="style0"/>
              <w:rPr/>
            </w:pPr>
            <w:r>
              <w:t>Higher overhead; XML-based</w:t>
            </w:r>
          </w:p>
        </w:tc>
      </w:tr>
      <w:tr w14:paraId="903493D3">
        <w:tblPrEx/>
        <w:trPr>
          <w:jc w:val="center"/>
        </w:trPr>
        <w:tc>
          <w:tcPr>
            <w:tcW w:w="3312" w:type="dxa"/>
            <w:tcBorders/>
            <w:vAlign w:val="center"/>
          </w:tcPr>
          <w:p w14:paraId="34D42287">
            <w:pPr>
              <w:pStyle w:val="style0"/>
              <w:rPr/>
            </w:pPr>
            <w:r>
              <w:t>Scalability</w:t>
            </w:r>
          </w:p>
        </w:tc>
        <w:tc>
          <w:tcPr>
            <w:tcW w:w="3312" w:type="dxa"/>
            <w:tcBorders/>
            <w:vAlign w:val="center"/>
          </w:tcPr>
          <w:p w14:paraId="153C8A7D">
            <w:pPr>
              <w:pStyle w:val="style0"/>
              <w:rPr/>
            </w:pPr>
            <w:r>
              <w:t>Excellent for stateless horizontal scaling</w:t>
            </w:r>
          </w:p>
        </w:tc>
        <w:tc>
          <w:tcPr>
            <w:tcW w:w="3312" w:type="dxa"/>
            <w:tcBorders/>
            <w:vAlign w:val="center"/>
          </w:tcPr>
          <w:p w14:paraId="AD9AC15F">
            <w:pPr>
              <w:pStyle w:val="style0"/>
              <w:rPr/>
            </w:pPr>
            <w:r>
              <w:t>Scalable but typically more complex</w:t>
            </w:r>
          </w:p>
        </w:tc>
      </w:tr>
      <w:tr w14:paraId="E52541CF">
        <w:tblPrEx/>
        <w:trPr>
          <w:jc w:val="center"/>
        </w:trPr>
        <w:tc>
          <w:tcPr>
            <w:tcW w:w="3312" w:type="dxa"/>
            <w:tcBorders/>
            <w:vAlign w:val="center"/>
          </w:tcPr>
          <w:p w14:paraId="4FF8FAF7">
            <w:pPr>
              <w:pStyle w:val="style0"/>
              <w:rPr/>
            </w:pPr>
            <w:r>
              <w:t>Security</w:t>
            </w:r>
          </w:p>
        </w:tc>
        <w:tc>
          <w:tcPr>
            <w:tcW w:w="3312" w:type="dxa"/>
            <w:tcBorders/>
            <w:vAlign w:val="center"/>
          </w:tcPr>
          <w:p w14:paraId="FFC3AE12">
            <w:pPr>
              <w:pStyle w:val="style0"/>
              <w:rPr/>
            </w:pPr>
            <w:r>
              <w:t>HTTPS, OAuth 2.0, JWT, API keys</w:t>
            </w:r>
          </w:p>
        </w:tc>
        <w:tc>
          <w:tcPr>
            <w:tcW w:w="3312" w:type="dxa"/>
            <w:tcBorders/>
            <w:vAlign w:val="center"/>
          </w:tcPr>
          <w:p w14:paraId="CCFF2614">
            <w:pPr>
              <w:pStyle w:val="style0"/>
              <w:rPr/>
            </w:pPr>
            <w:r>
              <w:t>WS-Security plus transport security</w:t>
            </w:r>
          </w:p>
        </w:tc>
      </w:tr>
      <w:tr w14:paraId="0047BE2E">
        <w:tblPrEx/>
        <w:trPr>
          <w:jc w:val="center"/>
        </w:trPr>
        <w:tc>
          <w:tcPr>
            <w:tcW w:w="3312" w:type="dxa"/>
            <w:tcBorders/>
            <w:vAlign w:val="center"/>
          </w:tcPr>
          <w:p w14:paraId="70C2724F">
            <w:pPr>
              <w:pStyle w:val="style0"/>
              <w:rPr/>
            </w:pPr>
            <w:r>
              <w:t>Best suited for</w:t>
            </w:r>
          </w:p>
        </w:tc>
        <w:tc>
          <w:tcPr>
            <w:tcW w:w="3312" w:type="dxa"/>
            <w:tcBorders/>
            <w:vAlign w:val="center"/>
          </w:tcPr>
          <w:p w14:paraId="9E9A3F1C">
            <w:pPr>
              <w:pStyle w:val="style0"/>
              <w:rPr/>
            </w:pPr>
            <w:r>
              <w:t>Mobile, web, public APIs</w:t>
            </w:r>
          </w:p>
        </w:tc>
        <w:tc>
          <w:tcPr>
            <w:tcW w:w="3312" w:type="dxa"/>
            <w:tcBorders/>
            <w:vAlign w:val="center"/>
          </w:tcPr>
          <w:p w14:paraId="2CAAD694">
            <w:pPr>
              <w:pStyle w:val="style0"/>
              <w:rPr/>
            </w:pPr>
            <w:r>
              <w:t>Enterprise/contract-heavy services</w:t>
            </w:r>
          </w:p>
        </w:tc>
      </w:tr>
      <w:tr w14:paraId="78B8A73A">
        <w:tblPrEx/>
        <w:trPr>
          <w:jc w:val="center"/>
        </w:trPr>
        <w:tc>
          <w:tcPr>
            <w:tcW w:w="3312" w:type="dxa"/>
            <w:tcBorders/>
            <w:vAlign w:val="center"/>
          </w:tcPr>
          <w:p w14:paraId="B73DB518">
            <w:pPr>
              <w:pStyle w:val="style0"/>
              <w:rPr/>
            </w:pPr>
            <w:r>
              <w:t>Recommendation here</w:t>
            </w:r>
          </w:p>
        </w:tc>
        <w:tc>
          <w:tcPr>
            <w:tcW w:w="3312" w:type="dxa"/>
            <w:tcBorders/>
            <w:vAlign w:val="center"/>
          </w:tcPr>
          <w:p w14:paraId="75381326">
            <w:pPr>
              <w:pStyle w:val="style0"/>
              <w:rPr/>
            </w:pPr>
            <w:r>
              <w:t>Selected</w:t>
            </w:r>
          </w:p>
        </w:tc>
        <w:tc>
          <w:tcPr>
            <w:tcW w:w="3312" w:type="dxa"/>
            <w:tcBorders/>
            <w:vAlign w:val="center"/>
          </w:tcPr>
          <w:p w14:paraId="36140A70">
            <w:pPr>
              <w:pStyle w:val="style0"/>
              <w:rPr/>
            </w:pPr>
            <w:r>
              <w:t>Alternative</w:t>
            </w:r>
          </w:p>
        </w:tc>
      </w:tr>
    </w:tbl>
    <w:p w14:paraId="629E0702">
      <w:pPr>
        <w:pStyle w:val="style0"/>
        <w:rPr/>
      </w:pPr>
    </w:p>
    <w:p w14:paraId="F1997C67">
      <w:pPr>
        <w:pStyle w:val="style0"/>
        <w:jc w:val="center"/>
        <w:rPr/>
      </w:pPr>
      <w:r>
        <w:rPr>
          <w:b/>
        </w:rPr>
        <w:t>— End of Assessment Answers —</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bbb1c51-95d4-4c6f-b6ff-a3d3ee1c4fd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985136c-faf8-4323-9adf-f53967fb8901"/>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0d5d850e-9ab2-4c77-b30b-8164552cc10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ff3eb435-8e8f-4321-88bc-31ad34fb7a5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bf8a507-c07e-4d4e-a85b-b8e992ad4bd7"/>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0b54ef40-61de-4d1f-93a1-d60ad46ade1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db278ab-57f8-4617-aaf8-70b20a1f58c0"/>
    <w:basedOn w:val="style65"/>
    <w:next w:val="style4108"/>
    <w:link w:val="style180"/>
    <w:uiPriority w:val="29"/>
    <w:rPr>
      <w:i/>
      <w:iCs/>
      <w:color w:val="000000"/>
    </w:rPr>
  </w:style>
  <w:style w:type="character" w:customStyle="1" w:styleId="style4109">
    <w:name w:val="Heading 4 Char_58baa2f5-9c75-420b-9a72-c028e36ba15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8a0a485c-7a32-4379-9f5d-743960764957"/>
    <w:basedOn w:val="style65"/>
    <w:next w:val="style4110"/>
    <w:link w:val="style5"/>
    <w:uiPriority w:val="9"/>
    <w:rPr>
      <w:rFonts w:ascii="Calibri" w:cs="宋体" w:eastAsia="ＭＳ ゴシック" w:hAnsi="Calibri"/>
      <w:color w:val="243f60"/>
    </w:rPr>
  </w:style>
  <w:style w:type="character" w:customStyle="1" w:styleId="style4111">
    <w:name w:val="Heading 6 Char_e7be9e8a-e119-41b3-88aa-40601634a541"/>
    <w:basedOn w:val="style65"/>
    <w:next w:val="style4111"/>
    <w:link w:val="style6"/>
    <w:uiPriority w:val="9"/>
    <w:rPr>
      <w:rFonts w:ascii="Calibri" w:cs="宋体" w:eastAsia="ＭＳ ゴシック" w:hAnsi="Calibri"/>
      <w:i/>
      <w:iCs/>
      <w:color w:val="243f60"/>
    </w:rPr>
  </w:style>
  <w:style w:type="character" w:customStyle="1" w:styleId="style4112">
    <w:name w:val="Heading 7 Char_f16e1993-946d-4a6f-891b-99c1c450580c"/>
    <w:basedOn w:val="style65"/>
    <w:next w:val="style4112"/>
    <w:link w:val="style7"/>
    <w:uiPriority w:val="9"/>
    <w:rPr>
      <w:rFonts w:ascii="Calibri" w:cs="宋体" w:eastAsia="ＭＳ ゴシック" w:hAnsi="Calibri"/>
      <w:i/>
      <w:iCs/>
      <w:color w:val="404040"/>
    </w:rPr>
  </w:style>
  <w:style w:type="character" w:customStyle="1" w:styleId="style4113">
    <w:name w:val="Heading 8 Char_7d93f482-b183-4e1d-9e0f-bcad9313e6a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2a1c9123-321c-40c9-af66-fceae7fe6b5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0b29281-6fb5-4cd7-9916-cabef71ef40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1795</Words>
  <Pages>1</Pages>
  <Characters>11308</Characters>
  <Application>WPS Office</Application>
  <DocSecurity>0</DocSecurity>
  <Paragraphs>143</Paragraphs>
  <ScaleCrop>false</ScaleCrop>
  <LinksUpToDate>false</LinksUpToDate>
  <CharactersWithSpaces>12969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X6711</lastModifiedBy>
  <dcterms:modified xsi:type="dcterms:W3CDTF">2026-09-01T02:37:45Z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f8632228eada4d3ab0ff8b8ad8802eb7_23</vt:lpwstr>
  </property>
</Properties>
</file>