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Strategy: PostgreSQL Row-Level Security (RLS) for Strapi</w:t>
      </w:r>
    </w:p>
    <w:p>
      <w:pPr>
        <w:jc w:val="center"/>
      </w:pPr>
      <w:r>
        <w:t>Infrastructure-Level Content Isolation for Multi-Tenant CMS</w:t>
      </w:r>
    </w:p>
    <w:p>
      <w:r>
        <w:br/>
      </w:r>
    </w:p>
    <w:p>
      <w:pPr>
        <w:pStyle w:val="Heading1"/>
      </w:pPr>
      <w:r>
        <w:t>1. The Case for PostgreSQL RLS in Strapi</w:t>
      </w:r>
    </w:p>
    <w:p>
      <w:r>
        <w:t>While the JA BizTown simulation data resides in SQL Server, the central Content Management System (Strapi) utilizes PostgreSQL for its administrative metadata and core content schema. To ensure that a California Admin cannot view New York content within the CMS interface, we implement native PostgreSQL Row-Level Security.</w:t>
      </w:r>
    </w:p>
    <w:p>
      <w:pPr>
        <w:pStyle w:val="Heading1"/>
      </w:pPr>
      <w:r>
        <w:t>2. Implementation Architecture</w:t>
      </w:r>
    </w:p>
    <w:p>
      <w:r>
        <w:t>PostgreSQL RLS allows us to define security policies at the table level that are enforced by the database engine itself, providing a fail-safe against application-level logic errors.</w:t>
      </w:r>
    </w:p>
    <w:p>
      <w:pPr>
        <w:pStyle w:val="ListBullet"/>
      </w:pPr>
      <w:r>
        <w:t>Table Activation: Each content table in PostgreSQL is switched to RLS mode using 'ALTER TABLE content_type ENABLE ROW LEVEL SECURITY;'.</w:t>
      </w:r>
    </w:p>
    <w:p>
      <w:pPr>
        <w:pStyle w:val="ListBullet"/>
      </w:pPr>
      <w:r>
        <w:t>Dynamic Policies: We implement policies based on 'current_setting'. A typical policy would look like: 'CREATE POLICY area_isolation ON content_table USING (ja_area_id = current_setting('ja.current_area'));'.</w:t>
      </w:r>
    </w:p>
    <w:p>
      <w:pPr>
        <w:pStyle w:val="Heading1"/>
      </w:pPr>
      <w:r>
        <w:t>3. Strapi Request Lifecycle Integration</w:t>
      </w:r>
    </w:p>
    <w:p>
      <w:r>
        <w:t>To make Strapi 'RLS-Aware', we utilize a custom database middleware. For every incoming request, Strapi identifies the Admin's Area ID and executes a session-level assignment:</w:t>
      </w:r>
    </w:p>
    <w:p>
      <w:pPr>
        <w:pStyle w:val="IntenseQuote"/>
      </w:pPr>
      <w:r>
        <w:t>Command: 'SET ja.current_area = &lt;area_id&gt;'</w:t>
      </w:r>
    </w:p>
    <w:p>
      <w:r>
        <w:t>This ensures that for the remainder of that database transaction, PostgreSQL will automatically filter all results to only match the assigned Area ID, ensuring perfect isolation even in the 'All Entries' view of the Admin panel.</w:t>
      </w:r>
    </w:p>
    <w:p>
      <w:pPr>
        <w:pStyle w:val="Heading1"/>
      </w:pPr>
      <w:r>
        <w:t>4. Strategic Advantages</w:t>
      </w:r>
    </w:p>
    <w:p>
      <w:pPr>
        <w:pStyle w:val="ListBullet"/>
      </w:pPr>
      <w:r>
        <w:t>Institutional Security: By moving isolation logic into the DB engine, we exceed standard SaaS security benchmarks.</w:t>
      </w:r>
    </w:p>
    <w:p>
      <w:pPr>
        <w:pStyle w:val="ListBullet"/>
      </w:pPr>
      <w:r>
        <w:t>Zero Data Leakage: RLS ensures that rows from Tenant B are physically invisible to the connection serving Tenant A.</w:t>
      </w:r>
    </w:p>
    <w:p>
      <w:pPr>
        <w:pStyle w:val="ListBullet"/>
      </w:pPr>
      <w:r>
        <w:t>Simplified Codebase: Developers no longer need to remember to add 'where ja_area_id = ...' to every query, as the database handles it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