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Localization &amp; Spanish Translation Strategy</w:t>
      </w:r>
    </w:p>
    <w:p>
      <w:pPr>
        <w:jc w:val="center"/>
      </w:pPr>
      <w:r>
        <w:t>Architecting for Global Accessibility using XLF Standards</w:t>
      </w:r>
    </w:p>
    <w:p>
      <w:r>
        <w:br/>
      </w:r>
    </w:p>
    <w:p>
      <w:pPr>
        <w:pStyle w:val="Heading1"/>
      </w:pPr>
      <w:r>
        <w:t>1. The XLF-First Architecture</w:t>
      </w:r>
    </w:p>
    <w:p>
      <w:r>
        <w:t>To meet the requirement for structured, industry-standard translations, JA BizTown 3.0 utilizes the XLIFF (XML Localization Interchange File Format) standard. Unlike basic JSON dictionaries, XLF preserves metadata, contextual notes for translators, and state tracking for every string in the simulation.</w:t>
      </w:r>
    </w:p>
    <w:p>
      <w:pPr>
        <w:pStyle w:val="Heading1"/>
      </w:pPr>
      <w:r>
        <w:t>2. The Localization Pipeline</w:t>
      </w:r>
    </w:p>
    <w:p>
      <w:pPr>
        <w:pStyle w:val="ListBullet"/>
      </w:pPr>
      <w:r>
        <w:t>Automated Extraction: We use a static analysis tool within the React Native codebase to automatically extract dev-coded strings into a 'Master English' XLF file.</w:t>
      </w:r>
    </w:p>
    <w:p>
      <w:pPr>
        <w:pStyle w:val="ListBullet"/>
      </w:pPr>
      <w:r>
        <w:t>Azure Translator Integration: For the initial Spanish baseline, we pipe the XLF file through the Azure AI Translator service, significantly reducing the manual translation workload by 70%.</w:t>
      </w:r>
    </w:p>
    <w:p>
      <w:pPr>
        <w:pStyle w:val="ListBullet"/>
      </w:pPr>
      <w:r>
        <w:t>Human-in-the-Loop Review: The generated Spanish XLF is reviewed by JA USA linguists. Any corrections are saved back into the XLF, ensuring the high-quality, age-appropriate terminology required for 5th graders.</w:t>
      </w:r>
    </w:p>
    <w:p>
      <w:pPr>
        <w:pStyle w:val="ListBullet"/>
      </w:pPr>
      <w:r>
        <w:t>Runtime Injection: The final XLF is loaded into the React Native 'i18next' engine. When a student selects 'Español' on the login screen, the entire UI swaps keys instantly without a reload.</w:t>
      </w:r>
    </w:p>
    <w:p>
      <w:pPr>
        <w:pStyle w:val="Heading1"/>
      </w:pPr>
      <w:r>
        <w:t>3. Dynamic UI Adaptation</w:t>
      </w:r>
    </w:p>
    <w:p>
      <w:r>
        <w:t>Spanish text is often 20-30% longer than English. To prevent UI breakage, we implement 'Liquid Layout' principles:</w:t>
      </w:r>
    </w:p>
    <w:p>
      <w:pPr>
        <w:pStyle w:val="ListBullet"/>
      </w:pPr>
      <w:r>
        <w:t>Flexbox &amp; Autogrow: All text containers are designed with Flexbox 'auto-height' to allow containers to expand vertically to fit Spanish descriptions.</w:t>
      </w:r>
    </w:p>
    <w:p>
      <w:pPr>
        <w:pStyle w:val="ListBullet"/>
      </w:pPr>
      <w:r>
        <w:t>Minimum Tap Targets: We maintain WCAG-compliant tap targets even when labels grow, ensuring accessibility is preserved across translations.</w:t>
      </w:r>
    </w:p>
    <w:p>
      <w:pPr>
        <w:pStyle w:val="ListBullet"/>
      </w:pPr>
      <w:r>
        <w:t>Directus CMS Localization: The Headless CMS stores content in 'Translation Tables', allowing local JA Areas to override specific Spanish terms if regional dialects (e.g., Mexican vs. Caribbean Spanish) are preferred.</w:t>
      </w:r>
    </w:p>
    <w:p>
      <w:pPr>
        <w:pStyle w:val="Heading1"/>
      </w:pPr>
      <w:r>
        <w:t>4. Outcome</w:t>
      </w:r>
    </w:p>
    <w:p>
      <w:r>
        <w:t>This approach guarantees that JA BizTown 3.0 is not just translated, but truly localized. By using XLF and Azure AI, we provide a scalable foundation that can support English, Spanish, and any future languages (French, Mandarin, etc.) with zero additional engineering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