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Static XLF Localization Strategy</w:t>
      </w:r>
    </w:p>
    <w:p>
      <w:pPr>
        <w:jc w:val="center"/>
      </w:pPr>
      <w:r>
        <w:t>Architecting for Zero-OpEx Runtime and 100% Offline Performance</w:t>
      </w:r>
    </w:p>
    <w:p>
      <w:r>
        <w:br/>
      </w:r>
    </w:p>
    <w:p>
      <w:pPr>
        <w:pStyle w:val="Heading1"/>
      </w:pPr>
      <w:r>
        <w:t>1. The "Zero-Token" Runtime Philosophy</w:t>
      </w:r>
    </w:p>
    <w:p>
      <w:r>
        <w:t>To maximize efficiency and eliminate recurring cloud API costs, JA BizTown 3.0 adopts a 'Static XLF' localization model. Unlike AI-on-demand services which charge per character and require an active internet connection, our approach bundles pre-translated, verified strings directly into the application package.</w:t>
      </w:r>
    </w:p>
    <w:p>
      <w:pPr>
        <w:pStyle w:val="Heading1"/>
      </w:pPr>
      <w:r>
        <w:t>2. Automated Build-Time Extraction</w:t>
      </w:r>
    </w:p>
    <w:p>
      <w:pPr>
        <w:pStyle w:val="ListBullet"/>
      </w:pPr>
      <w:r>
        <w:t>Master English Capture: During development, all student-facing text is wrapped in &lt;Trans&gt; components. A parser script extracts these into a standardized 'messages.en.xlf' file.</w:t>
      </w:r>
    </w:p>
    <w:p>
      <w:pPr>
        <w:pStyle w:val="ListBullet"/>
      </w:pPr>
      <w:r>
        <w:t>Standardized Translation (XLF): This XLF file is the single source of truth. It is sent to professional translators once. By translating the file itself, we ensure 100% accuracy and grammatical 'no-hallucination' results that AI cannot consistently guarantee for 5th-grade educational content.</w:t>
      </w:r>
    </w:p>
    <w:p>
      <w:pPr>
        <w:pStyle w:val="ListBullet"/>
      </w:pPr>
      <w:r>
        <w:t>Compile-Time Injection: The Spanish 'messages.es.xlf' is then compiled into the app's internal filesystem. The 'i18next-xliff' engine loads these directly from local storage, requiring zero network calls.</w:t>
      </w:r>
    </w:p>
    <w:p>
      <w:pPr>
        <w:pStyle w:val="Heading1"/>
      </w:pPr>
      <w:r>
        <w:t>3. Key Benefits for JA USA</w:t>
      </w:r>
    </w:p>
    <w:p>
      <w:pPr>
        <w:pStyle w:val="ListBullet"/>
      </w:pPr>
      <w:r>
        <w:t>Zero Recurring Costs: Once the XLF is translated, it serves unlimited students for years with zero additional token costs.</w:t>
      </w:r>
    </w:p>
    <w:p>
      <w:pPr>
        <w:pStyle w:val="ListBullet"/>
      </w:pPr>
      <w:r>
        <w:t>100% Offline Integrity: Since translations are part of the local app bundle, students in 'Offline Mode' during WiFi outages maintain full Spanish-language support.</w:t>
      </w:r>
    </w:p>
    <w:p>
      <w:pPr>
        <w:pStyle w:val="ListBullet"/>
      </w:pPr>
      <w:r>
        <w:t>Predictability: No unexpected AI hallucinations or formatting shifts. Every string is verified and 'locked' before deployment.</w:t>
      </w:r>
    </w:p>
    <w:p>
      <w:pPr>
        <w:pStyle w:val="Heading1"/>
      </w:pPr>
      <w:r>
        <w:t>4. Hybrid CMS Delta-Layer</w:t>
      </w:r>
    </w:p>
    <w:p>
      <w:r>
        <w:t>While the app UI is powered by static XLF files, we allow JA Area staff to provide 'Regional Overrides' in Strapi. If a specific term needs to be customized for a local sponsor in Spanish, Strapi stores a small 'Delta-Override' which the app merges with the static XLF content at startup, maintaining flexibility without the cost of a full cloud translation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