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Onsite Travel Estimate: Global Strategy</w:t>
      </w:r>
    </w:p>
    <w:p>
      <w:pPr>
        <w:jc w:val="center"/>
      </w:pPr>
      <w:r>
        <w:t>Scenario: 1 US Member (Short-Term Support) + 1 India Member (Long-Term Residency)</w:t>
      </w:r>
    </w:p>
    <w:p>
      <w:r>
        <w:br/>
      </w:r>
    </w:p>
    <w:p>
      <w:pPr>
        <w:pStyle w:val="Heading1"/>
      </w:pPr>
      <w:r>
        <w:t>1. Duration Strategy (2 to 6 Weeks)</w:t>
      </w:r>
    </w:p>
    <w:p>
      <w:r>
        <w:t>To maximize the value of international travel, the India-based technical lead will perform onsite 'Imitater' residencies. Each of the 2 trips is scoped for a duration between 2 weeks (14 days) and 6 weeks (42 days). The following estimate uses a 4-week (28 day) baseline for conservative budgeting.</w:t>
      </w:r>
    </w:p>
    <w:p>
      <w:pPr>
        <w:pStyle w:val="Heading1"/>
      </w:pPr>
      <w:r>
        <w:t>2. Flight &amp; Logistics (Per Trip)</w:t>
      </w:r>
    </w:p>
    <w:p>
      <w:pPr>
        <w:pStyle w:val="ListBullet"/>
      </w:pPr>
      <w:r>
        <w:t>India Member: Return International Airfare (Tier 1 City to COS) - $1,850</w:t>
      </w:r>
    </w:p>
    <w:p>
      <w:pPr>
        <w:pStyle w:val="ListBullet"/>
      </w:pPr>
      <w:r>
        <w:t>US Member: Return Domestic Airfare (CA to COS) - $550</w:t>
      </w:r>
    </w:p>
    <w:p>
      <w:pPr>
        <w:pStyle w:val="Heading1"/>
      </w:pPr>
      <w:r>
        <w:t>3. 4-Week Baseline Cost Table (Per Trip)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Participant</w:t>
            </w:r>
          </w:p>
        </w:tc>
        <w:tc>
          <w:tcPr>
            <w:tcW w:type="dxa" w:w="2160"/>
          </w:tcPr>
          <w:p>
            <w:r>
              <w:t>Lodging (4 wks)</w:t>
            </w:r>
          </w:p>
        </w:tc>
        <w:tc>
          <w:tcPr>
            <w:tcW w:type="dxa" w:w="2160"/>
          </w:tcPr>
          <w:p>
            <w:r>
              <w:t>Per Diem / Incid.</w:t>
            </w:r>
          </w:p>
        </w:tc>
        <w:tc>
          <w:tcPr>
            <w:tcW w:type="dxa" w:w="2160"/>
          </w:tcPr>
          <w:p>
            <w:r>
              <w:t>Subtotal</w:t>
            </w:r>
          </w:p>
        </w:tc>
      </w:tr>
      <w:tr>
        <w:tc>
          <w:tcPr>
            <w:tcW w:type="dxa" w:w="2160"/>
          </w:tcPr>
          <w:p>
            <w:r>
              <w:t>India Lead</w:t>
            </w:r>
          </w:p>
        </w:tc>
        <w:tc>
          <w:tcPr>
            <w:tcW w:type="dxa" w:w="2160"/>
          </w:tcPr>
          <w:p>
            <w:r>
              <w:t>$4,200 (Corp Housing)</w:t>
            </w:r>
          </w:p>
        </w:tc>
        <w:tc>
          <w:tcPr>
            <w:tcW w:type="dxa" w:w="2160"/>
          </w:tcPr>
          <w:p>
            <w:r>
              <w:t>$2,350 ($75/day + Visa)</w:t>
            </w:r>
          </w:p>
        </w:tc>
        <w:tc>
          <w:tcPr>
            <w:tcW w:type="dxa" w:w="2160"/>
          </w:tcPr>
          <w:p>
            <w:r>
              <w:t>$8,400</w:t>
            </w:r>
          </w:p>
        </w:tc>
      </w:tr>
      <w:tr>
        <w:tc>
          <w:tcPr>
            <w:tcW w:type="dxa" w:w="2160"/>
          </w:tcPr>
          <w:p>
            <w:r>
              <w:t>US Support</w:t>
            </w:r>
          </w:p>
        </w:tc>
        <w:tc>
          <w:tcPr>
            <w:tcW w:type="dxa" w:w="2160"/>
          </w:tcPr>
          <w:p>
            <w:r>
              <w:t>$1,295 ($185 / night)</w:t>
            </w:r>
          </w:p>
        </w:tc>
        <w:tc>
          <w:tcPr>
            <w:tcW w:type="dxa" w:w="2160"/>
          </w:tcPr>
          <w:p>
            <w:r>
              <w:t>$525 ($75 / day)</w:t>
            </w:r>
          </w:p>
        </w:tc>
        <w:tc>
          <w:tcPr>
            <w:tcW w:type="dxa" w:w="2160"/>
          </w:tcPr>
          <w:p>
            <w:r>
              <w:t>$2,370</w:t>
            </w:r>
          </w:p>
        </w:tc>
      </w:tr>
    </w:tbl>
    <w:p>
      <w:r>
        <w:br/>
      </w:r>
    </w:p>
    <w:p>
      <w:pPr>
        <w:pStyle w:val="Heading1"/>
      </w:pPr>
      <w:r>
        <w:t>4. Total Estimated Investment (2 Trips)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Total (1 Trip)</w:t>
            </w:r>
          </w:p>
        </w:tc>
        <w:tc>
          <w:tcPr>
            <w:tcW w:type="dxa" w:w="2880"/>
          </w:tcPr>
          <w:p>
            <w:r>
              <w:t>Total (2 Trips)</w:t>
            </w:r>
          </w:p>
        </w:tc>
      </w:tr>
      <w:tr>
        <w:tc>
          <w:tcPr>
            <w:tcW w:type="dxa" w:w="2880"/>
          </w:tcPr>
          <w:p>
            <w:r>
              <w:t>Min (2 Weeks)</w:t>
            </w:r>
          </w:p>
        </w:tc>
        <w:tc>
          <w:tcPr>
            <w:tcW w:type="dxa" w:w="2880"/>
          </w:tcPr>
          <w:p>
            <w:r>
              <w:t>$7,250</w:t>
            </w:r>
          </w:p>
        </w:tc>
        <w:tc>
          <w:tcPr>
            <w:tcW w:type="dxa" w:w="2880"/>
          </w:tcPr>
          <w:p>
            <w:r>
              <w:t>$14,500</w:t>
            </w:r>
          </w:p>
        </w:tc>
      </w:tr>
      <w:tr>
        <w:tc>
          <w:tcPr>
            <w:tcW w:type="dxa" w:w="2880"/>
          </w:tcPr>
          <w:p>
            <w:r>
              <w:t>Mid (4 Weeks)</w:t>
            </w:r>
          </w:p>
        </w:tc>
        <w:tc>
          <w:tcPr>
            <w:tcW w:type="dxa" w:w="2880"/>
          </w:tcPr>
          <w:p>
            <w:r>
              <w:t>$10,770</w:t>
            </w:r>
          </w:p>
        </w:tc>
        <w:tc>
          <w:tcPr>
            <w:tcW w:type="dxa" w:w="2880"/>
          </w:tcPr>
          <w:p>
            <w:r>
              <w:t>$21,540</w:t>
            </w:r>
          </w:p>
        </w:tc>
      </w:tr>
      <w:tr>
        <w:tc>
          <w:tcPr>
            <w:tcW w:type="dxa" w:w="2880"/>
          </w:tcPr>
          <w:p>
            <w:r>
              <w:t>Max (6 Weeks)</w:t>
            </w:r>
          </w:p>
        </w:tc>
        <w:tc>
          <w:tcPr>
            <w:tcW w:type="dxa" w:w="2880"/>
          </w:tcPr>
          <w:p>
            <w:r>
              <w:t>$14,290</w:t>
            </w:r>
          </w:p>
        </w:tc>
        <w:tc>
          <w:tcPr>
            <w:tcW w:type="dxa" w:w="2880"/>
          </w:tcPr>
          <w:p>
            <w:r>
              <w:t>$28,580</w:t>
            </w:r>
          </w:p>
        </w:tc>
      </w:tr>
    </w:tbl>
    <w:p>
      <w:r>
        <w:br/>
      </w:r>
    </w:p>
    <w:p>
      <w:r>
        <w:rPr>
          <w:b/>
          <w:sz w:val="28"/>
        </w:rPr>
        <w:t>Recommended Budget Allocation (Mid-Point): $21,540.00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