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4"/>
        </w:rPr>
        <w:t>JA BizTown 3.0 Redevelopment</w:t>
      </w:r>
    </w:p>
    <w:p>
      <w:pPr>
        <w:jc w:val="center"/>
      </w:pPr>
      <w:r>
        <w:rPr>
          <w:b/>
          <w:color w:val="2E75B6"/>
          <w:sz w:val="28"/>
        </w:rPr>
        <w:t>Comprehensive Project Estimation &amp; Analysis Report</w:t>
      </w:r>
    </w:p>
    <w:p/>
    <w:p>
      <w:pPr>
        <w:jc w:val="center"/>
      </w:pPr>
      <w:r>
        <w:rPr>
          <w:i/>
        </w:rPr>
        <w:t>Date: April 08, 2026    |    Rate: $85/hr (blended)    |    Budget Cap: $1,000,000</w:t>
      </w:r>
    </w:p>
    <w:p/>
    <w:p>
      <w:pPr>
        <w:pStyle w:val="Heading1"/>
      </w:pPr>
      <w:r>
        <w:rPr>
          <w:color w:val="1F4E79"/>
        </w:rPr>
        <w:t>1. Executive Summary</w:t>
      </w:r>
    </w:p>
    <w:p>
      <w:pPr>
        <w:spacing w:after="120"/>
      </w:pPr>
      <w:r>
        <w:rPr>
          <w:b w:val="0"/>
          <w:i w:val="0"/>
          <w:sz w:val="20"/>
        </w:rPr>
        <w:t>This report presents the comprehensive project estimation and analysis for the redevelopment of the JA BizTown 3.0 simulation platform. The analysis is grounded in a full review of the JA BizTown RFP, all 143 vendor Question &amp; Answer responses, and a proposed Azure-native microservices architecture designed to support 10,000–15,000 concurrent users across 60–70 simultaneous simulations nationwide.</w:t>
      </w:r>
    </w:p>
    <w:p>
      <w:pPr>
        <w:spacing w:after="120"/>
      </w:pPr>
      <w:r>
        <w:rPr>
          <w:b w:val="0"/>
          <w:i w:val="0"/>
          <w:sz w:val="20"/>
        </w:rPr>
        <w:t>Two distinct estimate models are presented in this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 Model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Cost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 Hours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Budget Target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Distinction</w:t>
            </w:r>
          </w:p>
        </w:tc>
      </w:tr>
      <w:tr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Revised Estimate</w:t>
            </w:r>
          </w:p>
        </w:tc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$748,340</w:t>
            </w:r>
          </w:p>
        </w:tc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6,310 dev hrs</w:t>
            </w:r>
          </w:p>
        </w:tc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Phase 1 + Phase 2</w:t>
            </w:r>
          </w:p>
        </w:tc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$850K</w:t>
            </w:r>
          </w:p>
        </w:tc>
        <w:tc>
          <w:tcPr>
            <w:tcW w:type="dxa" w:w="1560"/>
            <w:shd w:val="clear" w:color="auto" w:fill="EBF3FB"/>
          </w:tcPr>
          <w:p>
            <w:r>
              <w:rPr>
                <w:sz w:val="18"/>
              </w:rPr>
              <w:t>Full scope within $750K budget target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Realistic Estimate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$995,775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8,120 dev hrs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Phase 1 + Phase 2 + 10% Contingency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$1,000,000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Most accurate full-scope with explicit risk buffer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Both estimates are designed within JA's confirmed $1,000,000 budget cap (Q25 response) at a blended rate of $85 per hour. Each estimate includes Year 1 and Year 2 post-launch support, PM/delivery management overhead, and all explicit Q&amp;A-driven scope requirements identified during the 143-question vendor clarification process.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Key Q&amp;A Findings That Drive Estimates</w:t>
      </w:r>
    </w:p>
    <w:p>
      <w:pPr>
        <w:spacing w:after="120"/>
      </w:pPr>
      <w:r>
        <w:rPr>
          <w:b w:val="0"/>
          <w:i w:val="0"/>
          <w:sz w:val="20"/>
        </w:rPr>
        <w:t>A thorough review of all 143 vendor Q&amp;A responses yielded the following critical findings that directly impact scope, architecture, and effort estimates: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Q&amp;A Ref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Q7, Q15, Q133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Offline Local-First Required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System must support local-first operation with sync. No full reversion to paper.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Business Scenarios = Grant Req.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Character education (ethical dilemmas, XP consequences) must be included for grant funding.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Q13, Q135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Canva Marketing Tool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Template-based tool; step-by-step mission; image library; publish to town display.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Q14, Q131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CFO Screen Sharing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Real-time screen mirror to 14-20 business sessions simultaneously; no audio.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Q17, Q45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DJ Radio Dashboard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Built-in DJ UI; playlist + mic; adapts to diverse A/V systems across 98 Areas.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Q137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Physical Debit Card Readers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3-digit account number swiped into POS. Current production model — must continue.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Q110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Data Anonymization (30-day)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COPPA compliance: student data anonymized 30 days post-simulation.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Q68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Spanish Localization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Phase 1 Mandatory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Vendor expected to provide all translated content.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Q77, Q78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Pilot On-Site Support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1 Required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Vendor must be on-site for select pilot sessions; instant availability for rest.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Q25, Q26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Budget Cap: $1M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Hard Constraint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Total project cost must not exceed $1,000,000 for initial release.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Q125, Q126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10-15K Concurrent Users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Hard Constraint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60-70 simultaneous simulations; 50-100 TPS during peak shopping periods.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Q143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Full State Recovery (DR)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Hard Constraint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Simulations MUST resume from exact prior state. Restarting is not acceptable.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Q136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AI Features (Slogan + Speech)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2 Optional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Flexible for pilot; can be introduced post-launch if timeline is tight.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Q19, Q138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NFC Tap-to-Pay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Phase 2 Optional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Nice-to-have; graceful QR code degradation required. Cross-platform iOS + Android.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Q134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Paper Fallback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Not Required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Not required if offline digital mode is functional.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Q23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Shared Devices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Removed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One device per student. Shared device model has been eliminated.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Q71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Student Accounts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Simplified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Session-based per device; no individual student accounts or PII collected.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Q57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Azure Deployment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Collaborative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JA provides Azure environment; vendor owns pipeline config and permissions.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Azure-Native Microservices Architecture</w:t>
      </w:r>
    </w:p>
    <w:p>
      <w:pPr>
        <w:spacing w:after="120"/>
      </w:pPr>
      <w:r>
        <w:rPr>
          <w:b w:val="0"/>
          <w:i w:val="0"/>
          <w:sz w:val="20"/>
        </w:rPr>
        <w:t>The proposed architecture is built on a 5-layer Azure-native microservices model. The system is designed around event-driven choreography, idempotent transaction processing, and zero-trust security principles to ensure the simulation survives massive concurrency spikes and unstable facility WiFi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Azure Technologies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Layer 1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Edge &amp; UI Delivery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Azure Front Door, CDN, Static Web Apps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Student PWA, Teacher Dashboard, Admin CMS, DJ Radio, Marketing Tool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Layer 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API Gateway &amp; Security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Azure APIM (BFF), Entra B2C, Key Vault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Auth, JWT tokens, RBAC, rate-limiting, payload transformation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Layer 3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Compute (Microservices)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AKS (Docker containers), Azure SQL, Cosmos DB, Redis Cache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Banking, Offline Sync, Gamification, Reporting, Voting, Scenarios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Layer 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Async Event-Bus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Azure Service Bus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Decouples banking from gamification; guarantees at-least-once delivery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Layer 5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Observability &amp; Resilience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Azure Monitor, App Insights, Polly Circuit Breaker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Correlation ID tracing, distributed telemetry, graceful degradation</w:t>
            </w:r>
          </w:p>
        </w:tc>
      </w:tr>
    </w:tbl>
    <w:p/>
    <w:p>
      <w:pPr>
        <w:pStyle w:val="Heading2"/>
      </w:pPr>
      <w:r>
        <w:t>3.1 Idempotency &amp; Transaction Safety</w:t>
      </w:r>
    </w:p>
    <w:p>
      <w:pPr>
        <w:spacing w:after="120"/>
      </w:pPr>
      <w:r>
        <w:rPr>
          <w:b w:val="0"/>
          <w:i w:val="0"/>
          <w:sz w:val="20"/>
        </w:rPr>
        <w:t>Because facility WiFi is unreliable, student tablets may inadvertently retry payment requests multiple times. The Transaction &amp; Ledger Service accepts a unique Idempotency-Key (UUID) on every mutation request. On a duplicate retry, the service checks Azure Cache for Redis, recognizes the key, and returns the same successful response without double-charging the student's ledger. This pattern is enforced across all financial microservices.</w:t>
      </w:r>
    </w:p>
    <w:p>
      <w:pPr>
        <w:pStyle w:val="Heading2"/>
      </w:pPr>
      <w:r>
        <w:t>3.2 Offline Local-First Architecture</w:t>
      </w:r>
    </w:p>
    <w:p>
      <w:pPr>
        <w:spacing w:after="120"/>
      </w:pPr>
      <w:r>
        <w:rPr>
          <w:b w:val="0"/>
          <w:i w:val="0"/>
          <w:sz w:val="20"/>
        </w:rPr>
        <w:t>Per Q7/Q133, the system must support local-first operation with eventual sync. Student devices queue all transactions locally when offline. Upon reconnect, the queue syncs sequentially with a conflict reconciliation engine on the server side — ensuring every student's balance and business ledger reaches consistency without data loss. No on-premise server is required; this is a cloud-hybrid resilience pattern.</w:t>
      </w:r>
    </w:p>
    <w:p>
      <w:pPr>
        <w:pStyle w:val="Heading2"/>
      </w:pPr>
      <w:r>
        <w:t>3.3 Scale Requirements</w:t>
      </w:r>
    </w:p>
    <w:p>
      <w:pPr>
        <w:spacing w:after="120"/>
      </w:pPr>
      <w:r>
        <w:rPr>
          <w:b w:val="0"/>
          <w:i w:val="0"/>
          <w:sz w:val="20"/>
        </w:rPr>
        <w:t>Per Q125/Q126, the system must support 10,000–15,000 concurrent users across 60–70 simultaneous simulations. Peak throughput reaches 50–100 transactions per second during shopping periods. AKS autoscaling, read-replica SQL, and Azure Service Bus topic partitioning are the primary mechanisms used to achieve this scale without degradation.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Revised Estimate — $750K Budget Target</w:t>
      </w:r>
    </w:p>
    <w:p>
      <w:pPr>
        <w:spacing w:after="120"/>
      </w:pPr>
      <w:r>
        <w:rPr>
          <w:b w:val="0"/>
          <w:i w:val="0"/>
          <w:sz w:val="20"/>
        </w:rPr>
        <w:t>The Revised Estimate targets a total project cost of approximately $750,000 at $85/hr blended. It includes all Phase 1 (Core MVP) features and all Phase 2 (Optional) features, with the hours calibrated precisely to land within the target budget. All Q&amp;A-mandatory items are included in Phase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Dev (Phase 1 + Phase 2)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6,310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$536,350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PM / Delivery Mgmt (11%)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694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$58,990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Year 1 Support (1 FTE)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1,200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$102,000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Year 2 Support (0.5 FTE)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600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$51,000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8,804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$748,340</w:t>
            </w:r>
          </w:p>
        </w:tc>
      </w:tr>
    </w:tbl>
    <w:p/>
    <w:p>
      <w:pPr>
        <w:pStyle w:val="Heading2"/>
      </w:pPr>
      <w:r>
        <w:t>4.1 Phase 1 — Core MVP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340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Requirements, Architecture (10-15K scale), CI/CD, Docker Dev Setup, Data Anonymization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UX / UI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1,870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Full design system, PWA app, 6 student role UIs, CMS inheritance, Canva tool, CFO sharing, Radio, Voting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130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APIM BFF, Entra B2C session auth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Compute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1,480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Banking (50-100 TPS), Offline Sync, Config, Business Scenarios, Debit Card, XP, Reporting, Audit, DR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Event Bus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70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Service Bus with dead-letter handling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Testing &amp; Security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1,080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Automated tests, WCAG, Pen testing, Load testing, Cross-device, UAT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310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App Store, User guides, Spanish localization, Pilot support, Post-pilot sprint</w:t>
            </w:r>
          </w:p>
        </w:tc>
      </w:tr>
    </w:tbl>
    <w:p/>
    <w:p>
      <w:pPr>
        <w:pStyle w:val="Heading2"/>
      </w:pPr>
      <w:r>
        <w:t>4.2 Phase 2 — Optional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AI Slogan Generation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120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Scaffolded Azure OpenAI; 3-strike guardrail; age-appropriate constrained outputs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AI Speech-to-Text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80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CEO speech transcription and in-simulation display (not AI speech writing)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NFC Tap-to-Pay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160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iOS + Android NFC with graceful QR fallback across device types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Advanced Gamification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140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Inventory depletion; supply chain math beyond unlimited stock assumption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4th QA Environment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40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Isolated regression + load test cluster separate from Dev/Staging/Prod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Realistic Estimate — Full Scope with 10% Contingency</w:t>
      </w:r>
    </w:p>
    <w:p>
      <w:pPr>
        <w:spacing w:after="120"/>
      </w:pPr>
      <w:r>
        <w:rPr>
          <w:b w:val="0"/>
          <w:i w:val="0"/>
          <w:sz w:val="20"/>
        </w:rPr>
        <w:t>The Realistic Estimate represents the most accurate full-scope projection, incorporating all Phase 1 and Phase 2 features, with more thorough and precise hourly allocations for high-complexity items. A 10% contingency buffer is explicitly included as a named line item — not hidden — to account for scope creep, integration surprises, and unknowns that invariably emerge during a project of this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Dev (Phase 1 + Phase 2)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8,120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$690,200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Contingency Buffer (10%)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812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$69,020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PM / Delivery Mgmt (11%)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983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$83,555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Year 1 Support (1 FTE)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1,200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$102,000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Year 2 Support (0.5 FTE)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600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$51,000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GRAND TOTAL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11,715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$995,775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The Realistic Estimate comes in at $995,775 — just under the JA-confirmed $1,000,000 budget cap. The additional hours vs the Revised Estimate reflect more thorough allocations for genuinely high-risk items including the offline sync engine, real-time screen sharing, full DR state recovery, comprehensive QA cycles, and pilot on-site support logistics.</w:t>
      </w:r>
    </w:p>
    <w:p>
      <w:pPr>
        <w:pStyle w:val="Heading2"/>
      </w:pPr>
      <w:r>
        <w:t>5.1 Key Differences vs Revised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Revised Hrs</w:t>
            </w:r>
          </w:p>
        </w:tc>
        <w:tc>
          <w:tcPr>
            <w:tcW w:type="dxa" w:w="23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Realistic Hrs</w:t>
            </w:r>
          </w:p>
        </w:tc>
        <w:tc>
          <w:tcPr>
            <w:tcW w:type="dxa" w:w="23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Offline Sync Engine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220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260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More complex reconciliation logic; edge case handling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Transaction &amp; Ledger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320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360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More thorough idempotency + audit coverage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Performance Engineering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200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220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Additional simulation load scenarios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Post-Pilot Sprint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280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280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Same — already conservative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Automated Test Suite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280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280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DR &amp; State Recovery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120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Full walkthrough validation included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Voting Service (Backend)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70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80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Separate microservice for civic ballot processing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Payroll Engine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Explicitly itemized (was bundled in banking)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Team Building / Onboarding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50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60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Guided first-time walkthroughs per Q42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Post-Launch Hypercare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60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60 hrs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First-week instant-availability support Q78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10% Contingency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812 hrs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Explicit risk buffer — not in Revised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Side-by-Side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Revised Estimate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Realistic Estimate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Total Dev Hours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6,310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8,120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Contingency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 included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812 hrs (10%)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PM Overhead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694 hrs (11%)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983 hrs (11%)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Year 1 Support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1,200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1,200 hrs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Year 2 Support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600 hrs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600 hrs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Total Hours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8,804 hrs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11,715 hrs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Total Cost (@ $85/hr)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$748,340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$995,775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Budget Headroom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$251,660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$4,225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Phase 1 Coverage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Phase 2 Coverage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Contingency Buffer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10% explicit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Voting Module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Separately itemized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Payroll Engine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Bundled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Separately itemized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Hypercare (Week 1)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Included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Separately itemized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Risk Level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Low (buffered)</w:t>
            </w:r>
          </w:p>
        </w:tc>
      </w:tr>
    </w:tbl>
    <w:p/>
    <w:p>
      <w:pPr>
        <w:pStyle w:val="Heading2"/>
      </w:pPr>
      <w:r>
        <w:t>6.1 Recommendation</w:t>
      </w:r>
    </w:p>
    <w:p>
      <w:pPr>
        <w:spacing w:after="120"/>
      </w:pPr>
      <w:r>
        <w:rPr>
          <w:b w:val="0"/>
          <w:i w:val="0"/>
          <w:sz w:val="20"/>
        </w:rPr>
        <w:t>For a project of this complexity — 100+ JA Area facilities, 10-15K concurrent users, real-time financial transactions, hardware integrations, and a hard January 2027 pilot deadline — the Realistic Estimate ($995,775) is the recommended baseline for client presentation. The explicit 10% contingency protects both the vendor and JA from mid-project scope discussions, and the more thorough hourly allocations reflect what a quality delivery actually requires.</w:t>
      </w:r>
    </w:p>
    <w:p>
      <w:pPr>
        <w:spacing w:after="120"/>
      </w:pPr>
      <w:r>
        <w:rPr>
          <w:b w:val="0"/>
          <w:i w:val="0"/>
          <w:sz w:val="20"/>
        </w:rPr>
        <w:t>The Revised Estimate ($748,340) remains a valuable option if JA wishes to preserve maximum budget headroom for future feature phases, hardware procurement, or Year 3 onwards support. Both models fall within the confirmed $1M budget cap.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Technology Stack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 in JA BizTown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React / React Native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UI / Frontend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Cross-platform PWA for student tablets and admin SPAs on laptops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Front Door &amp; CDN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Edge &amp; Delivery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Global edge entry point; WAF; DDoS protection; static asset caching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Static Web Apps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Edge &amp; Delivery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Serverless hosting for all frontends; built-in CI/CD; free SSL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API Management (APIM)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BFF pattern; rate-limiting; tablet vs desktop payload transforms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Microsoft Entra B2C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Security/Identity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Session-based auth; JWT tokens; RBAC for all user types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All secrets managed via Managed Identities; zero-secret-in-code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Containerizes all microservices for identical local/cloud builds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Kubernetes Service (AKS)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Orchestrates and autoscales containers; zero-downtime deployments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SQL Database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Data Persistence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ACID-compliant for all financial transactions and student ledgers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Cosmos DB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 Persistence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Flexible JSON documents for BizTown config and facility layouts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Cache for Redis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Data Persistence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Idempotency key tracking; prevents duplicate payment processing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Web PubSub / SignalR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Real-Time Comms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WebSocket push for screen sharing, town alerts, DJ announcements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Service Bus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Async Messaging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Event-driven choreography; decouples banking from reporting/XP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Azure Monitor &amp; App Insights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Correlation ID tracing across all services for root-cause analysis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Polly (Circuit Breaker)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Retry + circuit break policies preventing cascading failures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Microsoft Power BI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BI layer for aggregate simulation data; export from CMS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AI (Phase 2)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Managed LLM for slogan generation; speech-to-text transcription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8. Project Timeline &amp; Key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May 2026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Project Kickoff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In-person kickoff; vendor volunteers at live JA BizTown simulation (Q10/Q27)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May–Aug 2026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Discovery &amp; Architecture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UX research, wireframes, architecture finalization, Azure environment setup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Jun–Oct 2026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Design &amp; Core Development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Visual design system; all Phase 1 microservices; CMS build-out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Sep–Nov 2026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Integration &amp; Testing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Cross-service integration; load testing; WCAG audit; security pen testing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Nov 2026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Area Training &amp; Site Prep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JA Area staff training; MDM distribution; pre-pilot preparation (Q96)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Jan–Mar 2027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Pilot Phase (10-15 JA Areas)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Full-feature pilot; vendor on-site at select Areas; instant availability for rest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Apr 2027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Post-Pilot Sprint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Remediation of pilot feedback; defect triage; enhancement evaluation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Jun 2027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 Release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Full national release; all JA Areas can opt in to new platform (Q98)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Jun 2027+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Year 1 Hyper-Care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18"/>
              </w:rPr>
              <w:t>1 FTE support; 100% uptime M-F 8AM-7PM ET; incident escalation model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Jun 2028+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Year 2 Maintenance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Annual upgrade cycle; infrastructure refresh; minor enhancements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Offline Sync Conflicts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Mature conflict resolution strategy in architecture phase; idempotency everywhere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WiFi Instability at Facilities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Local-first queue; degraded-mode digital operation; no paper fallback needed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Hardware Variability (NFC, Card Readers)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NFC is Phase 2; card reader SDK designed for graceful fallback to manual entry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Scope Creep from Discovery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10% contingency explicitly budgeted; JA governance process for scope changes (Q2)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Timeline Tightness (Jan 2027 pilot)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Aggressive but feasible with dedicated team; post-pilot sprint buffers final release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Legacy A/V System Diversity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DJ dashboard designed for wide adaptability (Bluetooth to built-in speakers)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Device OS Fragmentation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PWA single codebase; cross-device testing matrix in QA budget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Third-Party Audit Delays (WCAG)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JA has existing auditor relationship; vendor coordinates remediation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AI Guardrail Failures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18"/>
              </w:rPr>
              <w:t>Phase 2; 3-strike retry limit; output filtering; no open-ended AI interaction</w:t>
            </w:r>
          </w:p>
        </w:tc>
      </w:tr>
    </w:tbl>
    <w:p/>
    <w:p>
      <w:pPr>
        <w:spacing w:after="120"/>
      </w:pPr>
      <w:r>
        <w:rPr>
          <w:b w:val="0"/>
          <w:i w:val="0"/>
          <w:sz w:val="18"/>
        </w:rPr>
        <w:t>————————————————————————————————————————</w:t>
      </w:r>
    </w:p>
    <w:p>
      <w:pPr>
        <w:spacing w:after="120"/>
      </w:pPr>
      <w:r>
        <w:rPr>
          <w:b w:val="0"/>
          <w:i/>
          <w:sz w:val="16"/>
        </w:rPr>
        <w:t>This document is confidential and proprietary. All estimates are based on the JA BizTown 3.0 RFP and Q&amp;A responses dated March 2026. Rate: $85/hr blended. Generated: April 08, 2026.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