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Christopher Lee</w:t>
      </w:r>
    </w:p>
    <w:p>
      <w:pPr>
        <w:spacing w:after="80"/>
      </w:pPr>
      <w:r>
        <w:t xml:space="preserve">Inside Sales Representative</w:t>
      </w:r>
    </w:p>
    <w:p>
      <w:pPr>
        <w:spacing w:after="80"/>
      </w:pPr>
      <w:r>
        <w:t xml:space="preserve">chris.lee@corp.sg | +65 9234 5678 | Singapore</w:t>
      </w:r>
    </w:p>
    <w:p>
      <w:pPr>
        <w:spacing w:after="80"/>
      </w:pPr>
      <w:r>
        <w:t xml:space="preserve">linkedin.com/in/christopherlee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Inside sales rep closing mid-market deals.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inside sales, saas, demo skills, salesforce, customer success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Inside Sales — Twilio (2021–Present)</w:t>
      </w:r>
    </w:p>
    <w:p>
      <w:pPr>
        <w:spacing w:after="80"/>
      </w:pPr>
      <w:r>
        <w:t xml:space="preserve">• $2M ARR closed annually</w:t>
      </w:r>
    </w:p>
    <w:p>
      <w:pPr>
        <w:spacing w:after="80"/>
      </w:pPr>
    </w:p>
    <w:p>
      <w:pPr>
        <w:spacing w:after="80"/>
      </w:pPr>
      <w:r>
        <w:t xml:space="preserve">Sales Associate — Stripe (2020–2021)</w:t>
      </w:r>
    </w:p>
    <w:p>
      <w:pPr>
        <w:spacing w:after="80"/>
      </w:pPr>
      <w:r>
        <w:t xml:space="preserve">• Supported APAC merchant onboarding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BBA, SMU Singapore, 2020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2026-06-09T08:21:06.447Z</dcterms:created>
  <dcterms:modified xsi:type="dcterms:W3CDTF">2026-06-09T08:21:06.447Z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