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0BAB4" w14:textId="7DB21731" w:rsidR="009759D1" w:rsidRPr="009759D1" w:rsidRDefault="009759D1" w:rsidP="009759D1">
      <w:pPr>
        <w:jc w:val="center"/>
        <w:rPr>
          <w:rFonts w:ascii="Times New Roman" w:hAnsi="Times New Roman" w:cs="Times New Roman"/>
          <w:b/>
          <w:bCs/>
          <w:sz w:val="40"/>
          <w:szCs w:val="40"/>
        </w:rPr>
      </w:pPr>
      <w:r w:rsidRPr="009759D1">
        <w:rPr>
          <w:rFonts w:ascii="Times New Roman" w:hAnsi="Times New Roman" w:cs="Times New Roman"/>
          <w:b/>
          <w:bCs/>
          <w:sz w:val="40"/>
          <w:szCs w:val="40"/>
        </w:rPr>
        <w:t>Green Federated Learning: A Privacy-First Approach to Monitoring Employee Well-being</w:t>
      </w:r>
    </w:p>
    <w:p w14:paraId="012740F8" w14:textId="77777777" w:rsidR="009759D1" w:rsidRPr="009759D1" w:rsidRDefault="009759D1" w:rsidP="009759D1">
      <w:pPr>
        <w:jc w:val="both"/>
        <w:rPr>
          <w:rFonts w:ascii="Times New Roman" w:hAnsi="Times New Roman" w:cs="Times New Roman"/>
          <w:b/>
          <w:bCs/>
        </w:rPr>
      </w:pPr>
    </w:p>
    <w:p w14:paraId="59F418B3" w14:textId="77777777" w:rsidR="009759D1" w:rsidRPr="009759D1" w:rsidRDefault="009759D1" w:rsidP="009759D1">
      <w:pPr>
        <w:jc w:val="both"/>
        <w:rPr>
          <w:rFonts w:ascii="Times New Roman" w:hAnsi="Times New Roman" w:cs="Times New Roman"/>
          <w:b/>
          <w:bCs/>
        </w:rPr>
      </w:pPr>
      <w:r w:rsidRPr="009759D1">
        <w:rPr>
          <w:rFonts w:ascii="Times New Roman" w:hAnsi="Times New Roman" w:cs="Times New Roman"/>
          <w:b/>
          <w:bCs/>
        </w:rPr>
        <w:t>Contents</w:t>
      </w:r>
    </w:p>
    <w:p w14:paraId="0464641F" w14:textId="77777777" w:rsidR="009759D1" w:rsidRPr="009759D1" w:rsidRDefault="009759D1" w:rsidP="009759D1">
      <w:pPr>
        <w:jc w:val="both"/>
        <w:rPr>
          <w:rFonts w:ascii="Times New Roman" w:hAnsi="Times New Roman" w:cs="Times New Roman"/>
          <w:b/>
          <w:bCs/>
        </w:rPr>
      </w:pPr>
      <w:r w:rsidRPr="009759D1">
        <w:rPr>
          <w:rFonts w:ascii="Times New Roman" w:hAnsi="Times New Roman" w:cs="Times New Roman"/>
          <w:b/>
          <w:bCs/>
        </w:rPr>
        <w:t>1.</w:t>
      </w:r>
      <w:r w:rsidRPr="009759D1">
        <w:rPr>
          <w:rFonts w:ascii="Times New Roman" w:hAnsi="Times New Roman" w:cs="Times New Roman"/>
          <w:b/>
          <w:bCs/>
        </w:rPr>
        <w:tab/>
        <w:t>Introduction…………………………………………………………</w:t>
      </w:r>
      <w:proofErr w:type="gramStart"/>
      <w:r w:rsidRPr="009759D1">
        <w:rPr>
          <w:rFonts w:ascii="Times New Roman" w:hAnsi="Times New Roman" w:cs="Times New Roman"/>
          <w:b/>
          <w:bCs/>
        </w:rPr>
        <w:t>…..</w:t>
      </w:r>
      <w:proofErr w:type="gramEnd"/>
      <w:r w:rsidRPr="009759D1">
        <w:rPr>
          <w:rFonts w:ascii="Times New Roman" w:hAnsi="Times New Roman" w:cs="Times New Roman"/>
          <w:b/>
          <w:bCs/>
        </w:rPr>
        <w:t xml:space="preserve">1 </w:t>
      </w:r>
    </w:p>
    <w:p w14:paraId="1A61B715" w14:textId="22D7111D" w:rsidR="009759D1" w:rsidRPr="009759D1" w:rsidRDefault="009759D1" w:rsidP="009759D1">
      <w:pPr>
        <w:jc w:val="both"/>
        <w:rPr>
          <w:rFonts w:ascii="Times New Roman" w:hAnsi="Times New Roman" w:cs="Times New Roman"/>
          <w:b/>
          <w:bCs/>
        </w:rPr>
      </w:pPr>
      <w:r w:rsidRPr="009759D1">
        <w:rPr>
          <w:rFonts w:ascii="Times New Roman" w:hAnsi="Times New Roman" w:cs="Times New Roman"/>
          <w:b/>
          <w:bCs/>
        </w:rPr>
        <w:t>2.</w:t>
      </w:r>
      <w:r w:rsidRPr="009759D1">
        <w:rPr>
          <w:rFonts w:ascii="Times New Roman" w:hAnsi="Times New Roman" w:cs="Times New Roman"/>
          <w:b/>
          <w:bCs/>
        </w:rPr>
        <w:tab/>
        <w:t xml:space="preserve">Problem Statement…………………………………………………….  </w:t>
      </w:r>
      <w:r w:rsidR="006B5D75">
        <w:rPr>
          <w:rFonts w:ascii="Times New Roman" w:hAnsi="Times New Roman" w:cs="Times New Roman"/>
          <w:b/>
          <w:bCs/>
        </w:rPr>
        <w:t>2</w:t>
      </w:r>
    </w:p>
    <w:p w14:paraId="31B94E7C" w14:textId="14E400B6" w:rsidR="009759D1" w:rsidRPr="009759D1" w:rsidRDefault="009759D1" w:rsidP="009759D1">
      <w:pPr>
        <w:jc w:val="both"/>
        <w:rPr>
          <w:rFonts w:ascii="Times New Roman" w:hAnsi="Times New Roman" w:cs="Times New Roman"/>
          <w:b/>
          <w:bCs/>
        </w:rPr>
      </w:pPr>
      <w:r w:rsidRPr="009759D1">
        <w:rPr>
          <w:rFonts w:ascii="Times New Roman" w:hAnsi="Times New Roman" w:cs="Times New Roman"/>
          <w:b/>
          <w:bCs/>
        </w:rPr>
        <w:t>3.</w:t>
      </w:r>
      <w:r w:rsidRPr="009759D1">
        <w:rPr>
          <w:rFonts w:ascii="Times New Roman" w:hAnsi="Times New Roman" w:cs="Times New Roman"/>
          <w:b/>
          <w:bCs/>
        </w:rPr>
        <w:tab/>
        <w:t>Aims and Objectives………………………………………………</w:t>
      </w:r>
      <w:proofErr w:type="gramStart"/>
      <w:r w:rsidRPr="009759D1">
        <w:rPr>
          <w:rFonts w:ascii="Times New Roman" w:hAnsi="Times New Roman" w:cs="Times New Roman"/>
          <w:b/>
          <w:bCs/>
        </w:rPr>
        <w:t>…..</w:t>
      </w:r>
      <w:proofErr w:type="gramEnd"/>
      <w:r w:rsidRPr="009759D1">
        <w:rPr>
          <w:rFonts w:ascii="Times New Roman" w:hAnsi="Times New Roman" w:cs="Times New Roman"/>
          <w:b/>
          <w:bCs/>
        </w:rPr>
        <w:t xml:space="preserve">  </w:t>
      </w:r>
      <w:r w:rsidR="006B5D75">
        <w:rPr>
          <w:rFonts w:ascii="Times New Roman" w:hAnsi="Times New Roman" w:cs="Times New Roman"/>
          <w:b/>
          <w:bCs/>
        </w:rPr>
        <w:t>3</w:t>
      </w:r>
    </w:p>
    <w:p w14:paraId="2D04CB2E" w14:textId="52D51D88" w:rsidR="009759D1" w:rsidRPr="009759D1" w:rsidRDefault="009759D1" w:rsidP="009759D1">
      <w:pPr>
        <w:jc w:val="both"/>
        <w:rPr>
          <w:rFonts w:ascii="Times New Roman" w:hAnsi="Times New Roman" w:cs="Times New Roman"/>
          <w:b/>
          <w:bCs/>
        </w:rPr>
      </w:pPr>
      <w:r w:rsidRPr="009759D1">
        <w:rPr>
          <w:rFonts w:ascii="Times New Roman" w:hAnsi="Times New Roman" w:cs="Times New Roman"/>
          <w:b/>
          <w:bCs/>
        </w:rPr>
        <w:t>4.</w:t>
      </w:r>
      <w:r w:rsidRPr="009759D1">
        <w:rPr>
          <w:rFonts w:ascii="Times New Roman" w:hAnsi="Times New Roman" w:cs="Times New Roman"/>
          <w:b/>
          <w:bCs/>
        </w:rPr>
        <w:tab/>
        <w:t>Legal, Social, Ethical and Professional Considerations…………</w:t>
      </w:r>
      <w:r w:rsidR="006B5D75">
        <w:rPr>
          <w:rFonts w:ascii="Times New Roman" w:hAnsi="Times New Roman" w:cs="Times New Roman"/>
          <w:b/>
          <w:bCs/>
        </w:rPr>
        <w:t>…</w:t>
      </w:r>
      <w:r w:rsidRPr="009759D1">
        <w:rPr>
          <w:rFonts w:ascii="Times New Roman" w:hAnsi="Times New Roman" w:cs="Times New Roman"/>
          <w:b/>
          <w:bCs/>
        </w:rPr>
        <w:t xml:space="preserve">.  </w:t>
      </w:r>
      <w:r w:rsidR="006B5D75">
        <w:rPr>
          <w:rFonts w:ascii="Times New Roman" w:hAnsi="Times New Roman" w:cs="Times New Roman"/>
          <w:b/>
          <w:bCs/>
        </w:rPr>
        <w:t>5</w:t>
      </w:r>
    </w:p>
    <w:p w14:paraId="2BF37F46" w14:textId="68624E26" w:rsidR="009759D1" w:rsidRPr="009759D1" w:rsidRDefault="009759D1" w:rsidP="009759D1">
      <w:pPr>
        <w:jc w:val="both"/>
        <w:rPr>
          <w:rFonts w:ascii="Times New Roman" w:hAnsi="Times New Roman" w:cs="Times New Roman"/>
          <w:b/>
          <w:bCs/>
        </w:rPr>
      </w:pPr>
      <w:r w:rsidRPr="009759D1">
        <w:rPr>
          <w:rFonts w:ascii="Times New Roman" w:hAnsi="Times New Roman" w:cs="Times New Roman"/>
          <w:b/>
          <w:bCs/>
        </w:rPr>
        <w:t>5.</w:t>
      </w:r>
      <w:r w:rsidRPr="009759D1">
        <w:rPr>
          <w:rFonts w:ascii="Times New Roman" w:hAnsi="Times New Roman" w:cs="Times New Roman"/>
          <w:b/>
          <w:bCs/>
        </w:rPr>
        <w:tab/>
        <w:t xml:space="preserve">Background……………………………………………………………. </w:t>
      </w:r>
      <w:r w:rsidR="006B5D75">
        <w:rPr>
          <w:rFonts w:ascii="Times New Roman" w:hAnsi="Times New Roman" w:cs="Times New Roman"/>
          <w:b/>
          <w:bCs/>
        </w:rPr>
        <w:t>6</w:t>
      </w:r>
    </w:p>
    <w:p w14:paraId="7C4DA5C6" w14:textId="7211A602" w:rsidR="009759D1" w:rsidRDefault="009759D1" w:rsidP="009759D1">
      <w:pPr>
        <w:jc w:val="both"/>
        <w:rPr>
          <w:rFonts w:ascii="Times New Roman" w:hAnsi="Times New Roman" w:cs="Times New Roman"/>
          <w:b/>
          <w:bCs/>
        </w:rPr>
      </w:pPr>
      <w:r w:rsidRPr="009759D1">
        <w:rPr>
          <w:rFonts w:ascii="Times New Roman" w:hAnsi="Times New Roman" w:cs="Times New Roman"/>
          <w:b/>
          <w:bCs/>
        </w:rPr>
        <w:t>6.</w:t>
      </w:r>
      <w:r w:rsidRPr="009759D1">
        <w:rPr>
          <w:rFonts w:ascii="Times New Roman" w:hAnsi="Times New Roman" w:cs="Times New Roman"/>
          <w:b/>
          <w:bCs/>
        </w:rPr>
        <w:tab/>
        <w:t xml:space="preserve">References……………………………………………………………... </w:t>
      </w:r>
      <w:r w:rsidR="006B5D75">
        <w:rPr>
          <w:rFonts w:ascii="Times New Roman" w:hAnsi="Times New Roman" w:cs="Times New Roman"/>
          <w:b/>
          <w:bCs/>
        </w:rPr>
        <w:t>8</w:t>
      </w:r>
    </w:p>
    <w:p w14:paraId="3430B1F5" w14:textId="77777777" w:rsidR="009759D1" w:rsidRDefault="009759D1" w:rsidP="001F2539">
      <w:pPr>
        <w:jc w:val="both"/>
        <w:rPr>
          <w:rFonts w:ascii="Times New Roman" w:hAnsi="Times New Roman" w:cs="Times New Roman"/>
          <w:b/>
          <w:bCs/>
        </w:rPr>
        <w:sectPr w:rsidR="009759D1">
          <w:footerReference w:type="default" r:id="rId7"/>
          <w:pgSz w:w="11906" w:h="16838"/>
          <w:pgMar w:top="1440" w:right="1440" w:bottom="1440" w:left="1440" w:header="708" w:footer="708" w:gutter="0"/>
          <w:cols w:space="708"/>
          <w:docGrid w:linePitch="360"/>
        </w:sectPr>
      </w:pPr>
    </w:p>
    <w:p w14:paraId="18524196" w14:textId="49DD9F3B" w:rsidR="001F2539" w:rsidRPr="001F2539" w:rsidRDefault="001F2539" w:rsidP="001F2539">
      <w:pPr>
        <w:jc w:val="both"/>
        <w:rPr>
          <w:rFonts w:ascii="Times New Roman" w:hAnsi="Times New Roman" w:cs="Times New Roman"/>
          <w:b/>
          <w:bCs/>
        </w:rPr>
      </w:pPr>
      <w:r w:rsidRPr="001F2539">
        <w:rPr>
          <w:rFonts w:ascii="Times New Roman" w:hAnsi="Times New Roman" w:cs="Times New Roman"/>
          <w:b/>
          <w:bCs/>
        </w:rPr>
        <w:lastRenderedPageBreak/>
        <w:t>1. Introduction</w:t>
      </w:r>
    </w:p>
    <w:p w14:paraId="72B1D65A" w14:textId="77777777" w:rsidR="003E53D2" w:rsidRDefault="003E53D2" w:rsidP="001F2539">
      <w:pPr>
        <w:jc w:val="both"/>
        <w:rPr>
          <w:rFonts w:ascii="Times New Roman" w:hAnsi="Times New Roman" w:cs="Times New Roman"/>
        </w:rPr>
      </w:pPr>
      <w:r w:rsidRPr="003E53D2">
        <w:rPr>
          <w:rFonts w:ascii="Times New Roman" w:hAnsi="Times New Roman" w:cs="Times New Roman"/>
        </w:rPr>
        <w:t xml:space="preserve">The contemporary workplace is going through a deeper transformation, wherein employee well-being has become a primary factor in determining organizational success, productivity, and retention of talent. Monitoring employee well-being proactively can provide insightful data for organizations to institute appropriate support programs and interventions. Nonetheless, the age-old approach of a centralized form of data collection for the same purpose faces enormous challenges, mostly emanating from privacy considerations. After all, the highly intrusive nature of health and </w:t>
      </w:r>
      <w:proofErr w:type="spellStart"/>
      <w:r w:rsidRPr="003E53D2">
        <w:rPr>
          <w:rFonts w:ascii="Times New Roman" w:hAnsi="Times New Roman" w:cs="Times New Roman"/>
        </w:rPr>
        <w:t>behavioral</w:t>
      </w:r>
      <w:proofErr w:type="spellEnd"/>
      <w:r w:rsidRPr="003E53D2">
        <w:rPr>
          <w:rFonts w:ascii="Times New Roman" w:hAnsi="Times New Roman" w:cs="Times New Roman"/>
        </w:rPr>
        <w:t xml:space="preserve"> data tends to prevent employees and organizations alike from accepting the monitoring solution that can potentially be of help. Adding one more layer of complexity to this challenge are the ever-increasing computational requirements of the AI models for such monitoring, which further add to the carbon footprint. The rapid growth of AI and ML has doubled down on energy consumption, with large-scale model training deemed to be a major contributor to global carbon emissions.</w:t>
      </w:r>
    </w:p>
    <w:p w14:paraId="04F692B4" w14:textId="6A73AC9C" w:rsidR="001F2539" w:rsidRPr="001F2539" w:rsidRDefault="001F2539" w:rsidP="001F2539">
      <w:pPr>
        <w:jc w:val="both"/>
        <w:rPr>
          <w:rFonts w:ascii="Times New Roman" w:hAnsi="Times New Roman" w:cs="Times New Roman"/>
        </w:rPr>
      </w:pPr>
      <w:r w:rsidRPr="001F2539">
        <w:rPr>
          <w:rFonts w:ascii="Times New Roman" w:hAnsi="Times New Roman" w:cs="Times New Roman"/>
        </w:rPr>
        <w:t xml:space="preserve">In response to these multifaceted challenges, </w:t>
      </w:r>
      <w:r w:rsidRPr="001F2539">
        <w:rPr>
          <w:rFonts w:ascii="Times New Roman" w:hAnsi="Times New Roman" w:cs="Times New Roman"/>
          <w:b/>
          <w:bCs/>
        </w:rPr>
        <w:t>Green Federated Learning (Green FL)</w:t>
      </w:r>
      <w:r w:rsidRPr="001F2539">
        <w:rPr>
          <w:rFonts w:ascii="Times New Roman" w:hAnsi="Times New Roman" w:cs="Times New Roman"/>
        </w:rPr>
        <w:t xml:space="preserve"> surfaces as a groundbreaking and highly promising paradigm. At its core, </w:t>
      </w:r>
      <w:r w:rsidRPr="001F2539">
        <w:rPr>
          <w:rFonts w:ascii="Times New Roman" w:hAnsi="Times New Roman" w:cs="Times New Roman"/>
          <w:b/>
          <w:bCs/>
        </w:rPr>
        <w:t>Federated Learning (FL)</w:t>
      </w:r>
      <w:r w:rsidRPr="001F2539">
        <w:rPr>
          <w:rFonts w:ascii="Times New Roman" w:hAnsi="Times New Roman" w:cs="Times New Roman"/>
        </w:rPr>
        <w:t xml:space="preserve"> represents a decentralized machine learning approach. Unlike conventional methods that aggregate raw data in a central location, FL orchestrates model training on </w:t>
      </w:r>
      <w:r w:rsidRPr="001F2539">
        <w:rPr>
          <w:rFonts w:ascii="Times New Roman" w:hAnsi="Times New Roman" w:cs="Times New Roman"/>
          <w:b/>
          <w:bCs/>
        </w:rPr>
        <w:t>local datasets</w:t>
      </w:r>
      <w:r w:rsidRPr="001F2539">
        <w:rPr>
          <w:rFonts w:ascii="Times New Roman" w:hAnsi="Times New Roman" w:cs="Times New Roman"/>
        </w:rPr>
        <w:t xml:space="preserve"> residing across numerous client devices. These clients can range from individual employee smartphones and wearable sensors to departmental servers within an organization. Crucially, FL ensures that </w:t>
      </w:r>
      <w:r w:rsidRPr="001F2539">
        <w:rPr>
          <w:rFonts w:ascii="Times New Roman" w:hAnsi="Times New Roman" w:cs="Times New Roman"/>
          <w:b/>
          <w:bCs/>
        </w:rPr>
        <w:t>raw, sensitive data never leaves its source</w:t>
      </w:r>
      <w:r w:rsidRPr="001F2539">
        <w:rPr>
          <w:rFonts w:ascii="Times New Roman" w:hAnsi="Times New Roman" w:cs="Times New Roman"/>
        </w:rPr>
        <w:t xml:space="preserve">. Instead, only </w:t>
      </w:r>
      <w:r w:rsidRPr="001F2539">
        <w:rPr>
          <w:rFonts w:ascii="Times New Roman" w:hAnsi="Times New Roman" w:cs="Times New Roman"/>
          <w:b/>
          <w:bCs/>
        </w:rPr>
        <w:t>aggregated model updates</w:t>
      </w:r>
      <w:r w:rsidRPr="001F2539">
        <w:rPr>
          <w:rFonts w:ascii="Times New Roman" w:hAnsi="Times New Roman" w:cs="Times New Roman"/>
        </w:rPr>
        <w:t>—such as learned parameters or gradients—are securely shared with a central server. This fundamental design inherently safeguards data privacy, making it an ideal candidate for applications involving sensitive personal information.</w:t>
      </w:r>
    </w:p>
    <w:p w14:paraId="0266BF30" w14:textId="77777777" w:rsidR="001F2539" w:rsidRPr="001F2539" w:rsidRDefault="001F2539" w:rsidP="001F2539">
      <w:pPr>
        <w:jc w:val="both"/>
        <w:rPr>
          <w:rFonts w:ascii="Times New Roman" w:hAnsi="Times New Roman" w:cs="Times New Roman"/>
        </w:rPr>
      </w:pPr>
      <w:r w:rsidRPr="001F2539">
        <w:rPr>
          <w:rFonts w:ascii="Times New Roman" w:hAnsi="Times New Roman" w:cs="Times New Roman"/>
        </w:rPr>
        <w:t xml:space="preserve">The "Green" dimension of Green FL extends this privacy-preserving framework by deeply embedding </w:t>
      </w:r>
      <w:r w:rsidRPr="001F2539">
        <w:rPr>
          <w:rFonts w:ascii="Times New Roman" w:hAnsi="Times New Roman" w:cs="Times New Roman"/>
          <w:b/>
          <w:bCs/>
        </w:rPr>
        <w:t>energy efficiency and sustainability considerations</w:t>
      </w:r>
      <w:r w:rsidRPr="001F2539">
        <w:rPr>
          <w:rFonts w:ascii="Times New Roman" w:hAnsi="Times New Roman" w:cs="Times New Roman"/>
        </w:rPr>
        <w:t xml:space="preserve"> throughout the entire FL lifecycle. Its primary objective is to significantly curtail the carbon footprint intrinsically linked with AI training. By strategically optimizing communication protocols, computation on local devices, and the overall algorithmic design, Green FL aims to reduce energy consumption without compromising model performance or privacy. This innovative convergence of privacy-by-design principles with an environmentally conscious approach offers a novel and highly </w:t>
      </w:r>
      <w:r w:rsidRPr="001F2539">
        <w:rPr>
          <w:rFonts w:ascii="Times New Roman" w:hAnsi="Times New Roman" w:cs="Times New Roman"/>
          <w:b/>
          <w:bCs/>
        </w:rPr>
        <w:t>responsible pathway</w:t>
      </w:r>
      <w:r w:rsidRPr="001F2539">
        <w:rPr>
          <w:rFonts w:ascii="Times New Roman" w:hAnsi="Times New Roman" w:cs="Times New Roman"/>
        </w:rPr>
        <w:t xml:space="preserve"> for monitoring employee well-being. It champions the creation of a healthier, more engaged workforce while simultaneously upholding the sanctity of individual privacy and contributing to broader environmental sustainability goals. The integration of Green FL into corporate well-being strategies signifies a shift towards a more </w:t>
      </w:r>
      <w:r w:rsidRPr="001F2539">
        <w:rPr>
          <w:rFonts w:ascii="Times New Roman" w:hAnsi="Times New Roman" w:cs="Times New Roman"/>
          <w:b/>
          <w:bCs/>
        </w:rPr>
        <w:t>ethical, sustainable, and employee-centric</w:t>
      </w:r>
      <w:r w:rsidRPr="001F2539">
        <w:rPr>
          <w:rFonts w:ascii="Times New Roman" w:hAnsi="Times New Roman" w:cs="Times New Roman"/>
        </w:rPr>
        <w:t xml:space="preserve"> approach to leveraging technology in the workplace.</w:t>
      </w:r>
    </w:p>
    <w:p w14:paraId="3AC145F7" w14:textId="2DE6D5BB" w:rsidR="001F2539" w:rsidRDefault="001F2539" w:rsidP="001F2539">
      <w:pPr>
        <w:jc w:val="both"/>
        <w:rPr>
          <w:rFonts w:ascii="Times New Roman" w:hAnsi="Times New Roman" w:cs="Times New Roman"/>
        </w:rPr>
      </w:pPr>
    </w:p>
    <w:p w14:paraId="68937502" w14:textId="77777777" w:rsidR="001F2539" w:rsidRDefault="001F2539" w:rsidP="001F2539">
      <w:pPr>
        <w:jc w:val="both"/>
        <w:rPr>
          <w:rFonts w:ascii="Times New Roman" w:hAnsi="Times New Roman" w:cs="Times New Roman"/>
        </w:rPr>
      </w:pPr>
    </w:p>
    <w:p w14:paraId="29307AC5" w14:textId="77777777" w:rsidR="001F2539" w:rsidRDefault="001F2539" w:rsidP="001F2539">
      <w:pPr>
        <w:jc w:val="both"/>
        <w:rPr>
          <w:rFonts w:ascii="Times New Roman" w:hAnsi="Times New Roman" w:cs="Times New Roman"/>
        </w:rPr>
      </w:pPr>
    </w:p>
    <w:p w14:paraId="666CE61D" w14:textId="77777777" w:rsidR="001F2539" w:rsidRPr="001F2539" w:rsidRDefault="001F2539" w:rsidP="001F2539">
      <w:pPr>
        <w:jc w:val="both"/>
        <w:rPr>
          <w:rFonts w:ascii="Times New Roman" w:hAnsi="Times New Roman" w:cs="Times New Roman"/>
        </w:rPr>
      </w:pPr>
    </w:p>
    <w:p w14:paraId="0B0ABC97" w14:textId="77777777" w:rsidR="00A775A1" w:rsidRDefault="001F2539" w:rsidP="00A775A1">
      <w:pPr>
        <w:jc w:val="both"/>
        <w:rPr>
          <w:rFonts w:ascii="Times New Roman" w:hAnsi="Times New Roman" w:cs="Times New Roman"/>
          <w:b/>
          <w:bCs/>
        </w:rPr>
      </w:pPr>
      <w:r w:rsidRPr="001F2539">
        <w:rPr>
          <w:rFonts w:ascii="Times New Roman" w:hAnsi="Times New Roman" w:cs="Times New Roman"/>
          <w:b/>
          <w:bCs/>
        </w:rPr>
        <w:lastRenderedPageBreak/>
        <w:t>2. Problem Statement</w:t>
      </w:r>
    </w:p>
    <w:p w14:paraId="7F53680A" w14:textId="0FDF77FC" w:rsidR="00A775A1" w:rsidRPr="00A775A1" w:rsidRDefault="00A775A1" w:rsidP="00A775A1">
      <w:pPr>
        <w:jc w:val="both"/>
        <w:rPr>
          <w:rFonts w:ascii="Times New Roman" w:hAnsi="Times New Roman" w:cs="Times New Roman"/>
          <w:b/>
          <w:bCs/>
        </w:rPr>
      </w:pPr>
      <w:r w:rsidRPr="00A775A1">
        <w:rPr>
          <w:rFonts w:ascii="Times New Roman" w:hAnsi="Times New Roman" w:cs="Times New Roman"/>
        </w:rPr>
        <w:t>Traditional centralized methods for employee well-being monitoring inherently aggregate vast quantities of sensitive data, such as physiological metrics, mental health indicators, and activity patterns. This approach creates several critical issues:</w:t>
      </w:r>
    </w:p>
    <w:p w14:paraId="3DCB3E52" w14:textId="77777777" w:rsidR="00A775A1" w:rsidRPr="00A775A1" w:rsidRDefault="00A775A1" w:rsidP="00A775A1">
      <w:pPr>
        <w:jc w:val="both"/>
        <w:rPr>
          <w:rFonts w:ascii="Times New Roman" w:hAnsi="Times New Roman" w:cs="Times New Roman"/>
          <w:b/>
          <w:bCs/>
        </w:rPr>
      </w:pPr>
      <w:r w:rsidRPr="00A775A1">
        <w:rPr>
          <w:rFonts w:ascii="Times New Roman" w:hAnsi="Times New Roman" w:cs="Times New Roman"/>
          <w:b/>
          <w:bCs/>
        </w:rPr>
        <w:t>2.1. Privacy Infringement and Data Security Risks</w:t>
      </w:r>
    </w:p>
    <w:p w14:paraId="7F9B3666" w14:textId="77777777" w:rsidR="00E377E4" w:rsidRDefault="00E377E4" w:rsidP="00A775A1">
      <w:pPr>
        <w:jc w:val="both"/>
        <w:rPr>
          <w:rFonts w:ascii="Times New Roman" w:hAnsi="Times New Roman" w:cs="Times New Roman"/>
        </w:rPr>
      </w:pPr>
      <w:r w:rsidRPr="00E377E4">
        <w:rPr>
          <w:rFonts w:ascii="Times New Roman" w:hAnsi="Times New Roman" w:cs="Times New Roman"/>
        </w:rPr>
        <w:t xml:space="preserve">Data </w:t>
      </w:r>
      <w:proofErr w:type="spellStart"/>
      <w:r w:rsidRPr="00E377E4">
        <w:rPr>
          <w:rFonts w:ascii="Times New Roman" w:hAnsi="Times New Roman" w:cs="Times New Roman"/>
        </w:rPr>
        <w:t>centers</w:t>
      </w:r>
      <w:proofErr w:type="spellEnd"/>
      <w:r w:rsidRPr="00E377E4">
        <w:rPr>
          <w:rFonts w:ascii="Times New Roman" w:hAnsi="Times New Roman" w:cs="Times New Roman"/>
        </w:rPr>
        <w:t xml:space="preserve"> are a single point of failure that remain vulnerable to data breaches and unwanted access or misuse. Such exposure brings along civil fines, reputational damage, and with utmost importance, a deep loss of employee trust. The fear of surveillance and misuse of data ingrains itself in employees' minds, discouraging their acceptance of well-being programs, thereby defeating the purpose of such </w:t>
      </w:r>
      <w:proofErr w:type="spellStart"/>
      <w:r w:rsidRPr="00E377E4">
        <w:rPr>
          <w:rFonts w:ascii="Times New Roman" w:hAnsi="Times New Roman" w:cs="Times New Roman"/>
        </w:rPr>
        <w:t>programs.Another</w:t>
      </w:r>
      <w:proofErr w:type="spellEnd"/>
      <w:r w:rsidRPr="00E377E4">
        <w:rPr>
          <w:rFonts w:ascii="Times New Roman" w:hAnsi="Times New Roman" w:cs="Times New Roman"/>
        </w:rPr>
        <w:t xml:space="preserve"> ethical argument besides statutory requirements is that corporations are responsible for the psychological damage suffered by individuals being subjected to constant monitoring.</w:t>
      </w:r>
    </w:p>
    <w:p w14:paraId="003469CA" w14:textId="147C4CCE" w:rsidR="00A775A1" w:rsidRPr="00A775A1" w:rsidRDefault="00A775A1" w:rsidP="00A775A1">
      <w:pPr>
        <w:jc w:val="both"/>
        <w:rPr>
          <w:rFonts w:ascii="Times New Roman" w:hAnsi="Times New Roman" w:cs="Times New Roman"/>
          <w:b/>
          <w:bCs/>
        </w:rPr>
      </w:pPr>
      <w:r w:rsidRPr="00A775A1">
        <w:rPr>
          <w:rFonts w:ascii="Times New Roman" w:hAnsi="Times New Roman" w:cs="Times New Roman"/>
          <w:b/>
          <w:bCs/>
        </w:rPr>
        <w:t>2.2. Data Silos and Accessibility Constraints</w:t>
      </w:r>
    </w:p>
    <w:p w14:paraId="773ABAA4" w14:textId="77777777" w:rsidR="00E377E4" w:rsidRDefault="00E377E4" w:rsidP="00A775A1">
      <w:pPr>
        <w:jc w:val="both"/>
        <w:rPr>
          <w:rFonts w:ascii="Times New Roman" w:hAnsi="Times New Roman" w:cs="Times New Roman"/>
        </w:rPr>
      </w:pPr>
      <w:r w:rsidRPr="00E377E4">
        <w:rPr>
          <w:rFonts w:ascii="Times New Roman" w:hAnsi="Times New Roman" w:cs="Times New Roman"/>
        </w:rPr>
        <w:t xml:space="preserve">Data for worker well-being is scattered about: employee personal devices, company servers, third-party vendors, and locations from geography. Thus, data silos stand tall, posing the problem of merging and synthesizing information into a single source for perfection beyond the reach of customary, centralized systems. Having said that, in trying to pull together the data itself is a technically herculean task due to formats and integration issues, but consensually it is also an ethical question and legally troublesome, alternatively creating a privacy concern concentrated in one single entity, which, in turn, limits effective intervention covering all areas. </w:t>
      </w:r>
    </w:p>
    <w:p w14:paraId="0926368D" w14:textId="30ACFB8A" w:rsidR="00A775A1" w:rsidRPr="00A775A1" w:rsidRDefault="00A775A1" w:rsidP="00A775A1">
      <w:pPr>
        <w:jc w:val="both"/>
        <w:rPr>
          <w:rFonts w:ascii="Times New Roman" w:hAnsi="Times New Roman" w:cs="Times New Roman"/>
          <w:b/>
          <w:bCs/>
        </w:rPr>
      </w:pPr>
      <w:r w:rsidRPr="00A775A1">
        <w:rPr>
          <w:rFonts w:ascii="Times New Roman" w:hAnsi="Times New Roman" w:cs="Times New Roman"/>
          <w:b/>
          <w:bCs/>
        </w:rPr>
        <w:t>2.3. Scalability and Communication Overhead</w:t>
      </w:r>
    </w:p>
    <w:p w14:paraId="78E3701D" w14:textId="77777777" w:rsidR="009565C3" w:rsidRDefault="009565C3" w:rsidP="00A775A1">
      <w:pPr>
        <w:jc w:val="both"/>
        <w:rPr>
          <w:rFonts w:ascii="Times New Roman" w:hAnsi="Times New Roman" w:cs="Times New Roman"/>
        </w:rPr>
      </w:pPr>
      <w:r w:rsidRPr="009565C3">
        <w:rPr>
          <w:rFonts w:ascii="Times New Roman" w:hAnsi="Times New Roman" w:cs="Times New Roman"/>
        </w:rPr>
        <w:t>With enhancement of organization, data granularity poses bigger challenges to transmission and processing of data. In transmitting several terabytes of raw data, the network bandwidth may get heavily strained, leading to slow performances, high latency, and ultimately, a higher operational cost. From a computational point of view, huge central servers cannot bear this great potential inflow; they need to be well equipped through big hardware investment. Added time delays disadvantage obtaining well-being insights from real-time to near-real time and timely intervention.</w:t>
      </w:r>
    </w:p>
    <w:p w14:paraId="2C157FB3" w14:textId="2D037670" w:rsidR="00A775A1" w:rsidRPr="00A775A1" w:rsidRDefault="00A775A1" w:rsidP="00A775A1">
      <w:pPr>
        <w:jc w:val="both"/>
        <w:rPr>
          <w:rFonts w:ascii="Times New Roman" w:hAnsi="Times New Roman" w:cs="Times New Roman"/>
          <w:b/>
          <w:bCs/>
        </w:rPr>
      </w:pPr>
      <w:r w:rsidRPr="00A775A1">
        <w:rPr>
          <w:rFonts w:ascii="Times New Roman" w:hAnsi="Times New Roman" w:cs="Times New Roman"/>
          <w:b/>
          <w:bCs/>
        </w:rPr>
        <w:t>2.4. Computational and Environmental Footprint of AI</w:t>
      </w:r>
    </w:p>
    <w:p w14:paraId="13EB142C" w14:textId="687BBAF8" w:rsidR="00A775A1" w:rsidRDefault="009565C3" w:rsidP="00A775A1">
      <w:pPr>
        <w:jc w:val="both"/>
        <w:rPr>
          <w:rFonts w:ascii="Times New Roman" w:hAnsi="Times New Roman" w:cs="Times New Roman"/>
        </w:rPr>
      </w:pPr>
      <w:r w:rsidRPr="009565C3">
        <w:rPr>
          <w:rFonts w:ascii="Times New Roman" w:hAnsi="Times New Roman" w:cs="Times New Roman"/>
        </w:rPr>
        <w:t>In essence, the training of powerful AI and deep learning models is quite energy-hungry. As a result, this energy consumption increases carbon emissions, since AI training fills up the load of electricity consumption, mainly drawn from non-renewable sources. For instance, "training a single AI model can emit as much carbon as five cars in their lifetimes" (</w:t>
      </w:r>
      <w:proofErr w:type="spellStart"/>
      <w:r w:rsidRPr="009565C3">
        <w:rPr>
          <w:rFonts w:ascii="Times New Roman" w:hAnsi="Times New Roman" w:cs="Times New Roman"/>
        </w:rPr>
        <w:t>Strubell</w:t>
      </w:r>
      <w:proofErr w:type="spellEnd"/>
      <w:r w:rsidRPr="009565C3">
        <w:rPr>
          <w:rFonts w:ascii="Times New Roman" w:hAnsi="Times New Roman" w:cs="Times New Roman"/>
        </w:rPr>
        <w:t xml:space="preserve"> et al., 2019). This would certainly mean high costs of operation and would not fit well with an organization committed to caring for the environment. This is where centralized machine learning makes things worse by requiring much data transfer and processing in huge data </w:t>
      </w:r>
      <w:proofErr w:type="spellStart"/>
      <w:r w:rsidRPr="009565C3">
        <w:rPr>
          <w:rFonts w:ascii="Times New Roman" w:hAnsi="Times New Roman" w:cs="Times New Roman"/>
        </w:rPr>
        <w:t>centers</w:t>
      </w:r>
      <w:proofErr w:type="spellEnd"/>
      <w:r w:rsidRPr="009565C3">
        <w:rPr>
          <w:rFonts w:ascii="Times New Roman" w:hAnsi="Times New Roman" w:cs="Times New Roman"/>
        </w:rPr>
        <w:t xml:space="preserve"> that consume significant energy.</w:t>
      </w:r>
    </w:p>
    <w:p w14:paraId="151BABC2" w14:textId="77777777" w:rsidR="009565C3" w:rsidRPr="00A775A1" w:rsidRDefault="009565C3" w:rsidP="00A775A1">
      <w:pPr>
        <w:jc w:val="both"/>
        <w:rPr>
          <w:rFonts w:ascii="Times New Roman" w:hAnsi="Times New Roman" w:cs="Times New Roman"/>
        </w:rPr>
      </w:pPr>
    </w:p>
    <w:p w14:paraId="160BA89F" w14:textId="77777777" w:rsidR="00A775A1" w:rsidRPr="00A775A1" w:rsidRDefault="00A775A1" w:rsidP="00A775A1">
      <w:pPr>
        <w:jc w:val="both"/>
        <w:rPr>
          <w:rFonts w:ascii="Times New Roman" w:hAnsi="Times New Roman" w:cs="Times New Roman"/>
          <w:b/>
          <w:bCs/>
        </w:rPr>
      </w:pPr>
      <w:r w:rsidRPr="00A775A1">
        <w:rPr>
          <w:rFonts w:ascii="Times New Roman" w:hAnsi="Times New Roman" w:cs="Times New Roman"/>
          <w:b/>
          <w:bCs/>
        </w:rPr>
        <w:lastRenderedPageBreak/>
        <w:t>2.5. Lack of Trust and Limited Adoption</w:t>
      </w:r>
    </w:p>
    <w:p w14:paraId="58508EA3" w14:textId="1AF91223" w:rsidR="00A775A1" w:rsidRPr="00A775A1" w:rsidRDefault="009565C3" w:rsidP="00A775A1">
      <w:pPr>
        <w:jc w:val="both"/>
        <w:rPr>
          <w:rFonts w:ascii="Times New Roman" w:hAnsi="Times New Roman" w:cs="Times New Roman"/>
        </w:rPr>
      </w:pPr>
      <w:r w:rsidRPr="009565C3">
        <w:rPr>
          <w:rFonts w:ascii="Times New Roman" w:hAnsi="Times New Roman" w:cs="Times New Roman"/>
        </w:rPr>
        <w:t>In essence, the training of powerful AI and deep learning models is quite energy-hungry. As a result, this energy consumption increases carbon emissions, since AI training fills up the load of electricity consumption, mainly drawn from non-renewable sources. For instance, "training a single AI model can emit as much carbon as five cars in their lifetimes" (</w:t>
      </w:r>
      <w:proofErr w:type="spellStart"/>
      <w:r w:rsidRPr="009565C3">
        <w:rPr>
          <w:rFonts w:ascii="Times New Roman" w:hAnsi="Times New Roman" w:cs="Times New Roman"/>
        </w:rPr>
        <w:t>Strubell</w:t>
      </w:r>
      <w:proofErr w:type="spellEnd"/>
      <w:r w:rsidRPr="009565C3">
        <w:rPr>
          <w:rFonts w:ascii="Times New Roman" w:hAnsi="Times New Roman" w:cs="Times New Roman"/>
        </w:rPr>
        <w:t xml:space="preserve"> et al., 2019). This would certainly mean high costs of operation and would not fit well with an organization committed to caring for the environment. This is where centralized machine learning makes things worse by requiring much data transfer and processing in huge data </w:t>
      </w:r>
      <w:proofErr w:type="spellStart"/>
      <w:r w:rsidRPr="009565C3">
        <w:rPr>
          <w:rFonts w:ascii="Times New Roman" w:hAnsi="Times New Roman" w:cs="Times New Roman"/>
        </w:rPr>
        <w:t>centers</w:t>
      </w:r>
      <w:proofErr w:type="spellEnd"/>
      <w:r w:rsidRPr="009565C3">
        <w:rPr>
          <w:rFonts w:ascii="Times New Roman" w:hAnsi="Times New Roman" w:cs="Times New Roman"/>
        </w:rPr>
        <w:t xml:space="preserve"> that consume significant </w:t>
      </w:r>
      <w:proofErr w:type="gramStart"/>
      <w:r w:rsidRPr="009565C3">
        <w:rPr>
          <w:rFonts w:ascii="Times New Roman" w:hAnsi="Times New Roman" w:cs="Times New Roman"/>
        </w:rPr>
        <w:t>energy.</w:t>
      </w:r>
      <w:r w:rsidR="00A775A1" w:rsidRPr="00A775A1">
        <w:rPr>
          <w:rFonts w:ascii="Times New Roman" w:hAnsi="Times New Roman" w:cs="Times New Roman"/>
        </w:rPr>
        <w:t>.</w:t>
      </w:r>
      <w:proofErr w:type="gramEnd"/>
    </w:p>
    <w:p w14:paraId="6A878CD1" w14:textId="77777777" w:rsidR="00A775A1" w:rsidRPr="00A775A1" w:rsidRDefault="00A775A1" w:rsidP="00A775A1">
      <w:pPr>
        <w:jc w:val="both"/>
        <w:rPr>
          <w:rFonts w:ascii="Times New Roman" w:hAnsi="Times New Roman" w:cs="Times New Roman"/>
          <w:b/>
          <w:bCs/>
        </w:rPr>
      </w:pPr>
      <w:r w:rsidRPr="00A775A1">
        <w:rPr>
          <w:rFonts w:ascii="Times New Roman" w:hAnsi="Times New Roman" w:cs="Times New Roman"/>
          <w:b/>
          <w:bCs/>
        </w:rPr>
        <w:t>3. Aims and Objectives</w:t>
      </w:r>
    </w:p>
    <w:p w14:paraId="74C3655E" w14:textId="77777777" w:rsidR="00A775A1" w:rsidRPr="00A775A1" w:rsidRDefault="00A775A1" w:rsidP="00A775A1">
      <w:pPr>
        <w:jc w:val="both"/>
        <w:rPr>
          <w:rFonts w:ascii="Times New Roman" w:hAnsi="Times New Roman" w:cs="Times New Roman"/>
        </w:rPr>
      </w:pPr>
      <w:r w:rsidRPr="00A775A1">
        <w:rPr>
          <w:rFonts w:ascii="Times New Roman" w:hAnsi="Times New Roman" w:cs="Times New Roman"/>
        </w:rPr>
        <w:t xml:space="preserve">To design, develop, and evaluate a </w:t>
      </w:r>
      <w:r w:rsidRPr="00A775A1">
        <w:rPr>
          <w:rFonts w:ascii="Times New Roman" w:hAnsi="Times New Roman" w:cs="Times New Roman"/>
          <w:b/>
          <w:bCs/>
        </w:rPr>
        <w:t>Green Federated Learning framework</w:t>
      </w:r>
      <w:r w:rsidRPr="00A775A1">
        <w:rPr>
          <w:rFonts w:ascii="Times New Roman" w:hAnsi="Times New Roman" w:cs="Times New Roman"/>
        </w:rPr>
        <w:t xml:space="preserve"> that enables </w:t>
      </w:r>
      <w:r w:rsidRPr="00A775A1">
        <w:rPr>
          <w:rFonts w:ascii="Times New Roman" w:hAnsi="Times New Roman" w:cs="Times New Roman"/>
          <w:b/>
          <w:bCs/>
        </w:rPr>
        <w:t>privacy-preserving and energy-efficient monitoring of employee well-being</w:t>
      </w:r>
      <w:r w:rsidRPr="00A775A1">
        <w:rPr>
          <w:rFonts w:ascii="Times New Roman" w:hAnsi="Times New Roman" w:cs="Times New Roman"/>
        </w:rPr>
        <w:t xml:space="preserve">, our project sets forth clear objectives. Firstly, we aim to </w:t>
      </w:r>
      <w:r w:rsidRPr="00A775A1">
        <w:rPr>
          <w:rFonts w:ascii="Times New Roman" w:hAnsi="Times New Roman" w:cs="Times New Roman"/>
          <w:b/>
          <w:bCs/>
        </w:rPr>
        <w:t>develop a Privacy-Preserving Green FL Architecture</w:t>
      </w:r>
      <w:r w:rsidRPr="00A775A1">
        <w:rPr>
          <w:rFonts w:ascii="Times New Roman" w:hAnsi="Times New Roman" w:cs="Times New Roman"/>
        </w:rPr>
        <w:t xml:space="preserve">. This involves defining roles for the central server and client devices, specifying secure communication protocols to ensure raw employee data never leaves individual devices, and determining the optimal network topology for scalability. Crucially, </w:t>
      </w:r>
      <w:proofErr w:type="gramStart"/>
      <w:r w:rsidRPr="00A775A1">
        <w:rPr>
          <w:rFonts w:ascii="Times New Roman" w:hAnsi="Times New Roman" w:cs="Times New Roman"/>
        </w:rPr>
        <w:t>we'll</w:t>
      </w:r>
      <w:proofErr w:type="gramEnd"/>
      <w:r w:rsidRPr="00A775A1">
        <w:rPr>
          <w:rFonts w:ascii="Times New Roman" w:hAnsi="Times New Roman" w:cs="Times New Roman"/>
        </w:rPr>
        <w:t xml:space="preserve"> integrate </w:t>
      </w:r>
      <w:r w:rsidRPr="00A775A1">
        <w:rPr>
          <w:rFonts w:ascii="Times New Roman" w:hAnsi="Times New Roman" w:cs="Times New Roman"/>
          <w:b/>
          <w:bCs/>
        </w:rPr>
        <w:t>Privacy-Enhancing Technologies (PETs)</w:t>
      </w:r>
      <w:r w:rsidRPr="00A775A1">
        <w:rPr>
          <w:rFonts w:ascii="Times New Roman" w:hAnsi="Times New Roman" w:cs="Times New Roman"/>
        </w:rPr>
        <w:t xml:space="preserve"> like </w:t>
      </w:r>
      <w:r w:rsidRPr="00A775A1">
        <w:rPr>
          <w:rFonts w:ascii="Times New Roman" w:hAnsi="Times New Roman" w:cs="Times New Roman"/>
          <w:b/>
          <w:bCs/>
        </w:rPr>
        <w:t>Differential Privacy (DP)</w:t>
      </w:r>
      <w:r w:rsidRPr="00A775A1">
        <w:rPr>
          <w:rFonts w:ascii="Times New Roman" w:hAnsi="Times New Roman" w:cs="Times New Roman"/>
        </w:rPr>
        <w:t xml:space="preserve"> by adding noise to model updates, providing formal privacy guarantees against individual data inference. </w:t>
      </w:r>
      <w:proofErr w:type="gramStart"/>
      <w:r w:rsidRPr="00A775A1">
        <w:rPr>
          <w:rFonts w:ascii="Times New Roman" w:hAnsi="Times New Roman" w:cs="Times New Roman"/>
        </w:rPr>
        <w:t>We'll</w:t>
      </w:r>
      <w:proofErr w:type="gramEnd"/>
      <w:r w:rsidRPr="00A775A1">
        <w:rPr>
          <w:rFonts w:ascii="Times New Roman" w:hAnsi="Times New Roman" w:cs="Times New Roman"/>
        </w:rPr>
        <w:t xml:space="preserve"> also explore </w:t>
      </w:r>
      <w:r w:rsidRPr="00A775A1">
        <w:rPr>
          <w:rFonts w:ascii="Times New Roman" w:hAnsi="Times New Roman" w:cs="Times New Roman"/>
          <w:b/>
          <w:bCs/>
        </w:rPr>
        <w:t>Secure Aggregation</w:t>
      </w:r>
      <w:r w:rsidRPr="00A775A1">
        <w:rPr>
          <w:rFonts w:ascii="Times New Roman" w:hAnsi="Times New Roman" w:cs="Times New Roman"/>
        </w:rPr>
        <w:t xml:space="preserve"> techniques (e.g., using secure multi-party computation or homomorphic encryption) to further protect aggregated updates from revealing client contributions. A core principle will be "privacy-by-design," making privacy the default. To achieve the "green" aspect, </w:t>
      </w:r>
      <w:proofErr w:type="gramStart"/>
      <w:r w:rsidRPr="00A775A1">
        <w:rPr>
          <w:rFonts w:ascii="Times New Roman" w:hAnsi="Times New Roman" w:cs="Times New Roman"/>
        </w:rPr>
        <w:t>we'll</w:t>
      </w:r>
      <w:proofErr w:type="gramEnd"/>
      <w:r w:rsidRPr="00A775A1">
        <w:rPr>
          <w:rFonts w:ascii="Times New Roman" w:hAnsi="Times New Roman" w:cs="Times New Roman"/>
        </w:rPr>
        <w:t xml:space="preserve"> design </w:t>
      </w:r>
      <w:r w:rsidRPr="00A775A1">
        <w:rPr>
          <w:rFonts w:ascii="Times New Roman" w:hAnsi="Times New Roman" w:cs="Times New Roman"/>
          <w:b/>
          <w:bCs/>
        </w:rPr>
        <w:t>communication-efficient protocols</w:t>
      </w:r>
      <w:r w:rsidRPr="00A775A1">
        <w:rPr>
          <w:rFonts w:ascii="Times New Roman" w:hAnsi="Times New Roman" w:cs="Times New Roman"/>
        </w:rPr>
        <w:t xml:space="preserve"> to minimize data transfer and network energy consumption, using techniques like </w:t>
      </w:r>
      <w:proofErr w:type="spellStart"/>
      <w:r w:rsidRPr="00A775A1">
        <w:rPr>
          <w:rFonts w:ascii="Times New Roman" w:hAnsi="Times New Roman" w:cs="Times New Roman"/>
        </w:rPr>
        <w:t>sparsification</w:t>
      </w:r>
      <w:proofErr w:type="spellEnd"/>
      <w:r w:rsidRPr="00A775A1">
        <w:rPr>
          <w:rFonts w:ascii="Times New Roman" w:hAnsi="Times New Roman" w:cs="Times New Roman"/>
        </w:rPr>
        <w:t xml:space="preserve"> and quantization. </w:t>
      </w:r>
      <w:proofErr w:type="gramStart"/>
      <w:r w:rsidRPr="00A775A1">
        <w:rPr>
          <w:rFonts w:ascii="Times New Roman" w:hAnsi="Times New Roman" w:cs="Times New Roman"/>
        </w:rPr>
        <w:t>We'll</w:t>
      </w:r>
      <w:proofErr w:type="gramEnd"/>
      <w:r w:rsidRPr="00A775A1">
        <w:rPr>
          <w:rFonts w:ascii="Times New Roman" w:hAnsi="Times New Roman" w:cs="Times New Roman"/>
        </w:rPr>
        <w:t xml:space="preserve"> also optimize </w:t>
      </w:r>
      <w:r w:rsidRPr="00A775A1">
        <w:rPr>
          <w:rFonts w:ascii="Times New Roman" w:hAnsi="Times New Roman" w:cs="Times New Roman"/>
          <w:b/>
          <w:bCs/>
        </w:rPr>
        <w:t>client-side computation</w:t>
      </w:r>
      <w:r w:rsidRPr="00A775A1">
        <w:rPr>
          <w:rFonts w:ascii="Times New Roman" w:hAnsi="Times New Roman" w:cs="Times New Roman"/>
        </w:rPr>
        <w:t xml:space="preserve"> to ensure local training consumes minimal energy and investigate </w:t>
      </w:r>
      <w:r w:rsidRPr="00A775A1">
        <w:rPr>
          <w:rFonts w:ascii="Times New Roman" w:hAnsi="Times New Roman" w:cs="Times New Roman"/>
          <w:b/>
          <w:bCs/>
        </w:rPr>
        <w:t>model compression techniques</w:t>
      </w:r>
      <w:r w:rsidRPr="00A775A1">
        <w:rPr>
          <w:rFonts w:ascii="Times New Roman" w:hAnsi="Times New Roman" w:cs="Times New Roman"/>
        </w:rPr>
        <w:t xml:space="preserve"> (e.g., pruning, knowledge distillation) to reduce model size, leading to faster training and lower inference costs.</w:t>
      </w:r>
    </w:p>
    <w:p w14:paraId="0714C3E8" w14:textId="77777777" w:rsidR="00A775A1" w:rsidRPr="00A775A1" w:rsidRDefault="00A775A1" w:rsidP="00A775A1">
      <w:pPr>
        <w:jc w:val="both"/>
        <w:rPr>
          <w:rFonts w:ascii="Times New Roman" w:hAnsi="Times New Roman" w:cs="Times New Roman"/>
        </w:rPr>
      </w:pPr>
      <w:r w:rsidRPr="00A775A1">
        <w:rPr>
          <w:rFonts w:ascii="Times New Roman" w:hAnsi="Times New Roman" w:cs="Times New Roman"/>
        </w:rPr>
        <w:t xml:space="preserve">Secondly, we aim to </w:t>
      </w:r>
      <w:r w:rsidRPr="00A775A1">
        <w:rPr>
          <w:rFonts w:ascii="Times New Roman" w:hAnsi="Times New Roman" w:cs="Times New Roman"/>
          <w:b/>
          <w:bCs/>
        </w:rPr>
        <w:t>Identify and Preprocess Relevant Well-being Indicators</w:t>
      </w:r>
      <w:r w:rsidRPr="00A775A1">
        <w:rPr>
          <w:rFonts w:ascii="Times New Roman" w:hAnsi="Times New Roman" w:cs="Times New Roman"/>
        </w:rPr>
        <w:t xml:space="preserve">. This entails a comprehensive literature review to pinpoint key </w:t>
      </w:r>
      <w:r w:rsidRPr="00A775A1">
        <w:rPr>
          <w:rFonts w:ascii="Times New Roman" w:hAnsi="Times New Roman" w:cs="Times New Roman"/>
          <w:b/>
          <w:bCs/>
        </w:rPr>
        <w:t>physiological indicators</w:t>
      </w:r>
      <w:r w:rsidRPr="00A775A1">
        <w:rPr>
          <w:rFonts w:ascii="Times New Roman" w:hAnsi="Times New Roman" w:cs="Times New Roman"/>
        </w:rPr>
        <w:t xml:space="preserve"> (e.g., heart rate variability, sleep patterns, physical activity) and </w:t>
      </w:r>
      <w:proofErr w:type="spellStart"/>
      <w:r w:rsidRPr="00A775A1">
        <w:rPr>
          <w:rFonts w:ascii="Times New Roman" w:hAnsi="Times New Roman" w:cs="Times New Roman"/>
          <w:b/>
          <w:bCs/>
        </w:rPr>
        <w:t>behavioral</w:t>
      </w:r>
      <w:proofErr w:type="spellEnd"/>
      <w:r w:rsidRPr="00A775A1">
        <w:rPr>
          <w:rFonts w:ascii="Times New Roman" w:hAnsi="Times New Roman" w:cs="Times New Roman"/>
          <w:b/>
          <w:bCs/>
        </w:rPr>
        <w:t xml:space="preserve"> indicators</w:t>
      </w:r>
      <w:r w:rsidRPr="00A775A1">
        <w:rPr>
          <w:rFonts w:ascii="Times New Roman" w:hAnsi="Times New Roman" w:cs="Times New Roman"/>
        </w:rPr>
        <w:t xml:space="preserve"> (e.g., typing rhythm, communication frequency – strictly anonymized and non-identifiable) scientifically correlated with employee well-being. </w:t>
      </w:r>
      <w:proofErr w:type="gramStart"/>
      <w:r w:rsidRPr="00A775A1">
        <w:rPr>
          <w:rFonts w:ascii="Times New Roman" w:hAnsi="Times New Roman" w:cs="Times New Roman"/>
        </w:rPr>
        <w:t>We'll</w:t>
      </w:r>
      <w:proofErr w:type="gramEnd"/>
      <w:r w:rsidRPr="00A775A1">
        <w:rPr>
          <w:rFonts w:ascii="Times New Roman" w:hAnsi="Times New Roman" w:cs="Times New Roman"/>
        </w:rPr>
        <w:t xml:space="preserve"> prioritize indicators reliably and ethically capturable from common employee devices or privacy-preserving surveys. Following this, </w:t>
      </w:r>
      <w:proofErr w:type="gramStart"/>
      <w:r w:rsidRPr="00A775A1">
        <w:rPr>
          <w:rFonts w:ascii="Times New Roman" w:hAnsi="Times New Roman" w:cs="Times New Roman"/>
        </w:rPr>
        <w:t>we'll</w:t>
      </w:r>
      <w:proofErr w:type="gramEnd"/>
      <w:r w:rsidRPr="00A775A1">
        <w:rPr>
          <w:rFonts w:ascii="Times New Roman" w:hAnsi="Times New Roman" w:cs="Times New Roman"/>
        </w:rPr>
        <w:t xml:space="preserve"> develop </w:t>
      </w:r>
      <w:r w:rsidRPr="00A775A1">
        <w:rPr>
          <w:rFonts w:ascii="Times New Roman" w:hAnsi="Times New Roman" w:cs="Times New Roman"/>
          <w:b/>
          <w:bCs/>
        </w:rPr>
        <w:t>distributed data preprocessing techniques</w:t>
      </w:r>
      <w:r w:rsidRPr="00A775A1">
        <w:rPr>
          <w:rFonts w:ascii="Times New Roman" w:hAnsi="Times New Roman" w:cs="Times New Roman"/>
        </w:rPr>
        <w:t xml:space="preserve">. These robust, privacy-preserving pipelines will execute entirely locally on each client device, handling missing values, outlier detection, normalization, and essential feature extraction. </w:t>
      </w:r>
      <w:proofErr w:type="gramStart"/>
      <w:r w:rsidRPr="00A775A1">
        <w:rPr>
          <w:rFonts w:ascii="Times New Roman" w:hAnsi="Times New Roman" w:cs="Times New Roman"/>
        </w:rPr>
        <w:t>We'll</w:t>
      </w:r>
      <w:proofErr w:type="gramEnd"/>
      <w:r w:rsidRPr="00A775A1">
        <w:rPr>
          <w:rFonts w:ascii="Times New Roman" w:hAnsi="Times New Roman" w:cs="Times New Roman"/>
        </w:rPr>
        <w:t xml:space="preserve"> address challenges from </w:t>
      </w:r>
      <w:r w:rsidRPr="00A775A1">
        <w:rPr>
          <w:rFonts w:ascii="Times New Roman" w:hAnsi="Times New Roman" w:cs="Times New Roman"/>
          <w:b/>
          <w:bCs/>
        </w:rPr>
        <w:t>data heterogeneity (Non-IID data)</w:t>
      </w:r>
      <w:r w:rsidRPr="00A775A1">
        <w:rPr>
          <w:rFonts w:ascii="Times New Roman" w:hAnsi="Times New Roman" w:cs="Times New Roman"/>
        </w:rPr>
        <w:t xml:space="preserve"> across clients, ensuring preprocessing </w:t>
      </w:r>
      <w:proofErr w:type="gramStart"/>
      <w:r w:rsidRPr="00A775A1">
        <w:rPr>
          <w:rFonts w:ascii="Times New Roman" w:hAnsi="Times New Roman" w:cs="Times New Roman"/>
        </w:rPr>
        <w:t>doesn't</w:t>
      </w:r>
      <w:proofErr w:type="gramEnd"/>
      <w:r w:rsidRPr="00A775A1">
        <w:rPr>
          <w:rFonts w:ascii="Times New Roman" w:hAnsi="Times New Roman" w:cs="Times New Roman"/>
        </w:rPr>
        <w:t xml:space="preserve"> inadvertently leak information or introduce biases, and strictly adhere to the "raw data stays local" principle.</w:t>
      </w:r>
    </w:p>
    <w:p w14:paraId="42AC5F64" w14:textId="77777777" w:rsidR="00A775A1" w:rsidRPr="00A775A1" w:rsidRDefault="00A775A1" w:rsidP="00A775A1">
      <w:pPr>
        <w:jc w:val="both"/>
        <w:rPr>
          <w:rFonts w:ascii="Times New Roman" w:hAnsi="Times New Roman" w:cs="Times New Roman"/>
        </w:rPr>
      </w:pPr>
      <w:r w:rsidRPr="00A775A1">
        <w:rPr>
          <w:rFonts w:ascii="Times New Roman" w:hAnsi="Times New Roman" w:cs="Times New Roman"/>
        </w:rPr>
        <w:t xml:space="preserve">Thirdly, our objective is to </w:t>
      </w:r>
      <w:r w:rsidRPr="00A775A1">
        <w:rPr>
          <w:rFonts w:ascii="Times New Roman" w:hAnsi="Times New Roman" w:cs="Times New Roman"/>
          <w:b/>
          <w:bCs/>
        </w:rPr>
        <w:t>Implement and Evaluate Green FL Models for Well-being Prediction</w:t>
      </w:r>
      <w:r w:rsidRPr="00A775A1">
        <w:rPr>
          <w:rFonts w:ascii="Times New Roman" w:hAnsi="Times New Roman" w:cs="Times New Roman"/>
        </w:rPr>
        <w:t xml:space="preserve">. </w:t>
      </w:r>
      <w:proofErr w:type="gramStart"/>
      <w:r w:rsidRPr="00A775A1">
        <w:rPr>
          <w:rFonts w:ascii="Times New Roman" w:hAnsi="Times New Roman" w:cs="Times New Roman"/>
        </w:rPr>
        <w:t>We'll</w:t>
      </w:r>
      <w:proofErr w:type="gramEnd"/>
      <w:r w:rsidRPr="00A775A1">
        <w:rPr>
          <w:rFonts w:ascii="Times New Roman" w:hAnsi="Times New Roman" w:cs="Times New Roman"/>
        </w:rPr>
        <w:t xml:space="preserve"> implement and adapt various </w:t>
      </w:r>
      <w:r w:rsidRPr="00A775A1">
        <w:rPr>
          <w:rFonts w:ascii="Times New Roman" w:hAnsi="Times New Roman" w:cs="Times New Roman"/>
          <w:b/>
          <w:bCs/>
        </w:rPr>
        <w:t>FL-compatible machine learning models</w:t>
      </w:r>
      <w:r w:rsidRPr="00A775A1">
        <w:rPr>
          <w:rFonts w:ascii="Times New Roman" w:hAnsi="Times New Roman" w:cs="Times New Roman"/>
        </w:rPr>
        <w:t xml:space="preserve"> (e.g., neural networks, Federated Random Forests, logistic regression) and train them within our Green FL framework for specific well-being prediction tasks like classifying stress levels </w:t>
      </w:r>
      <w:r w:rsidRPr="00A775A1">
        <w:rPr>
          <w:rFonts w:ascii="Times New Roman" w:hAnsi="Times New Roman" w:cs="Times New Roman"/>
        </w:rPr>
        <w:lastRenderedPageBreak/>
        <w:t xml:space="preserve">or predicting burnout risk. </w:t>
      </w:r>
      <w:proofErr w:type="gramStart"/>
      <w:r w:rsidRPr="00A775A1">
        <w:rPr>
          <w:rFonts w:ascii="Times New Roman" w:hAnsi="Times New Roman" w:cs="Times New Roman"/>
        </w:rPr>
        <w:t>We'll</w:t>
      </w:r>
      <w:proofErr w:type="gramEnd"/>
      <w:r w:rsidRPr="00A775A1">
        <w:rPr>
          <w:rFonts w:ascii="Times New Roman" w:hAnsi="Times New Roman" w:cs="Times New Roman"/>
        </w:rPr>
        <w:t xml:space="preserve"> conduct rigorous </w:t>
      </w:r>
      <w:r w:rsidRPr="00A775A1">
        <w:rPr>
          <w:rFonts w:ascii="Times New Roman" w:hAnsi="Times New Roman" w:cs="Times New Roman"/>
          <w:b/>
          <w:bCs/>
        </w:rPr>
        <w:t>experimental performance evaluation</w:t>
      </w:r>
      <w:r w:rsidRPr="00A775A1">
        <w:rPr>
          <w:rFonts w:ascii="Times New Roman" w:hAnsi="Times New Roman" w:cs="Times New Roman"/>
        </w:rPr>
        <w:t xml:space="preserve"> using simulated federated environments and relevant synthetic datasets (with an eye towards real-world anonymized data later). </w:t>
      </w:r>
      <w:proofErr w:type="gramStart"/>
      <w:r w:rsidRPr="00A775A1">
        <w:rPr>
          <w:rFonts w:ascii="Times New Roman" w:hAnsi="Times New Roman" w:cs="Times New Roman"/>
        </w:rPr>
        <w:t>We'll</w:t>
      </w:r>
      <w:proofErr w:type="gramEnd"/>
      <w:r w:rsidRPr="00A775A1">
        <w:rPr>
          <w:rFonts w:ascii="Times New Roman" w:hAnsi="Times New Roman" w:cs="Times New Roman"/>
        </w:rPr>
        <w:t xml:space="preserve"> evaluate predictive performance using standard machine learning metrics such as </w:t>
      </w:r>
      <w:r w:rsidRPr="00A775A1">
        <w:rPr>
          <w:rFonts w:ascii="Times New Roman" w:hAnsi="Times New Roman" w:cs="Times New Roman"/>
          <w:b/>
          <w:bCs/>
        </w:rPr>
        <w:t>accuracy, precision, recall, F1-score, or MAE/RMSE</w:t>
      </w:r>
      <w:r w:rsidRPr="00A775A1">
        <w:rPr>
          <w:rFonts w:ascii="Times New Roman" w:hAnsi="Times New Roman" w:cs="Times New Roman"/>
        </w:rPr>
        <w:t xml:space="preserve">, comparing our Green FL models against centralized baselines to demonstrate comparable efficacy without privacy compromise. Critically, </w:t>
      </w:r>
      <w:proofErr w:type="gramStart"/>
      <w:r w:rsidRPr="00A775A1">
        <w:rPr>
          <w:rFonts w:ascii="Times New Roman" w:hAnsi="Times New Roman" w:cs="Times New Roman"/>
        </w:rPr>
        <w:t>we'll</w:t>
      </w:r>
      <w:proofErr w:type="gramEnd"/>
      <w:r w:rsidRPr="00A775A1">
        <w:rPr>
          <w:rFonts w:ascii="Times New Roman" w:hAnsi="Times New Roman" w:cs="Times New Roman"/>
        </w:rPr>
        <w:t xml:space="preserve"> </w:t>
      </w:r>
      <w:r w:rsidRPr="00A775A1">
        <w:rPr>
          <w:rFonts w:ascii="Times New Roman" w:hAnsi="Times New Roman" w:cs="Times New Roman"/>
          <w:b/>
          <w:bCs/>
        </w:rPr>
        <w:t>quantify "Green" Performance Metrics</w:t>
      </w:r>
      <w:r w:rsidRPr="00A775A1">
        <w:rPr>
          <w:rFonts w:ascii="Times New Roman" w:hAnsi="Times New Roman" w:cs="Times New Roman"/>
        </w:rPr>
        <w:t xml:space="preserve">, developing methodologies to measure </w:t>
      </w:r>
      <w:r w:rsidRPr="00A775A1">
        <w:rPr>
          <w:rFonts w:ascii="Times New Roman" w:hAnsi="Times New Roman" w:cs="Times New Roman"/>
          <w:b/>
          <w:bCs/>
        </w:rPr>
        <w:t>energy consumption</w:t>
      </w:r>
      <w:r w:rsidRPr="00A775A1">
        <w:rPr>
          <w:rFonts w:ascii="Times New Roman" w:hAnsi="Times New Roman" w:cs="Times New Roman"/>
        </w:rPr>
        <w:t xml:space="preserve"> (in Joules or kWh) of the entire federated training process (client and server), </w:t>
      </w:r>
      <w:r w:rsidRPr="00A775A1">
        <w:rPr>
          <w:rFonts w:ascii="Times New Roman" w:hAnsi="Times New Roman" w:cs="Times New Roman"/>
          <w:b/>
          <w:bCs/>
        </w:rPr>
        <w:t>communication overhead</w:t>
      </w:r>
      <w:r w:rsidRPr="00A775A1">
        <w:rPr>
          <w:rFonts w:ascii="Times New Roman" w:hAnsi="Times New Roman" w:cs="Times New Roman"/>
        </w:rPr>
        <w:t xml:space="preserve"> (in bytes transmitted), and </w:t>
      </w:r>
      <w:r w:rsidRPr="00A775A1">
        <w:rPr>
          <w:rFonts w:ascii="Times New Roman" w:hAnsi="Times New Roman" w:cs="Times New Roman"/>
          <w:b/>
          <w:bCs/>
        </w:rPr>
        <w:t>computational efficiency</w:t>
      </w:r>
      <w:r w:rsidRPr="00A775A1">
        <w:rPr>
          <w:rFonts w:ascii="Times New Roman" w:hAnsi="Times New Roman" w:cs="Times New Roman"/>
        </w:rPr>
        <w:t xml:space="preserve"> (training time, FLOPS). This will clearly demonstrate how our Green FL optimizations tangibly reduce energy consumption and communication burden.</w:t>
      </w:r>
    </w:p>
    <w:p w14:paraId="323B9F5F" w14:textId="77777777" w:rsidR="00987E19" w:rsidRDefault="00987E19" w:rsidP="00A775A1">
      <w:pPr>
        <w:jc w:val="both"/>
        <w:rPr>
          <w:rFonts w:ascii="Times New Roman" w:hAnsi="Times New Roman" w:cs="Times New Roman"/>
        </w:rPr>
      </w:pPr>
      <w:r w:rsidRPr="00987E19">
        <w:rPr>
          <w:rFonts w:ascii="Times New Roman" w:hAnsi="Times New Roman" w:cs="Times New Roman"/>
        </w:rPr>
        <w:t xml:space="preserve">Lastly, in our exploration, we aim to Address Legal, Social, Ethical, and Professional Considerations. This covers areas like Informed Consent and Transparency. </w:t>
      </w:r>
      <w:proofErr w:type="gramStart"/>
      <w:r w:rsidRPr="00987E19">
        <w:rPr>
          <w:rFonts w:ascii="Times New Roman" w:hAnsi="Times New Roman" w:cs="Times New Roman"/>
        </w:rPr>
        <w:t>We'll</w:t>
      </w:r>
      <w:proofErr w:type="gramEnd"/>
      <w:r w:rsidRPr="00987E19">
        <w:rPr>
          <w:rFonts w:ascii="Times New Roman" w:hAnsi="Times New Roman" w:cs="Times New Roman"/>
        </w:rPr>
        <w:t xml:space="preserve"> prepare a consent form in clear language, describing the purpose for monitoring, data usage, privacy protection provided by FL and PETs, as well as the right of employees to opt-in/out without any negative treatment. Subsequently, we will establish procedures for Bias Mitigation and Fairness, study potential sources of algorithmic bias in well-being data (e.g., demographic groups), and deploy fairness-aware ML algorithms within the FL paradigm to guarantee fairer assessments. Auditing mechanisms will be developed to ensure fair model performance evaluation during deployment. Lastly, we will put in place rigorous procedures for Data Governance, Accountability, and Responsible Deployment-... establishing clear responsibilities for data ownership and access management, </w:t>
      </w:r>
      <w:proofErr w:type="spellStart"/>
      <w:r w:rsidRPr="00987E19">
        <w:rPr>
          <w:rFonts w:ascii="Times New Roman" w:hAnsi="Times New Roman" w:cs="Times New Roman"/>
        </w:rPr>
        <w:t>artifacting</w:t>
      </w:r>
      <w:proofErr w:type="spellEnd"/>
      <w:r w:rsidRPr="00987E19">
        <w:rPr>
          <w:rFonts w:ascii="Times New Roman" w:hAnsi="Times New Roman" w:cs="Times New Roman"/>
        </w:rPr>
        <w:t xml:space="preserve"> an ethical decision-making framework for interpreting well-being insights (i.e., only to support, never punish, employees), and articulating secure data management, retention, and disposal procedures that comply with regulations like GDPR, CCPA, and HIPAA. We will propose best practices for Green FL's professional deployment and ongoing maintenance, including continuous impact assessment regarding employee trust and well-being.</w:t>
      </w:r>
    </w:p>
    <w:p w14:paraId="6B3DF809" w14:textId="77777777" w:rsidR="006B5D75" w:rsidRDefault="006B5D75" w:rsidP="00A775A1">
      <w:pPr>
        <w:jc w:val="both"/>
        <w:rPr>
          <w:rFonts w:ascii="Times New Roman" w:hAnsi="Times New Roman" w:cs="Times New Roman"/>
        </w:rPr>
      </w:pPr>
    </w:p>
    <w:p w14:paraId="084BAEBF" w14:textId="77777777" w:rsidR="006B5D75" w:rsidRDefault="006B5D75" w:rsidP="00A775A1">
      <w:pPr>
        <w:jc w:val="both"/>
        <w:rPr>
          <w:rFonts w:ascii="Times New Roman" w:hAnsi="Times New Roman" w:cs="Times New Roman"/>
        </w:rPr>
      </w:pPr>
    </w:p>
    <w:p w14:paraId="529CDCAB" w14:textId="77777777" w:rsidR="006B5D75" w:rsidRDefault="006B5D75" w:rsidP="00A775A1">
      <w:pPr>
        <w:jc w:val="both"/>
        <w:rPr>
          <w:rFonts w:ascii="Times New Roman" w:hAnsi="Times New Roman" w:cs="Times New Roman"/>
        </w:rPr>
      </w:pPr>
    </w:p>
    <w:p w14:paraId="7F90AAB2" w14:textId="77777777" w:rsidR="006B5D75" w:rsidRDefault="006B5D75" w:rsidP="00A775A1">
      <w:pPr>
        <w:jc w:val="both"/>
        <w:rPr>
          <w:rFonts w:ascii="Times New Roman" w:hAnsi="Times New Roman" w:cs="Times New Roman"/>
        </w:rPr>
      </w:pPr>
    </w:p>
    <w:p w14:paraId="29BB1B03" w14:textId="77777777" w:rsidR="006B5D75" w:rsidRDefault="006B5D75" w:rsidP="00A775A1">
      <w:pPr>
        <w:jc w:val="both"/>
        <w:rPr>
          <w:rFonts w:ascii="Times New Roman" w:hAnsi="Times New Roman" w:cs="Times New Roman"/>
        </w:rPr>
      </w:pPr>
    </w:p>
    <w:p w14:paraId="7349D4F5" w14:textId="77777777" w:rsidR="006B5D75" w:rsidRDefault="006B5D75" w:rsidP="00A775A1">
      <w:pPr>
        <w:jc w:val="both"/>
        <w:rPr>
          <w:rFonts w:ascii="Times New Roman" w:hAnsi="Times New Roman" w:cs="Times New Roman"/>
        </w:rPr>
      </w:pPr>
    </w:p>
    <w:p w14:paraId="593CD103" w14:textId="77777777" w:rsidR="006B5D75" w:rsidRDefault="006B5D75" w:rsidP="00A775A1">
      <w:pPr>
        <w:jc w:val="both"/>
        <w:rPr>
          <w:rFonts w:ascii="Times New Roman" w:hAnsi="Times New Roman" w:cs="Times New Roman"/>
        </w:rPr>
      </w:pPr>
    </w:p>
    <w:p w14:paraId="10A9E7EB" w14:textId="77777777" w:rsidR="006B5D75" w:rsidRDefault="006B5D75" w:rsidP="00A775A1">
      <w:pPr>
        <w:jc w:val="both"/>
        <w:rPr>
          <w:rFonts w:ascii="Times New Roman" w:hAnsi="Times New Roman" w:cs="Times New Roman"/>
        </w:rPr>
      </w:pPr>
    </w:p>
    <w:p w14:paraId="75120536" w14:textId="77777777" w:rsidR="006B5D75" w:rsidRDefault="006B5D75" w:rsidP="00A775A1">
      <w:pPr>
        <w:jc w:val="both"/>
        <w:rPr>
          <w:rFonts w:ascii="Times New Roman" w:hAnsi="Times New Roman" w:cs="Times New Roman"/>
        </w:rPr>
      </w:pPr>
    </w:p>
    <w:p w14:paraId="037EBB6D" w14:textId="77777777" w:rsidR="006B5D75" w:rsidRDefault="006B5D75" w:rsidP="00A775A1">
      <w:pPr>
        <w:jc w:val="both"/>
        <w:rPr>
          <w:rFonts w:ascii="Times New Roman" w:hAnsi="Times New Roman" w:cs="Times New Roman"/>
        </w:rPr>
      </w:pPr>
    </w:p>
    <w:p w14:paraId="76ED2FD9" w14:textId="2FB84D05" w:rsidR="00A775A1" w:rsidRPr="00A775A1" w:rsidRDefault="00A775A1" w:rsidP="00A775A1">
      <w:pPr>
        <w:jc w:val="both"/>
        <w:rPr>
          <w:rFonts w:ascii="Times New Roman" w:hAnsi="Times New Roman" w:cs="Times New Roman"/>
          <w:b/>
          <w:bCs/>
        </w:rPr>
      </w:pPr>
      <w:r>
        <w:rPr>
          <w:rFonts w:ascii="Times New Roman" w:hAnsi="Times New Roman" w:cs="Times New Roman"/>
          <w:b/>
          <w:bCs/>
        </w:rPr>
        <w:lastRenderedPageBreak/>
        <w:t xml:space="preserve"> </w:t>
      </w:r>
      <w:r w:rsidRPr="00A775A1">
        <w:rPr>
          <w:rFonts w:ascii="Times New Roman" w:hAnsi="Times New Roman" w:cs="Times New Roman"/>
          <w:b/>
          <w:bCs/>
        </w:rPr>
        <w:t>4. Legal, Social, Ethical, and Professional Considerations</w:t>
      </w:r>
    </w:p>
    <w:p w14:paraId="04519D49" w14:textId="77777777" w:rsidR="00A775A1" w:rsidRPr="00A775A1" w:rsidRDefault="00A775A1" w:rsidP="00A775A1">
      <w:pPr>
        <w:jc w:val="both"/>
        <w:rPr>
          <w:rFonts w:ascii="Times New Roman" w:hAnsi="Times New Roman" w:cs="Times New Roman"/>
        </w:rPr>
      </w:pPr>
      <w:r w:rsidRPr="00A775A1">
        <w:rPr>
          <w:rFonts w:ascii="Times New Roman" w:hAnsi="Times New Roman" w:cs="Times New Roman"/>
        </w:rPr>
        <w:t xml:space="preserve">Deploying an AI-powered system for employee well-being monitoring, especially one handling sensitive personal data, demands an exhaustive examination of its implications. A "privacy-first" approach </w:t>
      </w:r>
      <w:proofErr w:type="gramStart"/>
      <w:r w:rsidRPr="00A775A1">
        <w:rPr>
          <w:rFonts w:ascii="Times New Roman" w:hAnsi="Times New Roman" w:cs="Times New Roman"/>
        </w:rPr>
        <w:t>isn't</w:t>
      </w:r>
      <w:proofErr w:type="gramEnd"/>
      <w:r w:rsidRPr="00A775A1">
        <w:rPr>
          <w:rFonts w:ascii="Times New Roman" w:hAnsi="Times New Roman" w:cs="Times New Roman"/>
        </w:rPr>
        <w:t xml:space="preserve"> just a technical choice; </w:t>
      </w:r>
      <w:proofErr w:type="gramStart"/>
      <w:r w:rsidRPr="00A775A1">
        <w:rPr>
          <w:rFonts w:ascii="Times New Roman" w:hAnsi="Times New Roman" w:cs="Times New Roman"/>
        </w:rPr>
        <w:t>it's</w:t>
      </w:r>
      <w:proofErr w:type="gramEnd"/>
      <w:r w:rsidRPr="00A775A1">
        <w:rPr>
          <w:rFonts w:ascii="Times New Roman" w:hAnsi="Times New Roman" w:cs="Times New Roman"/>
        </w:rPr>
        <w:t xml:space="preserve"> a fundamental principle guiding every stage of design and deployment.</w:t>
      </w:r>
    </w:p>
    <w:p w14:paraId="3A1E6528" w14:textId="77777777" w:rsidR="00A775A1" w:rsidRPr="00A775A1" w:rsidRDefault="00A775A1" w:rsidP="00A775A1">
      <w:pPr>
        <w:jc w:val="both"/>
        <w:rPr>
          <w:rFonts w:ascii="Times New Roman" w:hAnsi="Times New Roman" w:cs="Times New Roman"/>
        </w:rPr>
      </w:pPr>
      <w:r w:rsidRPr="00A775A1">
        <w:rPr>
          <w:rFonts w:ascii="Times New Roman" w:hAnsi="Times New Roman" w:cs="Times New Roman"/>
        </w:rPr>
        <w:t>4.1. Legal Considerations</w:t>
      </w:r>
    </w:p>
    <w:p w14:paraId="28CF61C0" w14:textId="77777777" w:rsidR="00987E19" w:rsidRPr="00987E19" w:rsidRDefault="00987E19" w:rsidP="00987E19">
      <w:pPr>
        <w:jc w:val="both"/>
        <w:rPr>
          <w:rFonts w:ascii="Times New Roman" w:hAnsi="Times New Roman" w:cs="Times New Roman"/>
        </w:rPr>
      </w:pPr>
      <w:r w:rsidRPr="00987E19">
        <w:rPr>
          <w:rFonts w:ascii="Times New Roman" w:hAnsi="Times New Roman" w:cs="Times New Roman"/>
        </w:rPr>
        <w:t xml:space="preserve">Ensuring Compliance and </w:t>
      </w:r>
      <w:proofErr w:type="spellStart"/>
      <w:r w:rsidRPr="00987E19">
        <w:rPr>
          <w:rFonts w:ascii="Times New Roman" w:hAnsi="Times New Roman" w:cs="Times New Roman"/>
        </w:rPr>
        <w:t>Serrauous</w:t>
      </w:r>
      <w:proofErr w:type="spellEnd"/>
      <w:r w:rsidRPr="00987E19">
        <w:rPr>
          <w:rFonts w:ascii="Times New Roman" w:hAnsi="Times New Roman" w:cs="Times New Roman"/>
        </w:rPr>
        <w:t xml:space="preserve"> Penalties will make the heaviest of emphasis on navigating data privacy regulations. Personal Data of an EU resident is in its full ambit, including sensitive health data. The most important principles laid down by the GDPR include Lawfulness, Fairness, Transparency, Purpose Limitation, Data Minimization, Accuracy, Storage Limitation, Integrity and Confidentiality, and Accountability.1 Most importantly, it enfranchises the Data Subject Rights, which include rights of access, rectification, and erasure, which the FL framework must allow for even where data are held in a decentralized manner. </w:t>
      </w:r>
    </w:p>
    <w:p w14:paraId="7C11FED7" w14:textId="77777777" w:rsidR="00A775A1" w:rsidRPr="00A775A1" w:rsidRDefault="00A775A1" w:rsidP="00A775A1">
      <w:pPr>
        <w:jc w:val="both"/>
        <w:rPr>
          <w:rFonts w:ascii="Times New Roman" w:hAnsi="Times New Roman" w:cs="Times New Roman"/>
        </w:rPr>
      </w:pPr>
      <w:r w:rsidRPr="00A775A1">
        <w:rPr>
          <w:rFonts w:ascii="Times New Roman" w:hAnsi="Times New Roman" w:cs="Times New Roman"/>
        </w:rPr>
        <w:t>4.2. Social Considerations</w:t>
      </w:r>
    </w:p>
    <w:p w14:paraId="596A75EA" w14:textId="77777777" w:rsidR="00A775A1" w:rsidRDefault="00A775A1" w:rsidP="00A775A1">
      <w:pPr>
        <w:jc w:val="both"/>
        <w:rPr>
          <w:rFonts w:ascii="Times New Roman" w:hAnsi="Times New Roman" w:cs="Times New Roman"/>
        </w:rPr>
      </w:pPr>
      <w:r w:rsidRPr="00A775A1">
        <w:rPr>
          <w:rFonts w:ascii="Times New Roman" w:hAnsi="Times New Roman" w:cs="Times New Roman"/>
        </w:rPr>
        <w:t xml:space="preserve">Social implications revolve around employee perception, trust, and organizational culture. The success of any well-being initiative hinges entirely on employee trust. If perceived as surveillance, it can lead to resentment, diminished morale, and non-participation, undermining data quality and the program's effectiveness. </w:t>
      </w:r>
      <w:proofErr w:type="gramStart"/>
      <w:r w:rsidRPr="00A775A1">
        <w:rPr>
          <w:rFonts w:ascii="Times New Roman" w:hAnsi="Times New Roman" w:cs="Times New Roman"/>
        </w:rPr>
        <w:t>There's</w:t>
      </w:r>
      <w:proofErr w:type="gramEnd"/>
      <w:r w:rsidRPr="00A775A1">
        <w:rPr>
          <w:rFonts w:ascii="Times New Roman" w:hAnsi="Times New Roman" w:cs="Times New Roman"/>
        </w:rPr>
        <w:t xml:space="preserve"> a tangible potential for misuse or discrimination, where aggregated well-being insights could implicitly influence decisions like promotions or job assignments, leading to discriminatory practices. Over-monitoring can negatively impact work culture, fostering anxiety, self-censorship, and reducing creativity. Employees must maintain autonomy and agency, with an easy option to opt-in or opt-out without penalty. Finally, a digital divide could disadvantage certain employee groups lacking access to technology or understanding its implications.</w:t>
      </w:r>
    </w:p>
    <w:p w14:paraId="32D79805" w14:textId="77777777" w:rsidR="00A775A1" w:rsidRPr="00A775A1" w:rsidRDefault="00A775A1" w:rsidP="00A775A1">
      <w:pPr>
        <w:jc w:val="both"/>
        <w:rPr>
          <w:rFonts w:ascii="Times New Roman" w:hAnsi="Times New Roman" w:cs="Times New Roman"/>
        </w:rPr>
      </w:pPr>
      <w:r w:rsidRPr="00A775A1">
        <w:rPr>
          <w:rFonts w:ascii="Times New Roman" w:hAnsi="Times New Roman" w:cs="Times New Roman"/>
        </w:rPr>
        <w:t>4.3. Ethical Considerations</w:t>
      </w:r>
    </w:p>
    <w:p w14:paraId="13EFBE54" w14:textId="77777777" w:rsidR="00A775A1" w:rsidRPr="00A775A1" w:rsidRDefault="00A775A1" w:rsidP="00A775A1">
      <w:pPr>
        <w:jc w:val="both"/>
        <w:rPr>
          <w:rFonts w:ascii="Times New Roman" w:hAnsi="Times New Roman" w:cs="Times New Roman"/>
        </w:rPr>
      </w:pPr>
      <w:r w:rsidRPr="00A775A1">
        <w:rPr>
          <w:rFonts w:ascii="Times New Roman" w:hAnsi="Times New Roman" w:cs="Times New Roman"/>
        </w:rPr>
        <w:t>Ethical principles guide responsible development. Informed Consent is foundational; it must be voluntary, specific, informed, and unambiguous. Employees need clear information on data purpose, types, FL's privacy protection, insight access, and their right to withdraw consent. Ideally, granular consent for specific data collection or uses should be offered. Transparency and Explainability (XAI) are vital; employees should understand how AI models work and generate insights, fostering trust. Algorithmic Bias and Fairness are critical; biased training data can lead to unfair or inaccurate assessments for minority groups, so robust bias detection and mitigation within FL are essential. Accountability for the data's lifecycle must be established. The principle of Non-maleficence (Do No Harm) dictates that the system should avoid psychological harm and ensure insights lead only to supportive, not punitive, actions. Privacy by Design and by Default means integrating privacy into every development phase, which FL naturally supports by keeping raw data decentralized. Lastly, Purpose Limitation and Necessity dictate collecting only data strictly necessary for the stated well-being purpose, avoiding "nice-to-have" data that adds privacy risk.</w:t>
      </w:r>
    </w:p>
    <w:p w14:paraId="7407B864" w14:textId="77777777" w:rsidR="00F444D1" w:rsidRPr="00F444D1" w:rsidRDefault="00F444D1" w:rsidP="00F444D1">
      <w:pPr>
        <w:jc w:val="both"/>
        <w:rPr>
          <w:rFonts w:ascii="Times New Roman" w:hAnsi="Times New Roman" w:cs="Times New Roman"/>
          <w:b/>
          <w:bCs/>
        </w:rPr>
      </w:pPr>
      <w:r w:rsidRPr="00F444D1">
        <w:rPr>
          <w:rFonts w:ascii="Times New Roman" w:hAnsi="Times New Roman" w:cs="Times New Roman"/>
          <w:b/>
          <w:bCs/>
        </w:rPr>
        <w:lastRenderedPageBreak/>
        <w:t>5. Background</w:t>
      </w:r>
    </w:p>
    <w:p w14:paraId="1ABF174A" w14:textId="77777777" w:rsidR="008C462F" w:rsidRPr="008C462F" w:rsidRDefault="008C462F" w:rsidP="008C462F">
      <w:pPr>
        <w:numPr>
          <w:ilvl w:val="0"/>
          <w:numId w:val="24"/>
        </w:numPr>
        <w:jc w:val="both"/>
        <w:rPr>
          <w:rFonts w:ascii="Times New Roman" w:hAnsi="Times New Roman" w:cs="Times New Roman"/>
        </w:rPr>
      </w:pPr>
      <w:r w:rsidRPr="008C462F">
        <w:rPr>
          <w:rFonts w:ascii="Times New Roman" w:hAnsi="Times New Roman" w:cs="Times New Roman"/>
        </w:rPr>
        <w:t>In essence, the employee's well-being is monitored to arrive at strategic goals of a modern organization with a past belief that a healthy workforce is productive, innovative, and sustainable. From a purely historical view, well-being assessment was subjected to infrequent procedures such as surveys or absenteeism plus output statistics. However, with the advent of consumer electronics coupled with further developments in AI and ML, we now have a set of tools for instead uninterrupted, proactive, and objective assessment. In this case, these data sets come from the streams of smartwatches, fitness trackers, environmental sensors, and perhaps even digital communications patterns (within the strict boundaries of employee data privacy), allowing us to make inferences about physical activity, sleep quality, and stress level, or through cognition to infer mental workload.</w:t>
      </w:r>
    </w:p>
    <w:p w14:paraId="3BF21BBA" w14:textId="77777777" w:rsidR="008C462F" w:rsidRPr="008C462F" w:rsidRDefault="008C462F" w:rsidP="008C462F">
      <w:pPr>
        <w:numPr>
          <w:ilvl w:val="0"/>
          <w:numId w:val="24"/>
        </w:numPr>
        <w:jc w:val="both"/>
        <w:rPr>
          <w:rFonts w:ascii="Times New Roman" w:hAnsi="Times New Roman" w:cs="Times New Roman"/>
        </w:rPr>
      </w:pPr>
      <w:r w:rsidRPr="008C462F">
        <w:rPr>
          <w:rFonts w:ascii="Times New Roman" w:hAnsi="Times New Roman" w:cs="Times New Roman"/>
        </w:rPr>
        <w:t>A big challenge for these modern measures has always been data centralization. It is because powerful AI training requires a large amount of raw sensitive well-being data (e.g., continuous heart rates, sleep cycles) to be collected from individual employees and aggregated on a central server. This centralized approach opens very deep issues:</w:t>
      </w:r>
    </w:p>
    <w:p w14:paraId="7750023B" w14:textId="77777777" w:rsidR="008C462F" w:rsidRPr="008C462F" w:rsidRDefault="008C462F" w:rsidP="008C462F">
      <w:pPr>
        <w:ind w:left="720"/>
        <w:jc w:val="both"/>
        <w:rPr>
          <w:rFonts w:ascii="Times New Roman" w:hAnsi="Times New Roman" w:cs="Times New Roman"/>
        </w:rPr>
      </w:pPr>
      <w:r w:rsidRPr="008C462F">
        <w:rPr>
          <w:rFonts w:ascii="Times New Roman" w:hAnsi="Times New Roman" w:cs="Times New Roman"/>
        </w:rPr>
        <w:t>1. Since raw, private well-being data are transferred to a cloud server outside the visibility of end-users (i.e., employees), they end up in the hands of the system operator, who could misuse the information purposely or accidentally. Examples of misuse include discrimination by assessment, targeted marketing, raising insurance premiums, selling data on the black market, or paying competitors for trade secrets.</w:t>
      </w:r>
    </w:p>
    <w:p w14:paraId="6944DA42" w14:textId="77777777" w:rsidR="008C462F" w:rsidRPr="008C462F" w:rsidRDefault="008C462F" w:rsidP="008C462F">
      <w:pPr>
        <w:ind w:left="720"/>
        <w:jc w:val="both"/>
        <w:rPr>
          <w:rFonts w:ascii="Times New Roman" w:hAnsi="Times New Roman" w:cs="Times New Roman"/>
        </w:rPr>
      </w:pPr>
      <w:r w:rsidRPr="008C462F">
        <w:rPr>
          <w:rFonts w:ascii="Times New Roman" w:hAnsi="Times New Roman" w:cs="Times New Roman"/>
        </w:rPr>
        <w:t xml:space="preserve">2. The raw data widely recorded by health tracking devices are to be said to identify the individual identity with the clock record. What if an employee wants to keep that information private? If the data double </w:t>
      </w:r>
      <w:proofErr w:type="gramStart"/>
      <w:r w:rsidRPr="008C462F">
        <w:rPr>
          <w:rFonts w:ascii="Times New Roman" w:hAnsi="Times New Roman" w:cs="Times New Roman"/>
        </w:rPr>
        <w:t>are</w:t>
      </w:r>
      <w:proofErr w:type="gramEnd"/>
      <w:r w:rsidRPr="008C462F">
        <w:rPr>
          <w:rFonts w:ascii="Times New Roman" w:hAnsi="Times New Roman" w:cs="Times New Roman"/>
        </w:rPr>
        <w:t xml:space="preserve"> to be said to be aggregated, they will never be as accurate as that in the raw.</w:t>
      </w:r>
    </w:p>
    <w:p w14:paraId="3A78CDE9" w14:textId="7818AD15" w:rsidR="00F444D1" w:rsidRPr="00F444D1" w:rsidRDefault="008C462F" w:rsidP="008C462F">
      <w:pPr>
        <w:ind w:left="720"/>
        <w:jc w:val="both"/>
        <w:rPr>
          <w:rFonts w:ascii="Times New Roman" w:hAnsi="Times New Roman" w:cs="Times New Roman"/>
        </w:rPr>
      </w:pPr>
      <w:r w:rsidRPr="008C462F">
        <w:rPr>
          <w:rFonts w:ascii="Times New Roman" w:hAnsi="Times New Roman" w:cs="Times New Roman"/>
        </w:rPr>
        <w:t xml:space="preserve">3. A significant problem comes with data centralization is policymakers. The AI-based well-being assessment has a double-edged nature failing to ensure a correct assessment after being manipulated by unethical policymakers for either social control or market competition or, in the worst-case scenario, unfair </w:t>
      </w:r>
      <w:proofErr w:type="spellStart"/>
      <w:r w:rsidRPr="008C462F">
        <w:rPr>
          <w:rFonts w:ascii="Times New Roman" w:hAnsi="Times New Roman" w:cs="Times New Roman"/>
        </w:rPr>
        <w:t>discrimination.</w:t>
      </w:r>
      <w:r w:rsidR="00F444D1" w:rsidRPr="00F444D1">
        <w:rPr>
          <w:rFonts w:ascii="Times New Roman" w:hAnsi="Times New Roman" w:cs="Times New Roman"/>
        </w:rPr>
        <w:t>Heightened</w:t>
      </w:r>
      <w:proofErr w:type="spellEnd"/>
      <w:r w:rsidR="00F444D1" w:rsidRPr="00F444D1">
        <w:rPr>
          <w:rFonts w:ascii="Times New Roman" w:hAnsi="Times New Roman" w:cs="Times New Roman"/>
        </w:rPr>
        <w:t xml:space="preserve"> Privacy Risks: Consolidating sensitive information creates a lucrative target for cyberattacks, leading to data breaches with severe consequences for individuals and organizations.</w:t>
      </w:r>
    </w:p>
    <w:p w14:paraId="7FB3946F" w14:textId="77777777" w:rsidR="008C462F" w:rsidRPr="008C462F" w:rsidRDefault="008C462F" w:rsidP="008C462F">
      <w:pPr>
        <w:jc w:val="both"/>
        <w:rPr>
          <w:rFonts w:ascii="Times New Roman" w:hAnsi="Times New Roman" w:cs="Times New Roman"/>
        </w:rPr>
      </w:pPr>
      <w:r w:rsidRPr="008C462F">
        <w:rPr>
          <w:rFonts w:ascii="Times New Roman" w:hAnsi="Times New Roman" w:cs="Times New Roman"/>
        </w:rPr>
        <w:t>•</w:t>
      </w:r>
      <w:r w:rsidRPr="008C462F">
        <w:rPr>
          <w:rFonts w:ascii="Times New Roman" w:hAnsi="Times New Roman" w:cs="Times New Roman"/>
        </w:rPr>
        <w:tab/>
        <w:t>Regulatory Compliance Headaches: Upon grappling with stringent global data privacy regulations like GDPR, CCPA, and HIPAA, one sometimes finds an immense burden descending on his shoulders for a centralized system to satisfy criteria of data minimization and data subject rights.</w:t>
      </w:r>
    </w:p>
    <w:p w14:paraId="27526627" w14:textId="77777777" w:rsidR="008C462F" w:rsidRPr="008C462F" w:rsidRDefault="008C462F" w:rsidP="008C462F">
      <w:pPr>
        <w:jc w:val="both"/>
        <w:rPr>
          <w:rFonts w:ascii="Times New Roman" w:hAnsi="Times New Roman" w:cs="Times New Roman"/>
        </w:rPr>
      </w:pPr>
      <w:r w:rsidRPr="008C462F">
        <w:rPr>
          <w:rFonts w:ascii="Times New Roman" w:hAnsi="Times New Roman" w:cs="Times New Roman"/>
        </w:rPr>
        <w:t>•</w:t>
      </w:r>
      <w:r w:rsidRPr="008C462F">
        <w:rPr>
          <w:rFonts w:ascii="Times New Roman" w:hAnsi="Times New Roman" w:cs="Times New Roman"/>
        </w:rPr>
        <w:tab/>
        <w:t>Trust Erosion: Centralized data collection is often perceived by employees as 'corporate surveillance' to the detriment of any trust-building exercise; many would prefer not to participate, whereas others purposely distort the data to defeat the purpose of the program.</w:t>
      </w:r>
    </w:p>
    <w:p w14:paraId="32E5DBF7" w14:textId="1F25BB83" w:rsidR="00F444D1" w:rsidRPr="00F444D1" w:rsidRDefault="008C462F" w:rsidP="008C462F">
      <w:pPr>
        <w:jc w:val="both"/>
        <w:rPr>
          <w:rFonts w:ascii="Times New Roman" w:hAnsi="Times New Roman" w:cs="Times New Roman"/>
        </w:rPr>
      </w:pPr>
      <w:r w:rsidRPr="008C462F">
        <w:rPr>
          <w:rFonts w:ascii="Times New Roman" w:hAnsi="Times New Roman" w:cs="Times New Roman"/>
        </w:rPr>
        <w:lastRenderedPageBreak/>
        <w:t>•</w:t>
      </w:r>
      <w:r w:rsidRPr="008C462F">
        <w:rPr>
          <w:rFonts w:ascii="Times New Roman" w:hAnsi="Times New Roman" w:cs="Times New Roman"/>
        </w:rPr>
        <w:tab/>
        <w:t>Technical Issues of Scalability: Transmitting and storing large quantities of continuous streams of data from thousands of employees is taxing on network bandwidth, requires oversized storage, and becomes a computational bottleneck during processing and model training.</w:t>
      </w:r>
    </w:p>
    <w:p w14:paraId="37345066" w14:textId="77777777" w:rsidR="00F444D1" w:rsidRPr="00F444D1" w:rsidRDefault="00F444D1" w:rsidP="00F444D1">
      <w:pPr>
        <w:jc w:val="both"/>
        <w:rPr>
          <w:rFonts w:ascii="Times New Roman" w:hAnsi="Times New Roman" w:cs="Times New Roman"/>
        </w:rPr>
      </w:pPr>
      <w:r w:rsidRPr="00F444D1">
        <w:rPr>
          <w:rFonts w:ascii="Times New Roman" w:hAnsi="Times New Roman" w:cs="Times New Roman"/>
        </w:rPr>
        <w:t>Against this backdrop, Federated Learning (FL) emerged in 2016 as a revolutionary, decentralized machine learning approach. FL enables multiple clients to collaboratively train a shared global model while keeping their individual training data local and private. The fundamental workflow involves a central server initializing a global model, clients training it locally on their private data, and then sending only aggregated model updates (e.g., learned parameters, gradients) back to the server. The server then securely aggregates these updates to refine the global model, iterating until optimal performance is achieved. Crucially, raw data never leaves the client device.</w:t>
      </w:r>
    </w:p>
    <w:p w14:paraId="6CFD1F56" w14:textId="77777777" w:rsidR="00F444D1" w:rsidRPr="00F444D1" w:rsidRDefault="00F444D1" w:rsidP="00F444D1">
      <w:pPr>
        <w:jc w:val="both"/>
        <w:rPr>
          <w:rFonts w:ascii="Times New Roman" w:hAnsi="Times New Roman" w:cs="Times New Roman"/>
        </w:rPr>
      </w:pPr>
      <w:r w:rsidRPr="00F444D1">
        <w:rPr>
          <w:rFonts w:ascii="Times New Roman" w:hAnsi="Times New Roman" w:cs="Times New Roman"/>
        </w:rPr>
        <w:t>The inherent benefits of FL for sensitive domains like employee well-being are profound:</w:t>
      </w:r>
    </w:p>
    <w:p w14:paraId="45A80E9E" w14:textId="77777777" w:rsidR="00F444D1" w:rsidRPr="00F444D1" w:rsidRDefault="00F444D1" w:rsidP="00F444D1">
      <w:pPr>
        <w:numPr>
          <w:ilvl w:val="0"/>
          <w:numId w:val="25"/>
        </w:numPr>
        <w:jc w:val="both"/>
        <w:rPr>
          <w:rFonts w:ascii="Times New Roman" w:hAnsi="Times New Roman" w:cs="Times New Roman"/>
        </w:rPr>
      </w:pPr>
      <w:r w:rsidRPr="00F444D1">
        <w:rPr>
          <w:rFonts w:ascii="Times New Roman" w:hAnsi="Times New Roman" w:cs="Times New Roman"/>
        </w:rPr>
        <w:t>Enhanced Privacy Preservation: The core principle of keeping raw data local significantly mitigates risks of data breaches and unauthorized access.</w:t>
      </w:r>
    </w:p>
    <w:p w14:paraId="5B459E49" w14:textId="77777777" w:rsidR="00F444D1" w:rsidRPr="00F444D1" w:rsidRDefault="00F444D1" w:rsidP="00F444D1">
      <w:pPr>
        <w:numPr>
          <w:ilvl w:val="0"/>
          <w:numId w:val="25"/>
        </w:numPr>
        <w:jc w:val="both"/>
        <w:rPr>
          <w:rFonts w:ascii="Times New Roman" w:hAnsi="Times New Roman" w:cs="Times New Roman"/>
        </w:rPr>
      </w:pPr>
      <w:r w:rsidRPr="00F444D1">
        <w:rPr>
          <w:rFonts w:ascii="Times New Roman" w:hAnsi="Times New Roman" w:cs="Times New Roman"/>
        </w:rPr>
        <w:t>Reduced Data Minimization: Only essential model parameters are communicated, adhering to data minimization principles.</w:t>
      </w:r>
    </w:p>
    <w:p w14:paraId="18D63D06" w14:textId="77777777" w:rsidR="00F444D1" w:rsidRPr="00F444D1" w:rsidRDefault="00F444D1" w:rsidP="00F444D1">
      <w:pPr>
        <w:numPr>
          <w:ilvl w:val="0"/>
          <w:numId w:val="25"/>
        </w:numPr>
        <w:jc w:val="both"/>
        <w:rPr>
          <w:rFonts w:ascii="Times New Roman" w:hAnsi="Times New Roman" w:cs="Times New Roman"/>
        </w:rPr>
      </w:pPr>
      <w:r w:rsidRPr="00F444D1">
        <w:rPr>
          <w:rFonts w:ascii="Times New Roman" w:hAnsi="Times New Roman" w:cs="Times New Roman"/>
        </w:rPr>
        <w:t>Leveraging Distributed Data: FL effectively utilizes data naturally distributed across devices and organizational silos, turning a challenge into an asset.</w:t>
      </w:r>
    </w:p>
    <w:p w14:paraId="6DEFD53C" w14:textId="77777777" w:rsidR="00F444D1" w:rsidRPr="00F444D1" w:rsidRDefault="00F444D1" w:rsidP="00F444D1">
      <w:pPr>
        <w:numPr>
          <w:ilvl w:val="0"/>
          <w:numId w:val="25"/>
        </w:numPr>
        <w:jc w:val="both"/>
        <w:rPr>
          <w:rFonts w:ascii="Times New Roman" w:hAnsi="Times New Roman" w:cs="Times New Roman"/>
        </w:rPr>
      </w:pPr>
      <w:r w:rsidRPr="00F444D1">
        <w:rPr>
          <w:rFonts w:ascii="Times New Roman" w:hAnsi="Times New Roman" w:cs="Times New Roman"/>
        </w:rPr>
        <w:t>Compliance Facilitation: Its privacy-by-design nature inherently aligns with many data protection regulations.</w:t>
      </w:r>
    </w:p>
    <w:p w14:paraId="3CACB2CA" w14:textId="77777777" w:rsidR="00E27044" w:rsidRPr="00E27044" w:rsidRDefault="00E27044" w:rsidP="00E27044">
      <w:pPr>
        <w:numPr>
          <w:ilvl w:val="0"/>
          <w:numId w:val="26"/>
        </w:numPr>
        <w:jc w:val="both"/>
        <w:rPr>
          <w:rFonts w:ascii="Times New Roman" w:hAnsi="Times New Roman" w:cs="Times New Roman"/>
        </w:rPr>
      </w:pPr>
      <w:r w:rsidRPr="00E27044">
        <w:rPr>
          <w:rFonts w:ascii="Times New Roman" w:hAnsi="Times New Roman" w:cs="Times New Roman"/>
        </w:rPr>
        <w:t>While FL offers certain privacy benefits, and even AI model training is distributed, it is still heavy in terms of computational resources. With the rising environmental concerns pertaining to AI, Green AI came to be, focusing on the design of AI models and systems that are functional yet highly energy-efficient, with minimum computational resources, and environmental sustainability as a prime consideration. It involves algorithmic optimization, model size reduction, and efficient hardware as priorities.</w:t>
      </w:r>
    </w:p>
    <w:p w14:paraId="4A02C61A" w14:textId="77777777" w:rsidR="00E27044" w:rsidRDefault="00E27044" w:rsidP="00E27044">
      <w:pPr>
        <w:numPr>
          <w:ilvl w:val="0"/>
          <w:numId w:val="26"/>
        </w:numPr>
        <w:jc w:val="both"/>
        <w:rPr>
          <w:rFonts w:ascii="Times New Roman" w:hAnsi="Times New Roman" w:cs="Times New Roman"/>
        </w:rPr>
      </w:pPr>
      <w:r w:rsidRPr="00E27044">
        <w:rPr>
          <w:rFonts w:ascii="Times New Roman" w:hAnsi="Times New Roman" w:cs="Times New Roman"/>
        </w:rPr>
        <w:t>Green federated learning (Green FL) basically marries FL's privacy-preserving capabilities with Green AI's sustainability ideals. Its vision is to conduct privacy-preserving collaborative learning that attempts to lessen energy consumption and carbon emissions arising from all aspects of the federated training process, which it seeks to achieve through several optimization strategies:</w:t>
      </w:r>
    </w:p>
    <w:p w14:paraId="09C14927" w14:textId="4E05A7CA" w:rsidR="00F444D1" w:rsidRPr="00F444D1" w:rsidRDefault="00F444D1" w:rsidP="00E27044">
      <w:pPr>
        <w:numPr>
          <w:ilvl w:val="0"/>
          <w:numId w:val="26"/>
        </w:numPr>
        <w:jc w:val="both"/>
        <w:rPr>
          <w:rFonts w:ascii="Times New Roman" w:hAnsi="Times New Roman" w:cs="Times New Roman"/>
        </w:rPr>
      </w:pPr>
      <w:r w:rsidRPr="00F444D1">
        <w:rPr>
          <w:rFonts w:ascii="Times New Roman" w:hAnsi="Times New Roman" w:cs="Times New Roman"/>
        </w:rPr>
        <w:t xml:space="preserve">Communication Efficiency: Reducing the frequency and size of model updates between clients and the server (e.g., through </w:t>
      </w:r>
      <w:proofErr w:type="spellStart"/>
      <w:r w:rsidRPr="00F444D1">
        <w:rPr>
          <w:rFonts w:ascii="Times New Roman" w:hAnsi="Times New Roman" w:cs="Times New Roman"/>
        </w:rPr>
        <w:t>sparsification</w:t>
      </w:r>
      <w:proofErr w:type="spellEnd"/>
      <w:r w:rsidRPr="00F444D1">
        <w:rPr>
          <w:rFonts w:ascii="Times New Roman" w:hAnsi="Times New Roman" w:cs="Times New Roman"/>
        </w:rPr>
        <w:t>, quantization, or communication scheduling) directly reduces network energy consumption.</w:t>
      </w:r>
    </w:p>
    <w:p w14:paraId="57200734" w14:textId="77777777" w:rsidR="00F444D1" w:rsidRPr="00F444D1" w:rsidRDefault="00F444D1" w:rsidP="00F444D1">
      <w:pPr>
        <w:numPr>
          <w:ilvl w:val="0"/>
          <w:numId w:val="26"/>
        </w:numPr>
        <w:jc w:val="both"/>
        <w:rPr>
          <w:rFonts w:ascii="Times New Roman" w:hAnsi="Times New Roman" w:cs="Times New Roman"/>
        </w:rPr>
      </w:pPr>
      <w:r w:rsidRPr="00F444D1">
        <w:rPr>
          <w:rFonts w:ascii="Times New Roman" w:hAnsi="Times New Roman" w:cs="Times New Roman"/>
        </w:rPr>
        <w:t>Client-Side Energy Optimization: Designing lightweight model architectures or training strategies that consume less power on individual, often battery-powered, client devices (e.g., federated distillation, model pruning).</w:t>
      </w:r>
    </w:p>
    <w:p w14:paraId="30A381B9" w14:textId="77777777" w:rsidR="001F2539" w:rsidRPr="001F2539" w:rsidRDefault="001F2539" w:rsidP="001F2539">
      <w:pPr>
        <w:jc w:val="both"/>
        <w:rPr>
          <w:rFonts w:ascii="Times New Roman" w:hAnsi="Times New Roman" w:cs="Times New Roman"/>
          <w:b/>
          <w:bCs/>
        </w:rPr>
      </w:pPr>
      <w:r w:rsidRPr="001F2539">
        <w:rPr>
          <w:rFonts w:ascii="Times New Roman" w:hAnsi="Times New Roman" w:cs="Times New Roman"/>
          <w:b/>
          <w:bCs/>
        </w:rPr>
        <w:lastRenderedPageBreak/>
        <w:t>6. References</w:t>
      </w:r>
    </w:p>
    <w:p w14:paraId="268C3693" w14:textId="77777777" w:rsidR="00C83917" w:rsidRPr="00C83917" w:rsidRDefault="00C83917" w:rsidP="00C83917">
      <w:pPr>
        <w:jc w:val="both"/>
        <w:rPr>
          <w:rFonts w:ascii="Times New Roman" w:hAnsi="Times New Roman" w:cs="Times New Roman"/>
        </w:rPr>
      </w:pPr>
      <w:r w:rsidRPr="00C83917">
        <w:rPr>
          <w:rFonts w:ascii="Times New Roman" w:hAnsi="Times New Roman" w:cs="Times New Roman"/>
        </w:rPr>
        <w:t>Here are the references in APA style for the five links you provided:</w:t>
      </w:r>
    </w:p>
    <w:p w14:paraId="6C166BFC" w14:textId="77777777" w:rsidR="00C83917" w:rsidRPr="00C83917" w:rsidRDefault="00C83917" w:rsidP="00C83917">
      <w:pPr>
        <w:numPr>
          <w:ilvl w:val="0"/>
          <w:numId w:val="27"/>
        </w:numPr>
        <w:jc w:val="both"/>
        <w:rPr>
          <w:rFonts w:ascii="Times New Roman" w:hAnsi="Times New Roman" w:cs="Times New Roman"/>
        </w:rPr>
      </w:pPr>
      <w:proofErr w:type="spellStart"/>
      <w:r w:rsidRPr="00C83917">
        <w:rPr>
          <w:rFonts w:ascii="Times New Roman" w:hAnsi="Times New Roman" w:cs="Times New Roman"/>
        </w:rPr>
        <w:t>Muthusankar</w:t>
      </w:r>
      <w:proofErr w:type="spellEnd"/>
      <w:r w:rsidRPr="00C83917">
        <w:rPr>
          <w:rFonts w:ascii="Times New Roman" w:hAnsi="Times New Roman" w:cs="Times New Roman"/>
        </w:rPr>
        <w:t xml:space="preserve">, A., &amp; </w:t>
      </w:r>
      <w:proofErr w:type="spellStart"/>
      <w:r w:rsidRPr="00C83917">
        <w:rPr>
          <w:rFonts w:ascii="Times New Roman" w:hAnsi="Times New Roman" w:cs="Times New Roman"/>
        </w:rPr>
        <w:t>Manogaran</w:t>
      </w:r>
      <w:proofErr w:type="spellEnd"/>
      <w:r w:rsidRPr="00C83917">
        <w:rPr>
          <w:rFonts w:ascii="Times New Roman" w:hAnsi="Times New Roman" w:cs="Times New Roman"/>
        </w:rPr>
        <w:t xml:space="preserve">, G. (2024). </w:t>
      </w:r>
      <w:r w:rsidRPr="00C83917">
        <w:rPr>
          <w:rFonts w:ascii="Times New Roman" w:hAnsi="Times New Roman" w:cs="Times New Roman"/>
          <w:i/>
          <w:iCs/>
        </w:rPr>
        <w:t>Federated learning framework for privacy-preserving healthcare applications</w:t>
      </w:r>
      <w:r w:rsidRPr="00C83917">
        <w:rPr>
          <w:rFonts w:ascii="Times New Roman" w:hAnsi="Times New Roman" w:cs="Times New Roman"/>
        </w:rPr>
        <w:t xml:space="preserve">. Advanced Engineering Informatics. </w:t>
      </w:r>
      <w:hyperlink r:id="rId8" w:history="1">
        <w:r w:rsidRPr="00C83917">
          <w:rPr>
            <w:rStyle w:val="Hyperlink"/>
            <w:rFonts w:ascii="Times New Roman" w:hAnsi="Times New Roman" w:cs="Times New Roman"/>
          </w:rPr>
          <w:t>https://www.sciencedirect.com/science/article/abs/pii/S0926580524002929</w:t>
        </w:r>
      </w:hyperlink>
    </w:p>
    <w:p w14:paraId="3339806F" w14:textId="77777777" w:rsidR="00C83917" w:rsidRPr="00C83917" w:rsidRDefault="00C83917" w:rsidP="00C83917">
      <w:pPr>
        <w:numPr>
          <w:ilvl w:val="0"/>
          <w:numId w:val="27"/>
        </w:numPr>
        <w:jc w:val="both"/>
        <w:rPr>
          <w:rFonts w:ascii="Times New Roman" w:hAnsi="Times New Roman" w:cs="Times New Roman"/>
        </w:rPr>
      </w:pPr>
      <w:proofErr w:type="spellStart"/>
      <w:r w:rsidRPr="00C83917">
        <w:rPr>
          <w:rFonts w:ascii="Times New Roman" w:hAnsi="Times New Roman" w:cs="Times New Roman"/>
        </w:rPr>
        <w:t>Amritanjali</w:t>
      </w:r>
      <w:proofErr w:type="spellEnd"/>
      <w:r w:rsidRPr="00C83917">
        <w:rPr>
          <w:rFonts w:ascii="Times New Roman" w:hAnsi="Times New Roman" w:cs="Times New Roman"/>
        </w:rPr>
        <w:t xml:space="preserve">, &amp; Gupta, R. (2024). </w:t>
      </w:r>
      <w:r w:rsidRPr="00C83917">
        <w:rPr>
          <w:rFonts w:ascii="Times New Roman" w:hAnsi="Times New Roman" w:cs="Times New Roman"/>
          <w:i/>
          <w:iCs/>
        </w:rPr>
        <w:t>Privacy preservation for federated learning in health care</w:t>
      </w:r>
      <w:r w:rsidRPr="00C83917">
        <w:rPr>
          <w:rFonts w:ascii="Times New Roman" w:hAnsi="Times New Roman" w:cs="Times New Roman"/>
        </w:rPr>
        <w:t xml:space="preserve">. Journal of Biomedical Informatics: X, 17, 100082. </w:t>
      </w:r>
      <w:hyperlink r:id="rId9" w:history="1">
        <w:r w:rsidRPr="00C83917">
          <w:rPr>
            <w:rStyle w:val="Hyperlink"/>
            <w:rFonts w:ascii="Times New Roman" w:hAnsi="Times New Roman" w:cs="Times New Roman"/>
          </w:rPr>
          <w:t>https://www.sciencedirect.com/science/article/pii/S2666389924000825</w:t>
        </w:r>
      </w:hyperlink>
    </w:p>
    <w:p w14:paraId="4000ECBA" w14:textId="77777777" w:rsidR="00C83917" w:rsidRPr="00C83917" w:rsidRDefault="00C83917" w:rsidP="00C83917">
      <w:pPr>
        <w:numPr>
          <w:ilvl w:val="0"/>
          <w:numId w:val="27"/>
        </w:numPr>
        <w:jc w:val="both"/>
        <w:rPr>
          <w:rFonts w:ascii="Times New Roman" w:hAnsi="Times New Roman" w:cs="Times New Roman"/>
        </w:rPr>
      </w:pPr>
      <w:r w:rsidRPr="00C83917">
        <w:rPr>
          <w:rFonts w:ascii="Times New Roman" w:hAnsi="Times New Roman" w:cs="Times New Roman"/>
        </w:rPr>
        <w:t xml:space="preserve">Liu, H., Xu, J., He, D., &amp; Kumar, N. (2024). </w:t>
      </w:r>
      <w:r w:rsidRPr="00C83917">
        <w:rPr>
          <w:rFonts w:ascii="Times New Roman" w:hAnsi="Times New Roman" w:cs="Times New Roman"/>
          <w:i/>
          <w:iCs/>
        </w:rPr>
        <w:t>A survey on federated learning for healthcare: Concepts, challenges, and applications</w:t>
      </w:r>
      <w:r w:rsidRPr="00C83917">
        <w:rPr>
          <w:rFonts w:ascii="Times New Roman" w:hAnsi="Times New Roman" w:cs="Times New Roman"/>
        </w:rPr>
        <w:t xml:space="preserve">. In Proceedings of the 2024 ACM Conference. </w:t>
      </w:r>
      <w:hyperlink r:id="rId10" w:history="1">
        <w:r w:rsidRPr="00C83917">
          <w:rPr>
            <w:rStyle w:val="Hyperlink"/>
            <w:rFonts w:ascii="Times New Roman" w:hAnsi="Times New Roman" w:cs="Times New Roman"/>
          </w:rPr>
          <w:t>https://dl.acm.org/doi/10.1145/3700838.3703679</w:t>
        </w:r>
      </w:hyperlink>
    </w:p>
    <w:p w14:paraId="7E868391" w14:textId="77777777" w:rsidR="00C83917" w:rsidRPr="00C83917" w:rsidRDefault="00C83917" w:rsidP="00C83917">
      <w:pPr>
        <w:numPr>
          <w:ilvl w:val="0"/>
          <w:numId w:val="27"/>
        </w:numPr>
        <w:jc w:val="both"/>
        <w:rPr>
          <w:rFonts w:ascii="Times New Roman" w:hAnsi="Times New Roman" w:cs="Times New Roman"/>
        </w:rPr>
      </w:pPr>
      <w:proofErr w:type="spellStart"/>
      <w:r w:rsidRPr="00C83917">
        <w:rPr>
          <w:rFonts w:ascii="Times New Roman" w:hAnsi="Times New Roman" w:cs="Times New Roman"/>
        </w:rPr>
        <w:t>Muthalakshmi</w:t>
      </w:r>
      <w:proofErr w:type="spellEnd"/>
      <w:r w:rsidRPr="00C83917">
        <w:rPr>
          <w:rFonts w:ascii="Times New Roman" w:hAnsi="Times New Roman" w:cs="Times New Roman"/>
        </w:rPr>
        <w:t xml:space="preserve">, M., </w:t>
      </w:r>
      <w:proofErr w:type="spellStart"/>
      <w:r w:rsidRPr="00C83917">
        <w:rPr>
          <w:rFonts w:ascii="Times New Roman" w:hAnsi="Times New Roman" w:cs="Times New Roman"/>
        </w:rPr>
        <w:t>Jeyapal</w:t>
      </w:r>
      <w:proofErr w:type="spellEnd"/>
      <w:r w:rsidRPr="00C83917">
        <w:rPr>
          <w:rFonts w:ascii="Times New Roman" w:hAnsi="Times New Roman" w:cs="Times New Roman"/>
        </w:rPr>
        <w:t xml:space="preserve">, K., Vinoth, M., Dinesh, P. S., Murugan, N. S., &amp; Sheela, K. S. (2024). </w:t>
      </w:r>
      <w:r w:rsidRPr="00C83917">
        <w:rPr>
          <w:rFonts w:ascii="Times New Roman" w:hAnsi="Times New Roman" w:cs="Times New Roman"/>
          <w:i/>
          <w:iCs/>
        </w:rPr>
        <w:t>Federated learning for secure and privacy-preserving medical image analysis in decentralized healthcare systems</w:t>
      </w:r>
      <w:r w:rsidRPr="00C83917">
        <w:rPr>
          <w:rFonts w:ascii="Times New Roman" w:hAnsi="Times New Roman" w:cs="Times New Roman"/>
        </w:rPr>
        <w:t xml:space="preserve">. ResearchGate. </w:t>
      </w:r>
      <w:hyperlink r:id="rId11" w:history="1">
        <w:r w:rsidRPr="00C83917">
          <w:rPr>
            <w:rStyle w:val="Hyperlink"/>
            <w:rFonts w:ascii="Times New Roman" w:hAnsi="Times New Roman" w:cs="Times New Roman"/>
          </w:rPr>
          <w:t>https://www.researchgate.net/publication/384592561_Federated_Learning_for_Secure_and_Privacy-Preserving_Medical_Image_Analysis_in_Decentralized_Healthcare_Systems</w:t>
        </w:r>
      </w:hyperlink>
    </w:p>
    <w:p w14:paraId="09725661" w14:textId="77777777" w:rsidR="00C83917" w:rsidRDefault="00C83917" w:rsidP="00C83917">
      <w:pPr>
        <w:numPr>
          <w:ilvl w:val="0"/>
          <w:numId w:val="27"/>
        </w:numPr>
        <w:jc w:val="both"/>
        <w:rPr>
          <w:rFonts w:ascii="Times New Roman" w:hAnsi="Times New Roman" w:cs="Times New Roman"/>
        </w:rPr>
      </w:pPr>
      <w:r w:rsidRPr="00C83917">
        <w:rPr>
          <w:rFonts w:ascii="Times New Roman" w:hAnsi="Times New Roman" w:cs="Times New Roman"/>
        </w:rPr>
        <w:t xml:space="preserve">Kumar, R., Wang, W., Yuan, C., Kumar, J., Zakria, H. Q., Yang, T., &amp; Khan, A. A. (2024). </w:t>
      </w:r>
      <w:r w:rsidRPr="00C83917">
        <w:rPr>
          <w:rFonts w:ascii="Times New Roman" w:hAnsi="Times New Roman" w:cs="Times New Roman"/>
          <w:i/>
          <w:iCs/>
        </w:rPr>
        <w:t>Blockchain based privacy-preserved federated learning for medical images: A case study of COVID-19 CT scans</w:t>
      </w:r>
      <w:r w:rsidRPr="00C83917">
        <w:rPr>
          <w:rFonts w:ascii="Times New Roman" w:hAnsi="Times New Roman" w:cs="Times New Roman"/>
        </w:rPr>
        <w:t xml:space="preserve">. Computers in Biology and Medicine, 168, 107635. </w:t>
      </w:r>
      <w:hyperlink r:id="rId12" w:history="1">
        <w:r w:rsidRPr="00C83917">
          <w:rPr>
            <w:rStyle w:val="Hyperlink"/>
            <w:rFonts w:ascii="Times New Roman" w:hAnsi="Times New Roman" w:cs="Times New Roman"/>
          </w:rPr>
          <w:t>https://pmc.ncbi.nlm.nih.gov/articles/PMC11408144/</w:t>
        </w:r>
      </w:hyperlink>
    </w:p>
    <w:p w14:paraId="344111DF" w14:textId="77777777" w:rsidR="00D01912" w:rsidRDefault="00D01912" w:rsidP="00D01912">
      <w:pPr>
        <w:jc w:val="both"/>
        <w:rPr>
          <w:rFonts w:ascii="Times New Roman" w:hAnsi="Times New Roman" w:cs="Times New Roman"/>
        </w:rPr>
      </w:pPr>
    </w:p>
    <w:p w14:paraId="191F0537" w14:textId="77777777" w:rsidR="00D01912" w:rsidRPr="00C83917" w:rsidRDefault="00D01912" w:rsidP="00D01912">
      <w:pPr>
        <w:jc w:val="both"/>
        <w:rPr>
          <w:rFonts w:ascii="Times New Roman" w:hAnsi="Times New Roman" w:cs="Times New Roman"/>
        </w:rPr>
      </w:pPr>
    </w:p>
    <w:tbl>
      <w:tblPr>
        <w:tblStyle w:val="TableGrid"/>
        <w:tblW w:w="9868" w:type="dxa"/>
        <w:tblLook w:val="04A0" w:firstRow="1" w:lastRow="0" w:firstColumn="1" w:lastColumn="0" w:noHBand="0" w:noVBand="1"/>
      </w:tblPr>
      <w:tblGrid>
        <w:gridCol w:w="3328"/>
        <w:gridCol w:w="2483"/>
        <w:gridCol w:w="2562"/>
        <w:gridCol w:w="1495"/>
      </w:tblGrid>
      <w:tr w:rsidR="0067018D" w14:paraId="415EA154" w14:textId="77777777" w:rsidTr="0067018D">
        <w:trPr>
          <w:trHeight w:val="270"/>
        </w:trPr>
        <w:tc>
          <w:tcPr>
            <w:tcW w:w="9868" w:type="dxa"/>
            <w:gridSpan w:val="4"/>
          </w:tcPr>
          <w:p w14:paraId="523E76C1" w14:textId="77777777" w:rsidR="0067018D" w:rsidRPr="00FE72E1" w:rsidRDefault="0067018D" w:rsidP="00EF7BE1">
            <w:pPr>
              <w:tabs>
                <w:tab w:val="left" w:pos="7243"/>
              </w:tabs>
              <w:jc w:val="center"/>
              <w:rPr>
                <w:rFonts w:ascii="Times New Roman" w:hAnsi="Times New Roman" w:cs="Times New Roman"/>
                <w:b/>
                <w:bCs/>
                <w:sz w:val="24"/>
                <w:szCs w:val="24"/>
              </w:rPr>
            </w:pPr>
            <w:r>
              <w:rPr>
                <w:rFonts w:ascii="Times New Roman" w:hAnsi="Times New Roman" w:cs="Times New Roman"/>
                <w:b/>
                <w:bCs/>
                <w:sz w:val="24"/>
                <w:szCs w:val="24"/>
              </w:rPr>
              <w:t>Student and First Supervisor Project Sign-Off</w:t>
            </w:r>
          </w:p>
        </w:tc>
      </w:tr>
      <w:tr w:rsidR="00A41D2F" w14:paraId="603DC82B" w14:textId="77777777" w:rsidTr="00A41D2F">
        <w:trPr>
          <w:trHeight w:val="270"/>
        </w:trPr>
        <w:tc>
          <w:tcPr>
            <w:tcW w:w="3386" w:type="dxa"/>
          </w:tcPr>
          <w:p w14:paraId="665FFDD6" w14:textId="77777777" w:rsidR="0067018D" w:rsidRDefault="0067018D" w:rsidP="00EF7BE1">
            <w:pPr>
              <w:rPr>
                <w:rFonts w:ascii="Times New Roman" w:hAnsi="Times New Roman" w:cs="Times New Roman"/>
                <w:sz w:val="24"/>
                <w:szCs w:val="24"/>
              </w:rPr>
            </w:pPr>
          </w:p>
        </w:tc>
        <w:tc>
          <w:tcPr>
            <w:tcW w:w="2563" w:type="dxa"/>
          </w:tcPr>
          <w:p w14:paraId="0B99F148" w14:textId="77777777" w:rsidR="0067018D" w:rsidRPr="009D261A" w:rsidRDefault="0067018D" w:rsidP="00EF7BE1">
            <w:pPr>
              <w:jc w:val="center"/>
              <w:rPr>
                <w:rFonts w:ascii="Times New Roman" w:hAnsi="Times New Roman" w:cs="Times New Roman"/>
                <w:b/>
                <w:bCs/>
                <w:sz w:val="24"/>
                <w:szCs w:val="24"/>
              </w:rPr>
            </w:pPr>
            <w:r w:rsidRPr="009D261A">
              <w:rPr>
                <w:rFonts w:ascii="Times New Roman" w:hAnsi="Times New Roman" w:cs="Times New Roman"/>
                <w:b/>
                <w:bCs/>
                <w:sz w:val="24"/>
                <w:szCs w:val="24"/>
              </w:rPr>
              <w:t>Name</w:t>
            </w:r>
          </w:p>
        </w:tc>
        <w:tc>
          <w:tcPr>
            <w:tcW w:w="2381" w:type="dxa"/>
          </w:tcPr>
          <w:p w14:paraId="2BCA1845" w14:textId="77777777" w:rsidR="0067018D" w:rsidRPr="009D261A" w:rsidRDefault="0067018D" w:rsidP="00EF7BE1">
            <w:pPr>
              <w:jc w:val="center"/>
              <w:rPr>
                <w:rFonts w:ascii="Times New Roman" w:hAnsi="Times New Roman" w:cs="Times New Roman"/>
                <w:b/>
                <w:bCs/>
                <w:sz w:val="24"/>
                <w:szCs w:val="24"/>
              </w:rPr>
            </w:pPr>
            <w:r w:rsidRPr="009D261A">
              <w:rPr>
                <w:rFonts w:ascii="Times New Roman" w:hAnsi="Times New Roman" w:cs="Times New Roman"/>
                <w:b/>
                <w:bCs/>
                <w:sz w:val="24"/>
                <w:szCs w:val="24"/>
              </w:rPr>
              <w:t>Signature</w:t>
            </w:r>
          </w:p>
        </w:tc>
        <w:tc>
          <w:tcPr>
            <w:tcW w:w="1538" w:type="dxa"/>
          </w:tcPr>
          <w:p w14:paraId="0311E2FD" w14:textId="77777777" w:rsidR="0067018D" w:rsidRPr="009D261A" w:rsidRDefault="0067018D" w:rsidP="00EF7BE1">
            <w:pPr>
              <w:jc w:val="center"/>
              <w:rPr>
                <w:rFonts w:ascii="Times New Roman" w:hAnsi="Times New Roman" w:cs="Times New Roman"/>
                <w:b/>
                <w:bCs/>
                <w:sz w:val="24"/>
                <w:szCs w:val="24"/>
              </w:rPr>
            </w:pPr>
            <w:r w:rsidRPr="009D261A">
              <w:rPr>
                <w:rFonts w:ascii="Times New Roman" w:hAnsi="Times New Roman" w:cs="Times New Roman"/>
                <w:b/>
                <w:bCs/>
                <w:sz w:val="24"/>
                <w:szCs w:val="24"/>
              </w:rPr>
              <w:t>Date</w:t>
            </w:r>
          </w:p>
        </w:tc>
      </w:tr>
      <w:tr w:rsidR="00A41D2F" w14:paraId="0653C9DF" w14:textId="77777777" w:rsidTr="00A41D2F">
        <w:trPr>
          <w:trHeight w:val="812"/>
        </w:trPr>
        <w:tc>
          <w:tcPr>
            <w:tcW w:w="3386" w:type="dxa"/>
          </w:tcPr>
          <w:p w14:paraId="3D3505AC" w14:textId="77777777" w:rsidR="0067018D" w:rsidRDefault="0067018D" w:rsidP="00EF7BE1">
            <w:pPr>
              <w:rPr>
                <w:rFonts w:ascii="Times New Roman" w:hAnsi="Times New Roman" w:cs="Times New Roman"/>
                <w:sz w:val="24"/>
                <w:szCs w:val="24"/>
              </w:rPr>
            </w:pPr>
            <w:r>
              <w:rPr>
                <w:rFonts w:ascii="Times New Roman" w:hAnsi="Times New Roman" w:cs="Times New Roman"/>
                <w:sz w:val="24"/>
                <w:szCs w:val="24"/>
              </w:rPr>
              <w:t>STUDENT :</w:t>
            </w:r>
          </w:p>
          <w:p w14:paraId="36275F1E" w14:textId="77777777" w:rsidR="0067018D" w:rsidRDefault="0067018D" w:rsidP="00EF7BE1">
            <w:pPr>
              <w:rPr>
                <w:rFonts w:ascii="Times New Roman" w:hAnsi="Times New Roman" w:cs="Times New Roman"/>
                <w:sz w:val="24"/>
                <w:szCs w:val="24"/>
              </w:rPr>
            </w:pPr>
            <w:r>
              <w:rPr>
                <w:rFonts w:ascii="Times New Roman" w:hAnsi="Times New Roman" w:cs="Times New Roman"/>
                <w:sz w:val="24"/>
                <w:szCs w:val="24"/>
              </w:rPr>
              <w:t>I agree to complete this project:</w:t>
            </w:r>
          </w:p>
        </w:tc>
        <w:tc>
          <w:tcPr>
            <w:tcW w:w="2563" w:type="dxa"/>
          </w:tcPr>
          <w:p w14:paraId="1F78CE41" w14:textId="1A5839F7" w:rsidR="0067018D" w:rsidRDefault="005820AD" w:rsidP="00EF7BE1">
            <w:pPr>
              <w:rPr>
                <w:rFonts w:ascii="Times New Roman" w:hAnsi="Times New Roman" w:cs="Times New Roman"/>
                <w:sz w:val="24"/>
                <w:szCs w:val="24"/>
              </w:rPr>
            </w:pPr>
            <w:r w:rsidRPr="005820AD">
              <w:rPr>
                <w:rFonts w:ascii="Times New Roman" w:hAnsi="Times New Roman" w:cs="Times New Roman"/>
                <w:sz w:val="24"/>
                <w:szCs w:val="24"/>
              </w:rPr>
              <w:t xml:space="preserve">Venkata </w:t>
            </w:r>
            <w:r w:rsidR="000C3E64">
              <w:rPr>
                <w:rFonts w:ascii="Times New Roman" w:hAnsi="Times New Roman" w:cs="Times New Roman"/>
                <w:sz w:val="24"/>
                <w:szCs w:val="24"/>
              </w:rPr>
              <w:t>V</w:t>
            </w:r>
            <w:r w:rsidRPr="005820AD">
              <w:rPr>
                <w:rFonts w:ascii="Times New Roman" w:hAnsi="Times New Roman" w:cs="Times New Roman"/>
                <w:sz w:val="24"/>
                <w:szCs w:val="24"/>
              </w:rPr>
              <w:t xml:space="preserve">amsi </w:t>
            </w:r>
            <w:proofErr w:type="spellStart"/>
            <w:r w:rsidR="000C3E64">
              <w:rPr>
                <w:rFonts w:ascii="Times New Roman" w:hAnsi="Times New Roman" w:cs="Times New Roman"/>
                <w:sz w:val="24"/>
                <w:szCs w:val="24"/>
              </w:rPr>
              <w:t>D</w:t>
            </w:r>
            <w:r w:rsidRPr="005820AD">
              <w:rPr>
                <w:rFonts w:ascii="Times New Roman" w:hAnsi="Times New Roman" w:cs="Times New Roman"/>
                <w:sz w:val="24"/>
                <w:szCs w:val="24"/>
              </w:rPr>
              <w:t>irisala</w:t>
            </w:r>
            <w:proofErr w:type="spellEnd"/>
          </w:p>
        </w:tc>
        <w:tc>
          <w:tcPr>
            <w:tcW w:w="2381" w:type="dxa"/>
          </w:tcPr>
          <w:p w14:paraId="788D4A9C" w14:textId="2A376957" w:rsidR="0067018D" w:rsidRDefault="0036440E" w:rsidP="00EF7B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0E5E7" wp14:editId="7293938A">
                  <wp:extent cx="1489710" cy="476250"/>
                  <wp:effectExtent l="0" t="0" r="0" b="0"/>
                  <wp:docPr id="90323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30900" name="Picture 903230900"/>
                          <pic:cNvPicPr/>
                        </pic:nvPicPr>
                        <pic:blipFill>
                          <a:blip r:embed="rId13" cstate="print">
                            <a:biLevel thresh="50000"/>
                            <a:extLst>
                              <a:ext uri="{28A0092B-C50C-407E-A947-70E740481C1C}">
                                <a14:useLocalDpi xmlns:a14="http://schemas.microsoft.com/office/drawing/2010/main" val="0"/>
                              </a:ext>
                            </a:extLst>
                          </a:blip>
                          <a:stretch>
                            <a:fillRect/>
                          </a:stretch>
                        </pic:blipFill>
                        <pic:spPr>
                          <a:xfrm>
                            <a:off x="0" y="0"/>
                            <a:ext cx="1500176" cy="479596"/>
                          </a:xfrm>
                          <a:prstGeom prst="rect">
                            <a:avLst/>
                          </a:prstGeom>
                        </pic:spPr>
                      </pic:pic>
                    </a:graphicData>
                  </a:graphic>
                </wp:inline>
              </w:drawing>
            </w:r>
          </w:p>
        </w:tc>
        <w:tc>
          <w:tcPr>
            <w:tcW w:w="1538" w:type="dxa"/>
          </w:tcPr>
          <w:p w14:paraId="2B8205E5" w14:textId="77777777" w:rsidR="0067018D" w:rsidRDefault="0036440E" w:rsidP="00EF7BE1">
            <w:pPr>
              <w:rPr>
                <w:rFonts w:ascii="Times New Roman" w:hAnsi="Times New Roman" w:cs="Times New Roman"/>
                <w:sz w:val="24"/>
                <w:szCs w:val="24"/>
              </w:rPr>
            </w:pPr>
            <w:r>
              <w:rPr>
                <w:rFonts w:ascii="Times New Roman" w:hAnsi="Times New Roman" w:cs="Times New Roman"/>
                <w:sz w:val="24"/>
                <w:szCs w:val="24"/>
              </w:rPr>
              <w:t>30-05-2025</w:t>
            </w:r>
          </w:p>
          <w:p w14:paraId="5F7428F3" w14:textId="67C98489" w:rsidR="0036440E" w:rsidRDefault="0036440E" w:rsidP="00EF7BE1">
            <w:pPr>
              <w:rPr>
                <w:rFonts w:ascii="Times New Roman" w:hAnsi="Times New Roman" w:cs="Times New Roman"/>
                <w:sz w:val="24"/>
                <w:szCs w:val="24"/>
              </w:rPr>
            </w:pPr>
          </w:p>
        </w:tc>
      </w:tr>
      <w:tr w:rsidR="00A41D2F" w14:paraId="6701D28A" w14:textId="77777777" w:rsidTr="00A41D2F">
        <w:trPr>
          <w:trHeight w:val="806"/>
        </w:trPr>
        <w:tc>
          <w:tcPr>
            <w:tcW w:w="3386" w:type="dxa"/>
          </w:tcPr>
          <w:p w14:paraId="57743073" w14:textId="77777777" w:rsidR="0067018D" w:rsidRDefault="0067018D" w:rsidP="00EF7BE1">
            <w:pPr>
              <w:rPr>
                <w:rFonts w:ascii="Times New Roman" w:hAnsi="Times New Roman" w:cs="Times New Roman"/>
                <w:sz w:val="24"/>
                <w:szCs w:val="24"/>
              </w:rPr>
            </w:pPr>
            <w:r>
              <w:rPr>
                <w:rFonts w:ascii="Times New Roman" w:hAnsi="Times New Roman" w:cs="Times New Roman"/>
                <w:sz w:val="24"/>
                <w:szCs w:val="24"/>
              </w:rPr>
              <w:t>SUPERVISOR :</w:t>
            </w:r>
          </w:p>
          <w:p w14:paraId="1F738DB6" w14:textId="77777777" w:rsidR="0067018D" w:rsidRDefault="0067018D" w:rsidP="00EF7BE1">
            <w:pPr>
              <w:rPr>
                <w:rFonts w:ascii="Times New Roman" w:hAnsi="Times New Roman" w:cs="Times New Roman"/>
                <w:sz w:val="24"/>
                <w:szCs w:val="24"/>
              </w:rPr>
            </w:pPr>
            <w:r>
              <w:rPr>
                <w:rFonts w:ascii="Times New Roman" w:hAnsi="Times New Roman" w:cs="Times New Roman"/>
                <w:sz w:val="24"/>
                <w:szCs w:val="24"/>
              </w:rPr>
              <w:t>I approve this project proposal:</w:t>
            </w:r>
          </w:p>
        </w:tc>
        <w:tc>
          <w:tcPr>
            <w:tcW w:w="2563" w:type="dxa"/>
          </w:tcPr>
          <w:p w14:paraId="2F10421B" w14:textId="77777777" w:rsidR="0067018D" w:rsidRDefault="0067018D" w:rsidP="00EF7BE1">
            <w:pPr>
              <w:rPr>
                <w:rFonts w:ascii="Times New Roman" w:hAnsi="Times New Roman" w:cs="Times New Roman"/>
                <w:sz w:val="24"/>
                <w:szCs w:val="24"/>
              </w:rPr>
            </w:pPr>
          </w:p>
        </w:tc>
        <w:tc>
          <w:tcPr>
            <w:tcW w:w="2381" w:type="dxa"/>
          </w:tcPr>
          <w:p w14:paraId="1DC4C81F" w14:textId="77777777" w:rsidR="0067018D" w:rsidRDefault="0067018D" w:rsidP="00EF7BE1">
            <w:pPr>
              <w:rPr>
                <w:rFonts w:ascii="Times New Roman" w:hAnsi="Times New Roman" w:cs="Times New Roman"/>
                <w:sz w:val="24"/>
                <w:szCs w:val="24"/>
              </w:rPr>
            </w:pPr>
          </w:p>
        </w:tc>
        <w:tc>
          <w:tcPr>
            <w:tcW w:w="1538" w:type="dxa"/>
          </w:tcPr>
          <w:p w14:paraId="213E1D96" w14:textId="77777777" w:rsidR="0067018D" w:rsidRDefault="0067018D" w:rsidP="00EF7BE1">
            <w:pPr>
              <w:rPr>
                <w:rFonts w:ascii="Times New Roman" w:hAnsi="Times New Roman" w:cs="Times New Roman"/>
                <w:sz w:val="24"/>
                <w:szCs w:val="24"/>
              </w:rPr>
            </w:pPr>
          </w:p>
        </w:tc>
      </w:tr>
      <w:tr w:rsidR="0036440E" w14:paraId="5C42D90F" w14:textId="77777777" w:rsidTr="00A41D2F">
        <w:trPr>
          <w:trHeight w:val="548"/>
        </w:trPr>
        <w:tc>
          <w:tcPr>
            <w:tcW w:w="3386" w:type="dxa"/>
          </w:tcPr>
          <w:p w14:paraId="4BF6EA2C" w14:textId="77777777" w:rsidR="0067018D" w:rsidRDefault="0067018D" w:rsidP="00EF7BE1">
            <w:pPr>
              <w:rPr>
                <w:rFonts w:ascii="Times New Roman" w:hAnsi="Times New Roman" w:cs="Times New Roman"/>
                <w:sz w:val="24"/>
                <w:szCs w:val="24"/>
              </w:rPr>
            </w:pPr>
            <w:r>
              <w:rPr>
                <w:rFonts w:ascii="Times New Roman" w:hAnsi="Times New Roman" w:cs="Times New Roman"/>
                <w:sz w:val="24"/>
                <w:szCs w:val="24"/>
              </w:rPr>
              <w:t>Supervisor Comments/Feedback</w:t>
            </w:r>
          </w:p>
        </w:tc>
        <w:tc>
          <w:tcPr>
            <w:tcW w:w="6482" w:type="dxa"/>
            <w:gridSpan w:val="3"/>
          </w:tcPr>
          <w:p w14:paraId="5A82855B" w14:textId="77777777" w:rsidR="0067018D" w:rsidRDefault="0067018D" w:rsidP="00EF7BE1">
            <w:pPr>
              <w:rPr>
                <w:rFonts w:ascii="Times New Roman" w:hAnsi="Times New Roman" w:cs="Times New Roman"/>
                <w:sz w:val="24"/>
                <w:szCs w:val="24"/>
              </w:rPr>
            </w:pPr>
          </w:p>
        </w:tc>
      </w:tr>
    </w:tbl>
    <w:p w14:paraId="6CEAE83B" w14:textId="7A96A9A6" w:rsidR="001F2539" w:rsidRPr="00F444D1" w:rsidRDefault="001F2539" w:rsidP="00F61437">
      <w:pPr>
        <w:jc w:val="both"/>
        <w:rPr>
          <w:rFonts w:ascii="Times New Roman" w:hAnsi="Times New Roman" w:cs="Times New Roman"/>
        </w:rPr>
      </w:pPr>
    </w:p>
    <w:sectPr w:rsidR="001F2539" w:rsidRPr="00F444D1" w:rsidSect="006B5D75">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F90E0" w14:textId="77777777" w:rsidR="008C7EA8" w:rsidRDefault="008C7EA8" w:rsidP="006B5D75">
      <w:pPr>
        <w:spacing w:after="0" w:line="240" w:lineRule="auto"/>
      </w:pPr>
      <w:r>
        <w:separator/>
      </w:r>
    </w:p>
  </w:endnote>
  <w:endnote w:type="continuationSeparator" w:id="0">
    <w:p w14:paraId="06ED1445" w14:textId="77777777" w:rsidR="008C7EA8" w:rsidRDefault="008C7EA8" w:rsidP="006B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C5F30" w14:textId="637ABA92" w:rsidR="006B5D75" w:rsidRDefault="006B5D75">
    <w:pPr>
      <w:pStyle w:val="Footer"/>
      <w:jc w:val="center"/>
    </w:pPr>
  </w:p>
  <w:p w14:paraId="034ACB9F" w14:textId="77777777" w:rsidR="006B5D75" w:rsidRDefault="006B5D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3578255"/>
      <w:docPartObj>
        <w:docPartGallery w:val="Page Numbers (Bottom of Page)"/>
        <w:docPartUnique/>
      </w:docPartObj>
    </w:sdtPr>
    <w:sdtEndPr>
      <w:rPr>
        <w:noProof/>
      </w:rPr>
    </w:sdtEndPr>
    <w:sdtContent>
      <w:p w14:paraId="0D30A97A" w14:textId="77777777" w:rsidR="006B5D75" w:rsidRDefault="006B5D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25D5A" w14:textId="77777777" w:rsidR="006B5D75" w:rsidRDefault="006B5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6358C" w14:textId="77777777" w:rsidR="008C7EA8" w:rsidRDefault="008C7EA8" w:rsidP="006B5D75">
      <w:pPr>
        <w:spacing w:after="0" w:line="240" w:lineRule="auto"/>
      </w:pPr>
      <w:r>
        <w:separator/>
      </w:r>
    </w:p>
  </w:footnote>
  <w:footnote w:type="continuationSeparator" w:id="0">
    <w:p w14:paraId="4E6BBAD6" w14:textId="77777777" w:rsidR="008C7EA8" w:rsidRDefault="008C7EA8" w:rsidP="006B5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63A0"/>
    <w:multiLevelType w:val="multilevel"/>
    <w:tmpl w:val="6EC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723C9"/>
    <w:multiLevelType w:val="multilevel"/>
    <w:tmpl w:val="297A8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E1992"/>
    <w:multiLevelType w:val="multilevel"/>
    <w:tmpl w:val="3E38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E5C24"/>
    <w:multiLevelType w:val="multilevel"/>
    <w:tmpl w:val="5AB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B4E17"/>
    <w:multiLevelType w:val="multilevel"/>
    <w:tmpl w:val="3EB4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77D1B"/>
    <w:multiLevelType w:val="multilevel"/>
    <w:tmpl w:val="765A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C34D8"/>
    <w:multiLevelType w:val="multilevel"/>
    <w:tmpl w:val="11A2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927A9"/>
    <w:multiLevelType w:val="multilevel"/>
    <w:tmpl w:val="6B8A2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B3143"/>
    <w:multiLevelType w:val="multilevel"/>
    <w:tmpl w:val="49B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C6B21"/>
    <w:multiLevelType w:val="multilevel"/>
    <w:tmpl w:val="2A18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17FBF"/>
    <w:multiLevelType w:val="multilevel"/>
    <w:tmpl w:val="391E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237C6"/>
    <w:multiLevelType w:val="multilevel"/>
    <w:tmpl w:val="C60E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D4087"/>
    <w:multiLevelType w:val="multilevel"/>
    <w:tmpl w:val="855C8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57344"/>
    <w:multiLevelType w:val="multilevel"/>
    <w:tmpl w:val="9700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7421A"/>
    <w:multiLevelType w:val="multilevel"/>
    <w:tmpl w:val="20DA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262B0"/>
    <w:multiLevelType w:val="multilevel"/>
    <w:tmpl w:val="834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B787A"/>
    <w:multiLevelType w:val="multilevel"/>
    <w:tmpl w:val="50F6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B7BB8"/>
    <w:multiLevelType w:val="multilevel"/>
    <w:tmpl w:val="25CE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01F93"/>
    <w:multiLevelType w:val="multilevel"/>
    <w:tmpl w:val="DEA4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E3F9D"/>
    <w:multiLevelType w:val="multilevel"/>
    <w:tmpl w:val="62F4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744DB"/>
    <w:multiLevelType w:val="multilevel"/>
    <w:tmpl w:val="8BA6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62515"/>
    <w:multiLevelType w:val="multilevel"/>
    <w:tmpl w:val="866AF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94351B"/>
    <w:multiLevelType w:val="multilevel"/>
    <w:tmpl w:val="2E82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E3C2B"/>
    <w:multiLevelType w:val="multilevel"/>
    <w:tmpl w:val="078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04070"/>
    <w:multiLevelType w:val="multilevel"/>
    <w:tmpl w:val="8D685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035DD"/>
    <w:multiLevelType w:val="multilevel"/>
    <w:tmpl w:val="50E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42B98"/>
    <w:multiLevelType w:val="multilevel"/>
    <w:tmpl w:val="31807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150163">
    <w:abstractNumId w:val="25"/>
  </w:num>
  <w:num w:numId="2" w16cid:durableId="130173806">
    <w:abstractNumId w:val="8"/>
  </w:num>
  <w:num w:numId="3" w16cid:durableId="1305617694">
    <w:abstractNumId w:val="0"/>
  </w:num>
  <w:num w:numId="4" w16cid:durableId="983578963">
    <w:abstractNumId w:val="5"/>
  </w:num>
  <w:num w:numId="5" w16cid:durableId="476840004">
    <w:abstractNumId w:val="16"/>
  </w:num>
  <w:num w:numId="6" w16cid:durableId="495072484">
    <w:abstractNumId w:val="19"/>
  </w:num>
  <w:num w:numId="7" w16cid:durableId="1591154845">
    <w:abstractNumId w:val="17"/>
  </w:num>
  <w:num w:numId="8" w16cid:durableId="1452213813">
    <w:abstractNumId w:val="21"/>
  </w:num>
  <w:num w:numId="9" w16cid:durableId="146482231">
    <w:abstractNumId w:val="18"/>
  </w:num>
  <w:num w:numId="10" w16cid:durableId="609901534">
    <w:abstractNumId w:val="1"/>
  </w:num>
  <w:num w:numId="11" w16cid:durableId="1352030831">
    <w:abstractNumId w:val="6"/>
  </w:num>
  <w:num w:numId="12" w16cid:durableId="1784808869">
    <w:abstractNumId w:val="4"/>
  </w:num>
  <w:num w:numId="13" w16cid:durableId="1492403804">
    <w:abstractNumId w:val="14"/>
  </w:num>
  <w:num w:numId="14" w16cid:durableId="1534002546">
    <w:abstractNumId w:val="3"/>
  </w:num>
  <w:num w:numId="15" w16cid:durableId="2138254512">
    <w:abstractNumId w:val="9"/>
  </w:num>
  <w:num w:numId="16" w16cid:durableId="497774612">
    <w:abstractNumId w:val="11"/>
  </w:num>
  <w:num w:numId="17" w16cid:durableId="166094757">
    <w:abstractNumId w:val="22"/>
  </w:num>
  <w:num w:numId="18" w16cid:durableId="2020304039">
    <w:abstractNumId w:val="23"/>
  </w:num>
  <w:num w:numId="19" w16cid:durableId="2079013215">
    <w:abstractNumId w:val="10"/>
  </w:num>
  <w:num w:numId="20" w16cid:durableId="1826387354">
    <w:abstractNumId w:val="24"/>
  </w:num>
  <w:num w:numId="21" w16cid:durableId="988242637">
    <w:abstractNumId w:val="26"/>
  </w:num>
  <w:num w:numId="22" w16cid:durableId="1603996263">
    <w:abstractNumId w:val="7"/>
  </w:num>
  <w:num w:numId="23" w16cid:durableId="370299857">
    <w:abstractNumId w:val="12"/>
  </w:num>
  <w:num w:numId="24" w16cid:durableId="1233082893">
    <w:abstractNumId w:val="13"/>
  </w:num>
  <w:num w:numId="25" w16cid:durableId="1866092640">
    <w:abstractNumId w:val="20"/>
  </w:num>
  <w:num w:numId="26" w16cid:durableId="65151464">
    <w:abstractNumId w:val="15"/>
  </w:num>
  <w:num w:numId="27" w16cid:durableId="73401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39"/>
    <w:rsid w:val="000C3E64"/>
    <w:rsid w:val="001F2539"/>
    <w:rsid w:val="0036440E"/>
    <w:rsid w:val="003E53D2"/>
    <w:rsid w:val="005820AD"/>
    <w:rsid w:val="0067018D"/>
    <w:rsid w:val="006B5D75"/>
    <w:rsid w:val="008C462F"/>
    <w:rsid w:val="008C7EA8"/>
    <w:rsid w:val="009565C3"/>
    <w:rsid w:val="009759D1"/>
    <w:rsid w:val="00987E19"/>
    <w:rsid w:val="00A41D2F"/>
    <w:rsid w:val="00A775A1"/>
    <w:rsid w:val="00C25828"/>
    <w:rsid w:val="00C83917"/>
    <w:rsid w:val="00CB1D51"/>
    <w:rsid w:val="00D01912"/>
    <w:rsid w:val="00E20FE7"/>
    <w:rsid w:val="00E27044"/>
    <w:rsid w:val="00E377E4"/>
    <w:rsid w:val="00ED4F42"/>
    <w:rsid w:val="00F444D1"/>
    <w:rsid w:val="00F47388"/>
    <w:rsid w:val="00F614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08EC"/>
  <w15:chartTrackingRefBased/>
  <w15:docId w15:val="{5F7A26A9-B8B8-4859-9C89-A5CEE5C6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5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25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5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25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25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2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2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5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25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5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539"/>
    <w:rPr>
      <w:rFonts w:eastAsiaTheme="majorEastAsia" w:cstheme="majorBidi"/>
      <w:color w:val="272727" w:themeColor="text1" w:themeTint="D8"/>
    </w:rPr>
  </w:style>
  <w:style w:type="paragraph" w:styleId="Title">
    <w:name w:val="Title"/>
    <w:basedOn w:val="Normal"/>
    <w:next w:val="Normal"/>
    <w:link w:val="TitleChar"/>
    <w:uiPriority w:val="10"/>
    <w:qFormat/>
    <w:rsid w:val="001F2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539"/>
    <w:pPr>
      <w:spacing w:before="160"/>
      <w:jc w:val="center"/>
    </w:pPr>
    <w:rPr>
      <w:i/>
      <w:iCs/>
      <w:color w:val="404040" w:themeColor="text1" w:themeTint="BF"/>
    </w:rPr>
  </w:style>
  <w:style w:type="character" w:customStyle="1" w:styleId="QuoteChar">
    <w:name w:val="Quote Char"/>
    <w:basedOn w:val="DefaultParagraphFont"/>
    <w:link w:val="Quote"/>
    <w:uiPriority w:val="29"/>
    <w:rsid w:val="001F2539"/>
    <w:rPr>
      <w:i/>
      <w:iCs/>
      <w:color w:val="404040" w:themeColor="text1" w:themeTint="BF"/>
    </w:rPr>
  </w:style>
  <w:style w:type="paragraph" w:styleId="ListParagraph">
    <w:name w:val="List Paragraph"/>
    <w:basedOn w:val="Normal"/>
    <w:uiPriority w:val="34"/>
    <w:qFormat/>
    <w:rsid w:val="001F2539"/>
    <w:pPr>
      <w:ind w:left="720"/>
      <w:contextualSpacing/>
    </w:pPr>
  </w:style>
  <w:style w:type="character" w:styleId="IntenseEmphasis">
    <w:name w:val="Intense Emphasis"/>
    <w:basedOn w:val="DefaultParagraphFont"/>
    <w:uiPriority w:val="21"/>
    <w:qFormat/>
    <w:rsid w:val="001F2539"/>
    <w:rPr>
      <w:i/>
      <w:iCs/>
      <w:color w:val="2F5496" w:themeColor="accent1" w:themeShade="BF"/>
    </w:rPr>
  </w:style>
  <w:style w:type="paragraph" w:styleId="IntenseQuote">
    <w:name w:val="Intense Quote"/>
    <w:basedOn w:val="Normal"/>
    <w:next w:val="Normal"/>
    <w:link w:val="IntenseQuoteChar"/>
    <w:uiPriority w:val="30"/>
    <w:qFormat/>
    <w:rsid w:val="001F25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2539"/>
    <w:rPr>
      <w:i/>
      <w:iCs/>
      <w:color w:val="2F5496" w:themeColor="accent1" w:themeShade="BF"/>
    </w:rPr>
  </w:style>
  <w:style w:type="character" w:styleId="IntenseReference">
    <w:name w:val="Intense Reference"/>
    <w:basedOn w:val="DefaultParagraphFont"/>
    <w:uiPriority w:val="32"/>
    <w:qFormat/>
    <w:rsid w:val="001F2539"/>
    <w:rPr>
      <w:b/>
      <w:bCs/>
      <w:smallCaps/>
      <w:color w:val="2F5496" w:themeColor="accent1" w:themeShade="BF"/>
      <w:spacing w:val="5"/>
    </w:rPr>
  </w:style>
  <w:style w:type="character" w:styleId="Hyperlink">
    <w:name w:val="Hyperlink"/>
    <w:basedOn w:val="DefaultParagraphFont"/>
    <w:uiPriority w:val="99"/>
    <w:unhideWhenUsed/>
    <w:rsid w:val="001F2539"/>
    <w:rPr>
      <w:color w:val="0563C1" w:themeColor="hyperlink"/>
      <w:u w:val="single"/>
    </w:rPr>
  </w:style>
  <w:style w:type="character" w:styleId="UnresolvedMention">
    <w:name w:val="Unresolved Mention"/>
    <w:basedOn w:val="DefaultParagraphFont"/>
    <w:uiPriority w:val="99"/>
    <w:semiHidden/>
    <w:unhideWhenUsed/>
    <w:rsid w:val="001F2539"/>
    <w:rPr>
      <w:color w:val="605E5C"/>
      <w:shd w:val="clear" w:color="auto" w:fill="E1DFDD"/>
    </w:rPr>
  </w:style>
  <w:style w:type="character" w:styleId="FollowedHyperlink">
    <w:name w:val="FollowedHyperlink"/>
    <w:basedOn w:val="DefaultParagraphFont"/>
    <w:uiPriority w:val="99"/>
    <w:semiHidden/>
    <w:unhideWhenUsed/>
    <w:rsid w:val="00C83917"/>
    <w:rPr>
      <w:color w:val="954F72" w:themeColor="followedHyperlink"/>
      <w:u w:val="single"/>
    </w:rPr>
  </w:style>
  <w:style w:type="paragraph" w:styleId="Header">
    <w:name w:val="header"/>
    <w:basedOn w:val="Normal"/>
    <w:link w:val="HeaderChar"/>
    <w:uiPriority w:val="99"/>
    <w:unhideWhenUsed/>
    <w:rsid w:val="006B5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D75"/>
  </w:style>
  <w:style w:type="paragraph" w:styleId="Footer">
    <w:name w:val="footer"/>
    <w:basedOn w:val="Normal"/>
    <w:link w:val="FooterChar"/>
    <w:uiPriority w:val="99"/>
    <w:unhideWhenUsed/>
    <w:rsid w:val="006B5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D75"/>
  </w:style>
  <w:style w:type="table" w:styleId="TableGrid">
    <w:name w:val="Table Grid"/>
    <w:basedOn w:val="TableNormal"/>
    <w:uiPriority w:val="39"/>
    <w:rsid w:val="0067018D"/>
    <w:pPr>
      <w:spacing w:after="0" w:line="240" w:lineRule="auto"/>
    </w:pPr>
    <w:rPr>
      <w:sz w:val="22"/>
      <w:szCs w:val="22"/>
      <w:lang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4684">
      <w:bodyDiv w:val="1"/>
      <w:marLeft w:val="0"/>
      <w:marRight w:val="0"/>
      <w:marTop w:val="0"/>
      <w:marBottom w:val="0"/>
      <w:divBdr>
        <w:top w:val="none" w:sz="0" w:space="0" w:color="auto"/>
        <w:left w:val="none" w:sz="0" w:space="0" w:color="auto"/>
        <w:bottom w:val="none" w:sz="0" w:space="0" w:color="auto"/>
        <w:right w:val="none" w:sz="0" w:space="0" w:color="auto"/>
      </w:divBdr>
    </w:div>
    <w:div w:id="519859078">
      <w:bodyDiv w:val="1"/>
      <w:marLeft w:val="0"/>
      <w:marRight w:val="0"/>
      <w:marTop w:val="0"/>
      <w:marBottom w:val="0"/>
      <w:divBdr>
        <w:top w:val="none" w:sz="0" w:space="0" w:color="auto"/>
        <w:left w:val="none" w:sz="0" w:space="0" w:color="auto"/>
        <w:bottom w:val="none" w:sz="0" w:space="0" w:color="auto"/>
        <w:right w:val="none" w:sz="0" w:space="0" w:color="auto"/>
      </w:divBdr>
    </w:div>
    <w:div w:id="575941422">
      <w:bodyDiv w:val="1"/>
      <w:marLeft w:val="0"/>
      <w:marRight w:val="0"/>
      <w:marTop w:val="0"/>
      <w:marBottom w:val="0"/>
      <w:divBdr>
        <w:top w:val="none" w:sz="0" w:space="0" w:color="auto"/>
        <w:left w:val="none" w:sz="0" w:space="0" w:color="auto"/>
        <w:bottom w:val="none" w:sz="0" w:space="0" w:color="auto"/>
        <w:right w:val="none" w:sz="0" w:space="0" w:color="auto"/>
      </w:divBdr>
    </w:div>
    <w:div w:id="645746743">
      <w:bodyDiv w:val="1"/>
      <w:marLeft w:val="0"/>
      <w:marRight w:val="0"/>
      <w:marTop w:val="0"/>
      <w:marBottom w:val="0"/>
      <w:divBdr>
        <w:top w:val="none" w:sz="0" w:space="0" w:color="auto"/>
        <w:left w:val="none" w:sz="0" w:space="0" w:color="auto"/>
        <w:bottom w:val="none" w:sz="0" w:space="0" w:color="auto"/>
        <w:right w:val="none" w:sz="0" w:space="0" w:color="auto"/>
      </w:divBdr>
    </w:div>
    <w:div w:id="791285618">
      <w:bodyDiv w:val="1"/>
      <w:marLeft w:val="0"/>
      <w:marRight w:val="0"/>
      <w:marTop w:val="0"/>
      <w:marBottom w:val="0"/>
      <w:divBdr>
        <w:top w:val="none" w:sz="0" w:space="0" w:color="auto"/>
        <w:left w:val="none" w:sz="0" w:space="0" w:color="auto"/>
        <w:bottom w:val="none" w:sz="0" w:space="0" w:color="auto"/>
        <w:right w:val="none" w:sz="0" w:space="0" w:color="auto"/>
      </w:divBdr>
    </w:div>
    <w:div w:id="836844160">
      <w:bodyDiv w:val="1"/>
      <w:marLeft w:val="0"/>
      <w:marRight w:val="0"/>
      <w:marTop w:val="0"/>
      <w:marBottom w:val="0"/>
      <w:divBdr>
        <w:top w:val="none" w:sz="0" w:space="0" w:color="auto"/>
        <w:left w:val="none" w:sz="0" w:space="0" w:color="auto"/>
        <w:bottom w:val="none" w:sz="0" w:space="0" w:color="auto"/>
        <w:right w:val="none" w:sz="0" w:space="0" w:color="auto"/>
      </w:divBdr>
    </w:div>
    <w:div w:id="898176070">
      <w:bodyDiv w:val="1"/>
      <w:marLeft w:val="0"/>
      <w:marRight w:val="0"/>
      <w:marTop w:val="0"/>
      <w:marBottom w:val="0"/>
      <w:divBdr>
        <w:top w:val="none" w:sz="0" w:space="0" w:color="auto"/>
        <w:left w:val="none" w:sz="0" w:space="0" w:color="auto"/>
        <w:bottom w:val="none" w:sz="0" w:space="0" w:color="auto"/>
        <w:right w:val="none" w:sz="0" w:space="0" w:color="auto"/>
      </w:divBdr>
    </w:div>
    <w:div w:id="914168201">
      <w:bodyDiv w:val="1"/>
      <w:marLeft w:val="0"/>
      <w:marRight w:val="0"/>
      <w:marTop w:val="0"/>
      <w:marBottom w:val="0"/>
      <w:divBdr>
        <w:top w:val="none" w:sz="0" w:space="0" w:color="auto"/>
        <w:left w:val="none" w:sz="0" w:space="0" w:color="auto"/>
        <w:bottom w:val="none" w:sz="0" w:space="0" w:color="auto"/>
        <w:right w:val="none" w:sz="0" w:space="0" w:color="auto"/>
      </w:divBdr>
    </w:div>
    <w:div w:id="925453906">
      <w:bodyDiv w:val="1"/>
      <w:marLeft w:val="0"/>
      <w:marRight w:val="0"/>
      <w:marTop w:val="0"/>
      <w:marBottom w:val="0"/>
      <w:divBdr>
        <w:top w:val="none" w:sz="0" w:space="0" w:color="auto"/>
        <w:left w:val="none" w:sz="0" w:space="0" w:color="auto"/>
        <w:bottom w:val="none" w:sz="0" w:space="0" w:color="auto"/>
        <w:right w:val="none" w:sz="0" w:space="0" w:color="auto"/>
      </w:divBdr>
    </w:div>
    <w:div w:id="951084066">
      <w:bodyDiv w:val="1"/>
      <w:marLeft w:val="0"/>
      <w:marRight w:val="0"/>
      <w:marTop w:val="0"/>
      <w:marBottom w:val="0"/>
      <w:divBdr>
        <w:top w:val="none" w:sz="0" w:space="0" w:color="auto"/>
        <w:left w:val="none" w:sz="0" w:space="0" w:color="auto"/>
        <w:bottom w:val="none" w:sz="0" w:space="0" w:color="auto"/>
        <w:right w:val="none" w:sz="0" w:space="0" w:color="auto"/>
      </w:divBdr>
    </w:div>
    <w:div w:id="1397585559">
      <w:bodyDiv w:val="1"/>
      <w:marLeft w:val="0"/>
      <w:marRight w:val="0"/>
      <w:marTop w:val="0"/>
      <w:marBottom w:val="0"/>
      <w:divBdr>
        <w:top w:val="none" w:sz="0" w:space="0" w:color="auto"/>
        <w:left w:val="none" w:sz="0" w:space="0" w:color="auto"/>
        <w:bottom w:val="none" w:sz="0" w:space="0" w:color="auto"/>
        <w:right w:val="none" w:sz="0" w:space="0" w:color="auto"/>
      </w:divBdr>
    </w:div>
    <w:div w:id="1690063262">
      <w:bodyDiv w:val="1"/>
      <w:marLeft w:val="0"/>
      <w:marRight w:val="0"/>
      <w:marTop w:val="0"/>
      <w:marBottom w:val="0"/>
      <w:divBdr>
        <w:top w:val="none" w:sz="0" w:space="0" w:color="auto"/>
        <w:left w:val="none" w:sz="0" w:space="0" w:color="auto"/>
        <w:bottom w:val="none" w:sz="0" w:space="0" w:color="auto"/>
        <w:right w:val="none" w:sz="0" w:space="0" w:color="auto"/>
      </w:divBdr>
    </w:div>
    <w:div w:id="1717310958">
      <w:bodyDiv w:val="1"/>
      <w:marLeft w:val="0"/>
      <w:marRight w:val="0"/>
      <w:marTop w:val="0"/>
      <w:marBottom w:val="0"/>
      <w:divBdr>
        <w:top w:val="none" w:sz="0" w:space="0" w:color="auto"/>
        <w:left w:val="none" w:sz="0" w:space="0" w:color="auto"/>
        <w:bottom w:val="none" w:sz="0" w:space="0" w:color="auto"/>
        <w:right w:val="none" w:sz="0" w:space="0" w:color="auto"/>
      </w:divBdr>
    </w:div>
    <w:div w:id="1842547936">
      <w:bodyDiv w:val="1"/>
      <w:marLeft w:val="0"/>
      <w:marRight w:val="0"/>
      <w:marTop w:val="0"/>
      <w:marBottom w:val="0"/>
      <w:divBdr>
        <w:top w:val="none" w:sz="0" w:space="0" w:color="auto"/>
        <w:left w:val="none" w:sz="0" w:space="0" w:color="auto"/>
        <w:bottom w:val="none" w:sz="0" w:space="0" w:color="auto"/>
        <w:right w:val="none" w:sz="0" w:space="0" w:color="auto"/>
      </w:divBdr>
    </w:div>
    <w:div w:id="1909996086">
      <w:bodyDiv w:val="1"/>
      <w:marLeft w:val="0"/>
      <w:marRight w:val="0"/>
      <w:marTop w:val="0"/>
      <w:marBottom w:val="0"/>
      <w:divBdr>
        <w:top w:val="none" w:sz="0" w:space="0" w:color="auto"/>
        <w:left w:val="none" w:sz="0" w:space="0" w:color="auto"/>
        <w:bottom w:val="none" w:sz="0" w:space="0" w:color="auto"/>
        <w:right w:val="none" w:sz="0" w:space="0" w:color="auto"/>
      </w:divBdr>
    </w:div>
    <w:div w:id="1927108033">
      <w:bodyDiv w:val="1"/>
      <w:marLeft w:val="0"/>
      <w:marRight w:val="0"/>
      <w:marTop w:val="0"/>
      <w:marBottom w:val="0"/>
      <w:divBdr>
        <w:top w:val="none" w:sz="0" w:space="0" w:color="auto"/>
        <w:left w:val="none" w:sz="0" w:space="0" w:color="auto"/>
        <w:bottom w:val="none" w:sz="0" w:space="0" w:color="auto"/>
        <w:right w:val="none" w:sz="0" w:space="0" w:color="auto"/>
      </w:divBdr>
    </w:div>
    <w:div w:id="1986354115">
      <w:bodyDiv w:val="1"/>
      <w:marLeft w:val="0"/>
      <w:marRight w:val="0"/>
      <w:marTop w:val="0"/>
      <w:marBottom w:val="0"/>
      <w:divBdr>
        <w:top w:val="none" w:sz="0" w:space="0" w:color="auto"/>
        <w:left w:val="none" w:sz="0" w:space="0" w:color="auto"/>
        <w:bottom w:val="none" w:sz="0" w:space="0" w:color="auto"/>
        <w:right w:val="none" w:sz="0" w:space="0" w:color="auto"/>
      </w:divBdr>
    </w:div>
    <w:div w:id="207377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26580524002929"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mc.ncbi.nlm.nih.gov/articles/PMC114081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84592561_Federated_Learning_for_Secure_and_Privacy-Preserving_Medical_Image_Analysis_in_Decentralized_Healthcare_System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l.acm.org/doi/10.1145/3700838.3703679" TargetMode="External"/><Relationship Id="rId4" Type="http://schemas.openxmlformats.org/officeDocument/2006/relationships/webSettings" Target="webSettings.xml"/><Relationship Id="rId9" Type="http://schemas.openxmlformats.org/officeDocument/2006/relationships/hyperlink" Target="https://www.sciencedirect.com/science/article/pii/S266638992400082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3508</Words>
  <Characters>19997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GUDISE VISHHNU SAAI</dc:creator>
  <cp:keywords/>
  <dc:description/>
  <cp:lastModifiedBy>Shanmukh Ramachandruni</cp:lastModifiedBy>
  <cp:revision>15</cp:revision>
  <dcterms:created xsi:type="dcterms:W3CDTF">2025-05-30T06:26:00Z</dcterms:created>
  <dcterms:modified xsi:type="dcterms:W3CDTF">2025-05-30T10:09:00Z</dcterms:modified>
</cp:coreProperties>
</file>