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880B" w14:textId="6CC524D2" w:rsidR="004A084F" w:rsidRDefault="004A084F" w:rsidP="004A084F">
      <w:pPr>
        <w:jc w:val="center"/>
        <w:rPr>
          <w:b/>
          <w:bCs/>
          <w:sz w:val="36"/>
          <w:szCs w:val="36"/>
        </w:rPr>
      </w:pPr>
      <w:r w:rsidRPr="004A084F">
        <w:rPr>
          <w:b/>
          <w:bCs/>
          <w:sz w:val="36"/>
          <w:szCs w:val="36"/>
          <w:highlight w:val="yellow"/>
        </w:rPr>
        <w:t>AI &amp; US Stock Market</w:t>
      </w:r>
      <w:r w:rsidRPr="004A084F">
        <w:rPr>
          <w:b/>
          <w:bCs/>
          <w:sz w:val="36"/>
          <w:szCs w:val="36"/>
          <w:highlight w:val="yellow"/>
        </w:rPr>
        <w:t xml:space="preserve"> Key Points</w:t>
      </w:r>
    </w:p>
    <w:p w14:paraId="075541AC" w14:textId="77777777" w:rsidR="004A084F" w:rsidRPr="004A084F" w:rsidRDefault="004A084F" w:rsidP="004A084F">
      <w:pPr>
        <w:jc w:val="center"/>
        <w:rPr>
          <w:b/>
          <w:bCs/>
          <w:sz w:val="36"/>
          <w:szCs w:val="36"/>
        </w:rPr>
      </w:pPr>
    </w:p>
    <w:p w14:paraId="707C4654" w14:textId="562FCE8D" w:rsidR="004C5D7D" w:rsidRDefault="00ED6729">
      <w:r w:rsidRPr="004C5D7D">
        <w:t>first, i</w:t>
      </w:r>
      <w:r w:rsidR="004C5D7D" w:rsidRPr="004C5D7D">
        <w:t xml:space="preserve"> understand your questions, </w:t>
      </w:r>
    </w:p>
    <w:p w14:paraId="2FB5C463" w14:textId="6265D43A" w:rsidR="004C5D7D" w:rsidRDefault="004C5D7D">
      <w:r>
        <w:t>1.</w:t>
      </w:r>
      <w:r w:rsidR="004A084F">
        <w:t>e</w:t>
      </w:r>
      <w:r w:rsidRPr="004C5D7D">
        <w:t xml:space="preserve">xpecically i colleted the data from yeho finance and google and created some </w:t>
      </w:r>
      <w:proofErr w:type="gramStart"/>
      <w:r w:rsidRPr="004C5D7D">
        <w:t>tables ,</w:t>
      </w:r>
      <w:proofErr w:type="gramEnd"/>
      <w:r w:rsidRPr="004C5D7D">
        <w:t xml:space="preserve"> haddernames ext based on </w:t>
      </w:r>
      <w:r w:rsidRPr="004C5D7D">
        <w:t>your</w:t>
      </w:r>
      <w:r w:rsidRPr="004C5D7D">
        <w:t xml:space="preserve"> </w:t>
      </w:r>
      <w:r w:rsidRPr="004C5D7D">
        <w:t>questions.</w:t>
      </w:r>
    </w:p>
    <w:p w14:paraId="7B8901E9" w14:textId="19EE7B28" w:rsidR="004C5D7D" w:rsidRDefault="004C5D7D">
      <w:r>
        <w:t>2.</w:t>
      </w:r>
      <w:r w:rsidRPr="004C5D7D">
        <w:t xml:space="preserve">i created some sheets in ms excel with there names [High-Growth US </w:t>
      </w:r>
      <w:r w:rsidRPr="004C5D7D">
        <w:t>Stocks, AI</w:t>
      </w:r>
      <w:r w:rsidRPr="004C5D7D">
        <w:t xml:space="preserve"> Stocks Growth </w:t>
      </w:r>
      <w:r w:rsidRPr="004C5D7D">
        <w:t>Analysis, Quarterly</w:t>
      </w:r>
      <w:r w:rsidRPr="004C5D7D">
        <w:t xml:space="preserve"> Earnings &amp; </w:t>
      </w:r>
      <w:r w:rsidRPr="004C5D7D">
        <w:t>Performanc, Forecasting</w:t>
      </w:r>
      <w:r w:rsidRPr="004C5D7D">
        <w:t xml:space="preserve"> </w:t>
      </w:r>
      <w:r w:rsidRPr="004C5D7D">
        <w:t>Model, Daily</w:t>
      </w:r>
      <w:r w:rsidRPr="004C5D7D">
        <w:t xml:space="preserve"> US Market &amp; Tech News </w:t>
      </w:r>
      <w:r w:rsidRPr="004C5D7D">
        <w:t>Tra, US</w:t>
      </w:r>
      <w:r w:rsidRPr="004C5D7D">
        <w:t xml:space="preserve"> Macro Data &amp; Federal </w:t>
      </w:r>
      <w:r w:rsidRPr="004C5D7D">
        <w:t>Reserve, Global</w:t>
      </w:r>
      <w:r w:rsidRPr="004C5D7D">
        <w:t xml:space="preserve"> Events Impact on US &amp; </w:t>
      </w:r>
      <w:r w:rsidRPr="004C5D7D">
        <w:t>Na, AI</w:t>
      </w:r>
      <w:r w:rsidRPr="004C5D7D">
        <w:t xml:space="preserve"> Spending Impact on Chip </w:t>
      </w:r>
      <w:r w:rsidRPr="004C5D7D">
        <w:t>Stoc, Global</w:t>
      </w:r>
      <w:r w:rsidRPr="004C5D7D">
        <w:t xml:space="preserve"> Instability &amp; Risk </w:t>
      </w:r>
      <w:r w:rsidRPr="004C5D7D">
        <w:t>Facto, Market</w:t>
      </w:r>
      <w:r w:rsidRPr="004C5D7D">
        <w:t xml:space="preserve"> Dependency </w:t>
      </w:r>
      <w:r w:rsidRPr="004C5D7D">
        <w:t>Analysis, EPS, Revenue</w:t>
      </w:r>
      <w:r w:rsidRPr="004C5D7D">
        <w:t>&amp; Growth]</w:t>
      </w:r>
      <w:r>
        <w:t>.</w:t>
      </w:r>
    </w:p>
    <w:p w14:paraId="37A57A14" w14:textId="77777777" w:rsidR="003046E4" w:rsidRDefault="003046E4"/>
    <w:p w14:paraId="2AB45735" w14:textId="35794F74" w:rsidR="003046E4" w:rsidRPr="003046E4" w:rsidRDefault="003046E4">
      <w:pPr>
        <w:rPr>
          <w:rFonts w:ascii="Arial Black" w:hAnsi="Arial Black"/>
          <w:b/>
          <w:bCs/>
        </w:rPr>
      </w:pPr>
      <w:r w:rsidRPr="004A084F">
        <w:rPr>
          <w:rFonts w:ascii="Arial Black" w:hAnsi="Arial Black"/>
          <w:b/>
          <w:bCs/>
          <w:highlight w:val="cyan"/>
        </w:rPr>
        <w:t>Important Key Insights:</w:t>
      </w:r>
    </w:p>
    <w:p w14:paraId="6D594CF8" w14:textId="77777777" w:rsidR="004C5D7D" w:rsidRDefault="004C5D7D"/>
    <w:p w14:paraId="67790960" w14:textId="44FED10E" w:rsidR="004C5D7D" w:rsidRDefault="004C5D7D">
      <w:r>
        <w:t xml:space="preserve">Now I tell what all found </w:t>
      </w:r>
    </w:p>
    <w:p w14:paraId="09374ABE" w14:textId="77777777" w:rsidR="004C5D7D" w:rsidRDefault="004C5D7D">
      <w:pPr>
        <w:rPr>
          <w:color w:val="EE0000"/>
        </w:rPr>
      </w:pPr>
      <w:r w:rsidRPr="004C5D7D">
        <w:rPr>
          <w:b/>
          <w:bCs/>
          <w:color w:val="EE0000"/>
        </w:rPr>
        <w:t xml:space="preserve">1. </w:t>
      </w:r>
      <w:r w:rsidRPr="004C5D7D">
        <w:rPr>
          <w:b/>
          <w:bCs/>
          <w:color w:val="EE0000"/>
        </w:rPr>
        <w:t>High-Growth US Stocks</w:t>
      </w:r>
      <w:r w:rsidRPr="004C5D7D">
        <w:rPr>
          <w:b/>
          <w:bCs/>
          <w:color w:val="EE0000"/>
        </w:rPr>
        <w:t>:</w:t>
      </w:r>
      <w:r w:rsidRPr="004C5D7D">
        <w:rPr>
          <w:color w:val="EE0000"/>
        </w:rPr>
        <w:t xml:space="preserve"> </w:t>
      </w:r>
    </w:p>
    <w:p w14:paraId="6256BF5D" w14:textId="32913F54" w:rsidR="004C5D7D" w:rsidRDefault="004C5D7D">
      <w:r>
        <w:t xml:space="preserve">in </w:t>
      </w:r>
      <w:r w:rsidRPr="004C5D7D">
        <w:t>High-Growth US Stocks</w:t>
      </w:r>
      <w:r>
        <w:t xml:space="preserve"> I analysied </w:t>
      </w:r>
      <w:r w:rsidRPr="004C5D7D">
        <w:t xml:space="preserve">Out of the four semiconductor giants analyzed, </w:t>
      </w:r>
      <w:r w:rsidRPr="004C5D7D">
        <w:rPr>
          <w:b/>
          <w:bCs/>
        </w:rPr>
        <w:t>NVIDIA (NVDA)</w:t>
      </w:r>
      <w:r w:rsidRPr="004C5D7D">
        <w:t xml:space="preserve"> single-handedly commands over 70% of the combined market share with a staggering </w:t>
      </w:r>
      <w:r w:rsidRPr="004C5D7D">
        <w:rPr>
          <w:b/>
          <w:bCs/>
        </w:rPr>
        <w:t>$5.22 Trillion Market Cap</w:t>
      </w:r>
      <w:r w:rsidRPr="004C5D7D">
        <w:t>, showcasing its absolute monopoly over the global AI hardware industry.</w:t>
      </w:r>
    </w:p>
    <w:p w14:paraId="59129CE5" w14:textId="37C6AD80" w:rsidR="004C5D7D" w:rsidRDefault="004C5D7D">
      <w:r w:rsidRPr="004C5D7D">
        <w:rPr>
          <w:b/>
          <w:bCs/>
        </w:rPr>
        <w:t>Micron Technology (MU)</w:t>
      </w:r>
      <w:r w:rsidRPr="004C5D7D">
        <w:t xml:space="preserve"> stands out as highly undervalued with a remarkably low </w:t>
      </w:r>
      <w:r w:rsidRPr="004C5D7D">
        <w:rPr>
          <w:b/>
          <w:bCs/>
        </w:rPr>
        <w:t>PEG Ratio of 0.26</w:t>
      </w:r>
      <w:r w:rsidRPr="004C5D7D">
        <w:t xml:space="preserve">, whereas </w:t>
      </w:r>
      <w:r w:rsidRPr="004C5D7D">
        <w:rPr>
          <w:b/>
          <w:bCs/>
        </w:rPr>
        <w:t>Intel (INTC)</w:t>
      </w:r>
      <w:r w:rsidRPr="004C5D7D">
        <w:t xml:space="preserve"> exhibits massive current earnings pressure with an inflated </w:t>
      </w:r>
      <w:r w:rsidRPr="004C5D7D">
        <w:rPr>
          <w:b/>
          <w:bCs/>
        </w:rPr>
        <w:t>Trailing P/E of 904.17</w:t>
      </w:r>
      <w:r w:rsidRPr="004C5D7D">
        <w:t>, though forward projections indicate anticipated market recovery.</w:t>
      </w:r>
    </w:p>
    <w:p w14:paraId="2927AB89" w14:textId="77777777" w:rsidR="004C5D7D" w:rsidRDefault="004C5D7D"/>
    <w:p w14:paraId="5B920AC8" w14:textId="7D3082FE" w:rsidR="004C5D7D" w:rsidRDefault="004C5D7D">
      <w:pPr>
        <w:rPr>
          <w:b/>
          <w:bCs/>
          <w:color w:val="EE0000"/>
        </w:rPr>
      </w:pPr>
      <w:r w:rsidRPr="004C5D7D">
        <w:rPr>
          <w:b/>
          <w:bCs/>
          <w:color w:val="EE0000"/>
        </w:rPr>
        <w:t>2.</w:t>
      </w:r>
      <w:r w:rsidRPr="004C5D7D">
        <w:rPr>
          <w:b/>
          <w:bCs/>
          <w:color w:val="EE0000"/>
        </w:rPr>
        <w:t xml:space="preserve"> </w:t>
      </w:r>
      <w:r w:rsidR="0038652F" w:rsidRPr="004C5D7D">
        <w:rPr>
          <w:b/>
          <w:bCs/>
          <w:color w:val="EE0000"/>
        </w:rPr>
        <w:t>AI Stocks Growth Analysis</w:t>
      </w:r>
      <w:r>
        <w:rPr>
          <w:b/>
          <w:bCs/>
          <w:color w:val="EE0000"/>
        </w:rPr>
        <w:t>:</w:t>
      </w:r>
    </w:p>
    <w:p w14:paraId="517B9F85" w14:textId="3B4A4594" w:rsidR="0038652F" w:rsidRDefault="0038652F">
      <w:pPr>
        <w:rPr>
          <w:b/>
          <w:bCs/>
          <w:color w:val="000000" w:themeColor="text1"/>
        </w:rPr>
      </w:pPr>
      <w:r w:rsidRPr="0038652F">
        <w:rPr>
          <w:b/>
          <w:bCs/>
          <w:color w:val="000000" w:themeColor="text1"/>
        </w:rPr>
        <w:t>NVIDIA (NVDA):</w:t>
      </w:r>
      <w:r w:rsidRPr="0038652F">
        <w:rPr>
          <w:color w:val="000000" w:themeColor="text1"/>
        </w:rPr>
        <w:t xml:space="preserve"> Completely dominates the market with a massive </w:t>
      </w:r>
      <w:r w:rsidRPr="0038652F">
        <w:rPr>
          <w:b/>
          <w:bCs/>
          <w:color w:val="000000" w:themeColor="text1"/>
        </w:rPr>
        <w:t>$5.22 Trillion Market Cap</w:t>
      </w:r>
      <w:r w:rsidRPr="0038652F">
        <w:rPr>
          <w:color w:val="000000" w:themeColor="text1"/>
        </w:rPr>
        <w:t xml:space="preserve"> and strong near-term revenue growth (</w:t>
      </w:r>
      <w:r w:rsidRPr="0038652F">
        <w:rPr>
          <w:b/>
          <w:bCs/>
          <w:color w:val="000000" w:themeColor="text1"/>
        </w:rPr>
        <w:t>96.26%</w:t>
      </w:r>
      <w:r w:rsidRPr="0038652F">
        <w:rPr>
          <w:color w:val="000000" w:themeColor="text1"/>
        </w:rPr>
        <w:t xml:space="preserve">), though it is projected to stabilize to </w:t>
      </w:r>
      <w:r w:rsidRPr="0038652F">
        <w:rPr>
          <w:b/>
          <w:bCs/>
          <w:color w:val="000000" w:themeColor="text1"/>
        </w:rPr>
        <w:t>38.68% by 2028</w:t>
      </w:r>
    </w:p>
    <w:p w14:paraId="133D4C57" w14:textId="40D4F133" w:rsidR="0038652F" w:rsidRDefault="0038652F">
      <w:pPr>
        <w:rPr>
          <w:b/>
          <w:bCs/>
          <w:color w:val="000000" w:themeColor="text1"/>
        </w:rPr>
      </w:pPr>
      <w:r w:rsidRPr="0038652F">
        <w:rPr>
          <w:b/>
          <w:bCs/>
          <w:color w:val="000000" w:themeColor="text1"/>
        </w:rPr>
        <w:t>Micron (MU):</w:t>
      </w:r>
      <w:r w:rsidRPr="0038652F">
        <w:rPr>
          <w:color w:val="000000" w:themeColor="text1"/>
        </w:rPr>
        <w:t xml:space="preserve"> Stands out as highly undervalued with a low </w:t>
      </w:r>
      <w:r w:rsidRPr="0038652F">
        <w:rPr>
          <w:b/>
          <w:bCs/>
          <w:color w:val="000000" w:themeColor="text1"/>
        </w:rPr>
        <w:t>PEG Ratio of 0.26</w:t>
      </w:r>
      <w:r w:rsidRPr="0038652F">
        <w:rPr>
          <w:color w:val="000000" w:themeColor="text1"/>
        </w:rPr>
        <w:t xml:space="preserve">, while leading near-term momentum with an explosive </w:t>
      </w:r>
      <w:r w:rsidRPr="0038652F">
        <w:rPr>
          <w:b/>
          <w:bCs/>
          <w:color w:val="000000" w:themeColor="text1"/>
        </w:rPr>
        <w:t>261.18% revenue growth estimate</w:t>
      </w:r>
    </w:p>
    <w:p w14:paraId="2B6ABD33" w14:textId="7EFC9487" w:rsidR="0038652F" w:rsidRDefault="0038652F">
      <w:pPr>
        <w:rPr>
          <w:color w:val="000000" w:themeColor="text1"/>
        </w:rPr>
      </w:pPr>
      <w:r w:rsidRPr="0038652F">
        <w:rPr>
          <w:b/>
          <w:bCs/>
          <w:color w:val="000000" w:themeColor="text1"/>
        </w:rPr>
        <w:lastRenderedPageBreak/>
        <w:t>Intel (INTC):</w:t>
      </w:r>
      <w:r w:rsidRPr="0038652F">
        <w:rPr>
          <w:color w:val="000000" w:themeColor="text1"/>
        </w:rPr>
        <w:t xml:space="preserve"> Reflects severe current earnings pressure with a high </w:t>
      </w:r>
      <w:r w:rsidRPr="0038652F">
        <w:rPr>
          <w:b/>
          <w:bCs/>
          <w:color w:val="000000" w:themeColor="text1"/>
        </w:rPr>
        <w:t>Trailing P/E of 904.17</w:t>
      </w:r>
      <w:r w:rsidRPr="0038652F">
        <w:rPr>
          <w:color w:val="000000" w:themeColor="text1"/>
        </w:rPr>
        <w:t xml:space="preserve"> and the slowest growth profile, remaining stagnant at around </w:t>
      </w:r>
      <w:r w:rsidRPr="0038652F">
        <w:rPr>
          <w:b/>
          <w:bCs/>
          <w:color w:val="000000" w:themeColor="text1"/>
        </w:rPr>
        <w:t>10% to 12% revenue growth</w:t>
      </w:r>
      <w:r w:rsidRPr="0038652F">
        <w:rPr>
          <w:color w:val="000000" w:themeColor="text1"/>
        </w:rPr>
        <w:t xml:space="preserve"> through 2028.</w:t>
      </w:r>
    </w:p>
    <w:p w14:paraId="1883606F" w14:textId="101A8779" w:rsidR="0038652F" w:rsidRDefault="0038652F">
      <w:pPr>
        <w:rPr>
          <w:color w:val="000000" w:themeColor="text1"/>
        </w:rPr>
      </w:pPr>
      <w:r w:rsidRPr="0038652F">
        <w:rPr>
          <w:b/>
          <w:bCs/>
          <w:color w:val="000000" w:themeColor="text1"/>
        </w:rPr>
        <w:t>AMD:</w:t>
      </w:r>
      <w:r w:rsidRPr="0038652F">
        <w:rPr>
          <w:color w:val="000000" w:themeColor="text1"/>
        </w:rPr>
        <w:t xml:space="preserve"> Shows a strong long-term trajectory; its revenue growth is expected to accelerate to </w:t>
      </w:r>
      <w:r w:rsidRPr="0038652F">
        <w:rPr>
          <w:b/>
          <w:bCs/>
          <w:color w:val="000000" w:themeColor="text1"/>
        </w:rPr>
        <w:t>53.71% by 2028</w:t>
      </w:r>
      <w:r w:rsidRPr="0038652F">
        <w:rPr>
          <w:color w:val="000000" w:themeColor="text1"/>
        </w:rPr>
        <w:t>, signaling a direct challenge to NVIDIA's long-term market share</w:t>
      </w:r>
      <w:r>
        <w:rPr>
          <w:color w:val="000000" w:themeColor="text1"/>
        </w:rPr>
        <w:t>.</w:t>
      </w:r>
    </w:p>
    <w:p w14:paraId="20D2BA5B" w14:textId="77777777" w:rsidR="003046E4" w:rsidRDefault="003046E4">
      <w:pPr>
        <w:rPr>
          <w:color w:val="000000" w:themeColor="text1"/>
        </w:rPr>
      </w:pPr>
    </w:p>
    <w:p w14:paraId="7CAF70C1" w14:textId="01C6760D" w:rsidR="003046E4" w:rsidRDefault="003046E4">
      <w:pPr>
        <w:rPr>
          <w:b/>
          <w:bCs/>
          <w:color w:val="EE0000"/>
        </w:rPr>
      </w:pPr>
      <w:r w:rsidRPr="003046E4">
        <w:rPr>
          <w:b/>
          <w:bCs/>
          <w:color w:val="EE0000"/>
        </w:rPr>
        <w:t xml:space="preserve">3. </w:t>
      </w:r>
      <w:r w:rsidRPr="003046E4">
        <w:rPr>
          <w:b/>
          <w:bCs/>
          <w:color w:val="EE0000"/>
        </w:rPr>
        <w:t>Quarterly Earnings &amp; Performanc</w:t>
      </w:r>
      <w:r w:rsidRPr="003046E4">
        <w:rPr>
          <w:b/>
          <w:bCs/>
          <w:color w:val="EE0000"/>
        </w:rPr>
        <w:t>:</w:t>
      </w:r>
    </w:p>
    <w:p w14:paraId="5E6DD4BE" w14:textId="499CA091" w:rsidR="003046E4" w:rsidRPr="003046E4" w:rsidRDefault="003046E4">
      <w:pPr>
        <w:rPr>
          <w:color w:val="000000" w:themeColor="text1"/>
        </w:rPr>
      </w:pPr>
      <w:r w:rsidRPr="003046E4">
        <w:rPr>
          <w:color w:val="000000" w:themeColor="text1"/>
        </w:rPr>
        <w:t>I find Micron</w:t>
      </w:r>
      <w:r w:rsidRPr="003046E4">
        <w:rPr>
          <w:color w:val="000000" w:themeColor="text1"/>
        </w:rPr>
        <w:t xml:space="preserve"> Technology (MU) delivered the most explosive outperformance, smashing its EPS estimate of </w:t>
      </w:r>
      <w:r w:rsidRPr="003046E4">
        <w:rPr>
          <w:b/>
          <w:bCs/>
          <w:color w:val="000000" w:themeColor="text1"/>
        </w:rPr>
        <w:t>$9.16</w:t>
      </w:r>
      <w:r w:rsidRPr="003046E4">
        <w:rPr>
          <w:color w:val="000000" w:themeColor="text1"/>
        </w:rPr>
        <w:t xml:space="preserve"> by a whopping </w:t>
      </w:r>
      <w:r w:rsidRPr="003046E4">
        <w:rPr>
          <w:b/>
          <w:bCs/>
          <w:color w:val="000000" w:themeColor="text1"/>
        </w:rPr>
        <w:t>+$3.04</w:t>
      </w:r>
      <w:r w:rsidRPr="003046E4">
        <w:rPr>
          <w:color w:val="000000" w:themeColor="text1"/>
        </w:rPr>
        <w:t xml:space="preserve"> to post an actual EPS of </w:t>
      </w:r>
      <w:r w:rsidRPr="003046E4">
        <w:rPr>
          <w:b/>
          <w:bCs/>
          <w:color w:val="000000" w:themeColor="text1"/>
        </w:rPr>
        <w:t>$12.20</w:t>
      </w:r>
      <w:r w:rsidRPr="003046E4">
        <w:rPr>
          <w:color w:val="000000" w:themeColor="text1"/>
        </w:rPr>
        <w:t xml:space="preserve"> and </w:t>
      </w:r>
      <w:r w:rsidRPr="003046E4">
        <w:rPr>
          <w:color w:val="000000" w:themeColor="text1"/>
        </w:rPr>
        <w:t xml:space="preserve">Intel (INTC) had a near-zero expectation of </w:t>
      </w:r>
      <w:r w:rsidRPr="003046E4">
        <w:rPr>
          <w:b/>
          <w:bCs/>
          <w:color w:val="000000" w:themeColor="text1"/>
        </w:rPr>
        <w:t>$0.01</w:t>
      </w:r>
      <w:r w:rsidRPr="003046E4">
        <w:rPr>
          <w:color w:val="000000" w:themeColor="text1"/>
        </w:rPr>
        <w:t xml:space="preserve">, it surprisingly reported an actual EPS of </w:t>
      </w:r>
      <w:r w:rsidRPr="003046E4">
        <w:rPr>
          <w:b/>
          <w:bCs/>
          <w:color w:val="000000" w:themeColor="text1"/>
        </w:rPr>
        <w:t>$0.29</w:t>
      </w:r>
      <w:r w:rsidRPr="003046E4">
        <w:rPr>
          <w:color w:val="000000" w:themeColor="text1"/>
        </w:rPr>
        <w:t xml:space="preserve">. This </w:t>
      </w:r>
      <w:r w:rsidRPr="003046E4">
        <w:rPr>
          <w:b/>
          <w:bCs/>
          <w:color w:val="000000" w:themeColor="text1"/>
        </w:rPr>
        <w:t>+$0.28</w:t>
      </w:r>
      <w:r w:rsidRPr="003046E4">
        <w:rPr>
          <w:color w:val="000000" w:themeColor="text1"/>
        </w:rPr>
        <w:t xml:space="preserve"> beat reflects significant operational recovery.</w:t>
      </w:r>
    </w:p>
    <w:p w14:paraId="340AA084" w14:textId="623AEF97" w:rsidR="003046E4" w:rsidRDefault="003046E4">
      <w:pPr>
        <w:rPr>
          <w:b/>
          <w:bCs/>
          <w:color w:val="000000" w:themeColor="text1"/>
        </w:rPr>
      </w:pPr>
      <w:r w:rsidRPr="003046E4">
        <w:rPr>
          <w:color w:val="000000" w:themeColor="text1"/>
        </w:rPr>
        <w:t xml:space="preserve">Market leaders NVIDIA (NVDA) and AMD posted highly stable, predictable growth, beating their respective targets by </w:t>
      </w:r>
      <w:r w:rsidRPr="003046E4">
        <w:rPr>
          <w:b/>
          <w:bCs/>
          <w:color w:val="000000" w:themeColor="text1"/>
        </w:rPr>
        <w:t>+$0.10</w:t>
      </w:r>
      <w:r w:rsidRPr="003046E4">
        <w:rPr>
          <w:color w:val="000000" w:themeColor="text1"/>
        </w:rPr>
        <w:t xml:space="preserve"> and </w:t>
      </w:r>
      <w:r w:rsidRPr="003046E4">
        <w:rPr>
          <w:b/>
          <w:bCs/>
          <w:color w:val="000000" w:themeColor="text1"/>
        </w:rPr>
        <w:t>+$0.08</w:t>
      </w:r>
    </w:p>
    <w:p w14:paraId="2552ADFB" w14:textId="77777777" w:rsidR="003046E4" w:rsidRDefault="003046E4">
      <w:pPr>
        <w:rPr>
          <w:b/>
          <w:bCs/>
          <w:color w:val="000000" w:themeColor="text1"/>
        </w:rPr>
      </w:pPr>
    </w:p>
    <w:p w14:paraId="648D4967" w14:textId="000EC487" w:rsidR="003046E4" w:rsidRPr="003046E4" w:rsidRDefault="003046E4">
      <w:pPr>
        <w:rPr>
          <w:b/>
          <w:bCs/>
          <w:color w:val="EE0000"/>
        </w:rPr>
      </w:pPr>
      <w:r w:rsidRPr="003046E4">
        <w:rPr>
          <w:b/>
          <w:bCs/>
          <w:color w:val="EE0000"/>
        </w:rPr>
        <w:t xml:space="preserve">4. </w:t>
      </w:r>
      <w:r w:rsidRPr="003046E4">
        <w:rPr>
          <w:b/>
          <w:bCs/>
          <w:color w:val="EE0000"/>
        </w:rPr>
        <w:t>Forecasting Model</w:t>
      </w:r>
      <w:r w:rsidRPr="003046E4">
        <w:rPr>
          <w:b/>
          <w:bCs/>
          <w:color w:val="EE0000"/>
        </w:rPr>
        <w:t>:</w:t>
      </w:r>
    </w:p>
    <w:p w14:paraId="05D59FA8" w14:textId="7536DDDB" w:rsidR="003046E4" w:rsidRDefault="003046E4">
      <w:pPr>
        <w:rPr>
          <w:color w:val="000000" w:themeColor="text1"/>
        </w:rPr>
      </w:pPr>
      <w:r w:rsidRPr="003046E4">
        <w:rPr>
          <w:b/>
          <w:bCs/>
          <w:color w:val="000000" w:themeColor="text1"/>
        </w:rPr>
        <w:t>Aggressive Growth Outliers (MU &amp; AMD):</w:t>
      </w:r>
      <w:r w:rsidRPr="003046E4">
        <w:rPr>
          <w:color w:val="000000" w:themeColor="text1"/>
        </w:rPr>
        <w:t xml:space="preserve"> </w:t>
      </w:r>
      <w:r w:rsidRPr="003046E4">
        <w:rPr>
          <w:b/>
          <w:bCs/>
          <w:color w:val="000000" w:themeColor="text1"/>
        </w:rPr>
        <w:t>Micron (MU)</w:t>
      </w:r>
      <w:r w:rsidRPr="003046E4">
        <w:rPr>
          <w:color w:val="000000" w:themeColor="text1"/>
        </w:rPr>
        <w:t xml:space="preserve"> and </w:t>
      </w:r>
      <w:r w:rsidRPr="003046E4">
        <w:rPr>
          <w:b/>
          <w:bCs/>
          <w:color w:val="000000" w:themeColor="text1"/>
        </w:rPr>
        <w:t>AMD</w:t>
      </w:r>
      <w:r w:rsidRPr="003046E4">
        <w:rPr>
          <w:color w:val="000000" w:themeColor="text1"/>
        </w:rPr>
        <w:t xml:space="preserve"> lead long-term projections with massive growth rates of </w:t>
      </w:r>
      <w:r w:rsidRPr="003046E4">
        <w:rPr>
          <w:b/>
          <w:bCs/>
          <w:color w:val="000000" w:themeColor="text1"/>
        </w:rPr>
        <w:t>76.25%</w:t>
      </w:r>
      <w:r w:rsidRPr="003046E4">
        <w:rPr>
          <w:color w:val="000000" w:themeColor="text1"/>
        </w:rPr>
        <w:t xml:space="preserve"> and </w:t>
      </w:r>
      <w:r w:rsidRPr="003046E4">
        <w:rPr>
          <w:b/>
          <w:bCs/>
          <w:color w:val="000000" w:themeColor="text1"/>
        </w:rPr>
        <w:t>75.94%</w:t>
      </w:r>
      <w:r w:rsidRPr="003046E4">
        <w:rPr>
          <w:color w:val="000000" w:themeColor="text1"/>
        </w:rPr>
        <w:t xml:space="preserve"> respectively, fueled by Wall Street's strong consensus on the High-Bandwidth Memory boom and competitive AI data center expansion</w:t>
      </w:r>
    </w:p>
    <w:p w14:paraId="313431A8" w14:textId="0277C1AE" w:rsidR="003046E4" w:rsidRDefault="003046E4">
      <w:pPr>
        <w:rPr>
          <w:color w:val="000000" w:themeColor="text1"/>
        </w:rPr>
      </w:pPr>
      <w:r w:rsidRPr="003046E4">
        <w:rPr>
          <w:b/>
          <w:bCs/>
          <w:color w:val="000000" w:themeColor="text1"/>
        </w:rPr>
        <w:t>Stable Baseline Expanders (NVDA &amp; INTC):</w:t>
      </w:r>
      <w:r w:rsidRPr="003046E4">
        <w:rPr>
          <w:color w:val="000000" w:themeColor="text1"/>
        </w:rPr>
        <w:t xml:space="preserve"> </w:t>
      </w:r>
      <w:r w:rsidRPr="003046E4">
        <w:rPr>
          <w:b/>
          <w:bCs/>
          <w:color w:val="000000" w:themeColor="text1"/>
        </w:rPr>
        <w:t>NVIDIA (NVDA)</w:t>
      </w:r>
      <w:r w:rsidRPr="003046E4">
        <w:rPr>
          <w:color w:val="000000" w:themeColor="text1"/>
        </w:rPr>
        <w:t xml:space="preserve"> and </w:t>
      </w:r>
      <w:r w:rsidRPr="003046E4">
        <w:rPr>
          <w:b/>
          <w:bCs/>
          <w:color w:val="000000" w:themeColor="text1"/>
        </w:rPr>
        <w:t>Intel (INTC)</w:t>
      </w:r>
      <w:r w:rsidRPr="003046E4">
        <w:rPr>
          <w:color w:val="000000" w:themeColor="text1"/>
        </w:rPr>
        <w:t xml:space="preserve"> share a nearly identical long-term growth forecast of </w:t>
      </w:r>
      <w:r w:rsidRPr="003046E4">
        <w:rPr>
          <w:b/>
          <w:bCs/>
          <w:color w:val="000000" w:themeColor="text1"/>
        </w:rPr>
        <w:t>~41.5%</w:t>
      </w:r>
      <w:r w:rsidRPr="003046E4">
        <w:rPr>
          <w:color w:val="000000" w:themeColor="text1"/>
        </w:rPr>
        <w:t>, but with completely different drivers—NVIDIA is backed by its established AI infrastructure stronghold while Intel's growth relies on a strategic foundry expansion turnaround</w:t>
      </w:r>
    </w:p>
    <w:p w14:paraId="0D3152E7" w14:textId="77777777" w:rsidR="003046E4" w:rsidRDefault="003046E4">
      <w:pPr>
        <w:rPr>
          <w:color w:val="000000" w:themeColor="text1"/>
        </w:rPr>
      </w:pPr>
    </w:p>
    <w:p w14:paraId="7439C780" w14:textId="40C26B78" w:rsidR="003046E4" w:rsidRDefault="003046E4">
      <w:pPr>
        <w:rPr>
          <w:b/>
          <w:bCs/>
          <w:color w:val="EE0000"/>
        </w:rPr>
      </w:pPr>
      <w:r w:rsidRPr="003046E4">
        <w:rPr>
          <w:b/>
          <w:bCs/>
          <w:color w:val="EE0000"/>
        </w:rPr>
        <w:t xml:space="preserve">5. </w:t>
      </w:r>
      <w:r w:rsidRPr="003046E4">
        <w:rPr>
          <w:b/>
          <w:bCs/>
          <w:color w:val="EE0000"/>
        </w:rPr>
        <w:t>Daily US Market &amp; Tech News Tra</w:t>
      </w:r>
      <w:r w:rsidRPr="003046E4">
        <w:rPr>
          <w:b/>
          <w:bCs/>
          <w:color w:val="EE0000"/>
        </w:rPr>
        <w:t>:</w:t>
      </w:r>
    </w:p>
    <w:p w14:paraId="29D17A68" w14:textId="085D5DB9" w:rsidR="000505E3" w:rsidRPr="000505E3" w:rsidRDefault="000505E3">
      <w:pPr>
        <w:rPr>
          <w:color w:val="000000" w:themeColor="text1"/>
        </w:rPr>
      </w:pPr>
      <w:r>
        <w:rPr>
          <w:color w:val="000000" w:themeColor="text1"/>
        </w:rPr>
        <w:t>1.</w:t>
      </w:r>
      <w:r w:rsidRPr="000505E3">
        <w:rPr>
          <w:color w:val="000000" w:themeColor="text1"/>
        </w:rPr>
        <w:t xml:space="preserve">Unanimous Bullish Sentiment: All tracked semiconductor news headlines for </w:t>
      </w:r>
      <w:r w:rsidRPr="004A084F">
        <w:rPr>
          <w:b/>
          <w:bCs/>
          <w:color w:val="000000" w:themeColor="text1"/>
        </w:rPr>
        <w:t>May 27, 2026, show a 100%</w:t>
      </w:r>
      <w:r w:rsidRPr="000505E3">
        <w:rPr>
          <w:color w:val="000000" w:themeColor="text1"/>
        </w:rPr>
        <w:t xml:space="preserve"> Positive Sentiment Score and a Bullish Impact on Stock, indicating an incredibly strong market day for the chip sector.</w:t>
      </w:r>
    </w:p>
    <w:p w14:paraId="361DD337" w14:textId="5A84CFDE" w:rsidR="000505E3" w:rsidRPr="000505E3" w:rsidRDefault="000505E3">
      <w:pPr>
        <w:rPr>
          <w:color w:val="000000" w:themeColor="text1"/>
        </w:rPr>
      </w:pPr>
      <w:r>
        <w:rPr>
          <w:color w:val="000000" w:themeColor="text1"/>
        </w:rPr>
        <w:t>2.</w:t>
      </w:r>
      <w:r w:rsidRPr="000505E3">
        <w:rPr>
          <w:color w:val="000000" w:themeColor="text1"/>
        </w:rPr>
        <w:t xml:space="preserve">NVIDIA's Massive Capital Inflow: NVIDIA (NVDA) secured a massive </w:t>
      </w:r>
      <w:r w:rsidRPr="004A084F">
        <w:rPr>
          <w:b/>
          <w:bCs/>
          <w:color w:val="000000" w:themeColor="text1"/>
        </w:rPr>
        <w:t>$1.6 billion</w:t>
      </w:r>
      <w:r w:rsidRPr="000505E3">
        <w:rPr>
          <w:color w:val="000000" w:themeColor="text1"/>
        </w:rPr>
        <w:t xml:space="preserve"> investment from IREN for its Blackwell AI systems, proving that demand for its next-generation architecture remains unprecedentedly high.</w:t>
      </w:r>
    </w:p>
    <w:p w14:paraId="33455B0E" w14:textId="636845CE" w:rsidR="000505E3" w:rsidRPr="000505E3" w:rsidRDefault="000505E3">
      <w:pPr>
        <w:rPr>
          <w:color w:val="000000" w:themeColor="text1"/>
        </w:rPr>
      </w:pPr>
      <w:r>
        <w:rPr>
          <w:color w:val="000000" w:themeColor="text1"/>
        </w:rPr>
        <w:t>3.</w:t>
      </w:r>
      <w:r w:rsidRPr="000505E3">
        <w:rPr>
          <w:color w:val="000000" w:themeColor="text1"/>
        </w:rPr>
        <w:t xml:space="preserve">Micron’s Historic Valuation Surge: Micron Technology (MU) captured explosive headlines as its stock surged </w:t>
      </w:r>
      <w:r w:rsidRPr="004A084F">
        <w:rPr>
          <w:b/>
          <w:bCs/>
          <w:color w:val="000000" w:themeColor="text1"/>
        </w:rPr>
        <w:t>26.96%,</w:t>
      </w:r>
      <w:r w:rsidRPr="000505E3">
        <w:rPr>
          <w:color w:val="000000" w:themeColor="text1"/>
        </w:rPr>
        <w:t xml:space="preserve"> pushing it past the </w:t>
      </w:r>
      <w:r w:rsidRPr="004A084F">
        <w:rPr>
          <w:b/>
          <w:bCs/>
          <w:color w:val="000000" w:themeColor="text1"/>
        </w:rPr>
        <w:t xml:space="preserve">$1 </w:t>
      </w:r>
      <w:r w:rsidRPr="000505E3">
        <w:rPr>
          <w:color w:val="000000" w:themeColor="text1"/>
        </w:rPr>
        <w:t xml:space="preserve">Trillion market cap milestone after UBS tripled its target price to </w:t>
      </w:r>
      <w:r w:rsidRPr="004A084F">
        <w:rPr>
          <w:b/>
          <w:bCs/>
          <w:color w:val="000000" w:themeColor="text1"/>
        </w:rPr>
        <w:t xml:space="preserve">$1,625 </w:t>
      </w:r>
      <w:r w:rsidRPr="000505E3">
        <w:rPr>
          <w:color w:val="000000" w:themeColor="text1"/>
        </w:rPr>
        <w:t>on heavy AI memory demand</w:t>
      </w:r>
    </w:p>
    <w:p w14:paraId="3DE18C08" w14:textId="17B16109" w:rsidR="000505E3" w:rsidRDefault="000505E3">
      <w:pPr>
        <w:rPr>
          <w:color w:val="000000" w:themeColor="text1"/>
        </w:rPr>
      </w:pPr>
      <w:r>
        <w:rPr>
          <w:color w:val="000000" w:themeColor="text1"/>
        </w:rPr>
        <w:lastRenderedPageBreak/>
        <w:t>4.</w:t>
      </w:r>
      <w:r w:rsidRPr="000505E3">
        <w:rPr>
          <w:color w:val="000000" w:themeColor="text1"/>
        </w:rPr>
        <w:t>Strategic Catalysts for AMD &amp; Intel: AMD expanded its infrastructure footprint through an Instinct GPU partnership with OneQode, while Intel (INTC) gained bullish momentum over potential government back-stopping and a preliminary foundry deal with Apple</w:t>
      </w:r>
      <w:r>
        <w:rPr>
          <w:color w:val="000000" w:themeColor="text1"/>
        </w:rPr>
        <w:t>.</w:t>
      </w:r>
    </w:p>
    <w:p w14:paraId="76CAC991" w14:textId="77777777" w:rsidR="000505E3" w:rsidRDefault="000505E3">
      <w:pPr>
        <w:rPr>
          <w:color w:val="000000" w:themeColor="text1"/>
        </w:rPr>
      </w:pPr>
    </w:p>
    <w:p w14:paraId="1138AA29" w14:textId="1C776E53" w:rsidR="000505E3" w:rsidRDefault="000505E3">
      <w:pPr>
        <w:rPr>
          <w:b/>
          <w:bCs/>
          <w:color w:val="EE0000"/>
        </w:rPr>
      </w:pPr>
      <w:r w:rsidRPr="000505E3">
        <w:rPr>
          <w:b/>
          <w:bCs/>
          <w:color w:val="EE0000"/>
        </w:rPr>
        <w:t xml:space="preserve">6. </w:t>
      </w:r>
      <w:r w:rsidRPr="000505E3">
        <w:rPr>
          <w:b/>
          <w:bCs/>
          <w:color w:val="EE0000"/>
        </w:rPr>
        <w:t>US Macro Data &amp; Federal Reserve</w:t>
      </w:r>
      <w:r w:rsidRPr="000505E3">
        <w:rPr>
          <w:b/>
          <w:bCs/>
          <w:color w:val="EE0000"/>
        </w:rPr>
        <w:t>:</w:t>
      </w:r>
    </w:p>
    <w:p w14:paraId="21E22F94" w14:textId="4632D8D0" w:rsidR="000505E3" w:rsidRDefault="004A084F" w:rsidP="004A084F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4A084F">
        <w:rPr>
          <w:color w:val="000000" w:themeColor="text1"/>
        </w:rPr>
        <w:t xml:space="preserve">The actual Consumer Price Index (CPI) YoY stands at </w:t>
      </w:r>
      <w:r w:rsidRPr="004A084F">
        <w:rPr>
          <w:b/>
          <w:bCs/>
          <w:color w:val="000000" w:themeColor="text1"/>
        </w:rPr>
        <w:t>3.80%,</w:t>
      </w:r>
      <w:r w:rsidRPr="004A084F">
        <w:rPr>
          <w:color w:val="000000" w:themeColor="text1"/>
        </w:rPr>
        <w:t xml:space="preserve"> which came in higher than the forecasted </w:t>
      </w:r>
      <w:r w:rsidRPr="004A084F">
        <w:rPr>
          <w:b/>
          <w:bCs/>
          <w:color w:val="000000" w:themeColor="text1"/>
        </w:rPr>
        <w:t>3.70%,</w:t>
      </w:r>
      <w:r w:rsidRPr="004A084F">
        <w:rPr>
          <w:color w:val="000000" w:themeColor="text1"/>
        </w:rPr>
        <w:t xml:space="preserve"> indicating that broader economic inflation remains stubborn</w:t>
      </w:r>
      <w:r w:rsidRPr="004A084F">
        <w:rPr>
          <w:color w:val="000000" w:themeColor="text1"/>
        </w:rPr>
        <w:t xml:space="preserve"> and </w:t>
      </w:r>
      <w:r w:rsidRPr="004A084F">
        <w:rPr>
          <w:color w:val="000000" w:themeColor="text1"/>
        </w:rPr>
        <w:t xml:space="preserve">The Core PCE Price Index (MoM) for April—which is the Federal Reserve's preferred gauge for measuring inflation—is currently listed as Pending against a forecast of </w:t>
      </w:r>
      <w:r w:rsidRPr="004A084F">
        <w:rPr>
          <w:b/>
          <w:bCs/>
          <w:color w:val="000000" w:themeColor="text1"/>
        </w:rPr>
        <w:t>0.30%.</w:t>
      </w:r>
    </w:p>
    <w:p w14:paraId="48713E42" w14:textId="46F92A06" w:rsidR="004A084F" w:rsidRDefault="004A084F" w:rsidP="004A084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A084F">
        <w:rPr>
          <w:color w:val="000000" w:themeColor="text1"/>
        </w:rPr>
        <w:t>The Core PCE Price Index (MoM) for April—which is the Federal Reserve's preferred gauge for measuring inflation—is currently listed as Pending against a forecast of 0.30%.</w:t>
      </w:r>
    </w:p>
    <w:p w14:paraId="333B900C" w14:textId="6EF00816" w:rsidR="004A084F" w:rsidRPr="004A084F" w:rsidRDefault="004A084F" w:rsidP="004A084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A084F">
        <w:rPr>
          <w:color w:val="000000" w:themeColor="text1"/>
        </w:rPr>
        <w:t xml:space="preserve">The </w:t>
      </w:r>
      <w:r w:rsidRPr="004A084F">
        <w:rPr>
          <w:b/>
          <w:bCs/>
          <w:color w:val="000000" w:themeColor="text1"/>
        </w:rPr>
        <w:t>Unemployment Rate</w:t>
      </w:r>
      <w:r w:rsidRPr="004A084F">
        <w:rPr>
          <w:color w:val="000000" w:themeColor="text1"/>
        </w:rPr>
        <w:t xml:space="preserve"> perfectly met expectations, with both the Actual and Forecast figures matching exactly at </w:t>
      </w:r>
      <w:r w:rsidRPr="004A084F">
        <w:rPr>
          <w:b/>
          <w:bCs/>
          <w:color w:val="000000" w:themeColor="text1"/>
        </w:rPr>
        <w:t>4.30%</w:t>
      </w:r>
      <w:r>
        <w:rPr>
          <w:b/>
          <w:bCs/>
          <w:color w:val="000000" w:themeColor="text1"/>
        </w:rPr>
        <w:t xml:space="preserve"> </w:t>
      </w:r>
      <w:r w:rsidRPr="004A084F">
        <w:rPr>
          <w:color w:val="000000" w:themeColor="text1"/>
        </w:rPr>
        <w:t>and reflecting</w:t>
      </w:r>
      <w:r w:rsidRPr="004A084F">
        <w:rPr>
          <w:color w:val="000000" w:themeColor="text1"/>
        </w:rPr>
        <w:t xml:space="preserve"> the higher CPI data, the Fed Interest Rate Decision stands firm at </w:t>
      </w:r>
      <w:r w:rsidRPr="004A084F">
        <w:rPr>
          <w:b/>
          <w:bCs/>
          <w:color w:val="000000" w:themeColor="text1"/>
        </w:rPr>
        <w:t>5.50%</w:t>
      </w:r>
      <w:r w:rsidRPr="004A084F">
        <w:rPr>
          <w:color w:val="000000" w:themeColor="text1"/>
        </w:rPr>
        <w:t xml:space="preserve"> (matching the </w:t>
      </w:r>
      <w:r w:rsidRPr="004A084F">
        <w:rPr>
          <w:b/>
          <w:bCs/>
          <w:color w:val="000000" w:themeColor="text1"/>
        </w:rPr>
        <w:t xml:space="preserve">5.50% </w:t>
      </w:r>
      <w:r w:rsidRPr="004A084F">
        <w:rPr>
          <w:color w:val="000000" w:themeColor="text1"/>
        </w:rPr>
        <w:t>forecast), showcasing that interest rates are being kept elevated to cool down the market</w:t>
      </w:r>
    </w:p>
    <w:p w14:paraId="465C18AB" w14:textId="77777777" w:rsidR="004A084F" w:rsidRPr="004A084F" w:rsidRDefault="004A084F">
      <w:pPr>
        <w:rPr>
          <w:color w:val="000000" w:themeColor="text1"/>
        </w:rPr>
      </w:pPr>
    </w:p>
    <w:p w14:paraId="4B25911A" w14:textId="1CACD1BD" w:rsidR="000505E3" w:rsidRDefault="000505E3">
      <w:pPr>
        <w:rPr>
          <w:b/>
          <w:bCs/>
          <w:color w:val="EE0000"/>
        </w:rPr>
      </w:pPr>
      <w:r w:rsidRPr="000505E3">
        <w:rPr>
          <w:b/>
          <w:bCs/>
          <w:color w:val="EE0000"/>
        </w:rPr>
        <w:t xml:space="preserve">7. </w:t>
      </w:r>
      <w:r w:rsidRPr="000505E3">
        <w:rPr>
          <w:b/>
          <w:bCs/>
          <w:color w:val="EE0000"/>
        </w:rPr>
        <w:t>Global Events Impact on US &amp; Na</w:t>
      </w:r>
      <w:r w:rsidRPr="000505E3">
        <w:rPr>
          <w:b/>
          <w:bCs/>
          <w:color w:val="EE0000"/>
        </w:rPr>
        <w:t>:</w:t>
      </w:r>
    </w:p>
    <w:p w14:paraId="1FC6809B" w14:textId="44B0B65D" w:rsidR="004A084F" w:rsidRDefault="008A61D2">
      <w:pPr>
        <w:rPr>
          <w:color w:val="000000" w:themeColor="text1"/>
        </w:rPr>
      </w:pPr>
      <w:r w:rsidRPr="008A61D2">
        <w:rPr>
          <w:color w:val="000000" w:themeColor="text1"/>
        </w:rPr>
        <w:t xml:space="preserve">Crude Oil Correction: Crude Oil Futures </w:t>
      </w:r>
      <w:r w:rsidRPr="008A61D2">
        <w:rPr>
          <w:b/>
          <w:bCs/>
          <w:color w:val="000000" w:themeColor="text1"/>
        </w:rPr>
        <w:t>(CL=F)</w:t>
      </w:r>
      <w:r w:rsidRPr="008A61D2">
        <w:rPr>
          <w:color w:val="000000" w:themeColor="text1"/>
        </w:rPr>
        <w:t xml:space="preserve"> are trading at a value of </w:t>
      </w:r>
      <w:r w:rsidRPr="008A61D2">
        <w:rPr>
          <w:b/>
          <w:bCs/>
          <w:color w:val="000000" w:themeColor="text1"/>
        </w:rPr>
        <w:t>92.73</w:t>
      </w:r>
      <w:r w:rsidRPr="008A61D2">
        <w:rPr>
          <w:color w:val="000000" w:themeColor="text1"/>
        </w:rPr>
        <w:t xml:space="preserve">, showing a daily drop of </w:t>
      </w:r>
      <w:r w:rsidRPr="008A61D2">
        <w:rPr>
          <w:b/>
          <w:bCs/>
          <w:color w:val="000000" w:themeColor="text1"/>
        </w:rPr>
        <w:t>-1.24%.</w:t>
      </w:r>
      <w:r w:rsidRPr="008A61D2">
        <w:rPr>
          <w:color w:val="000000" w:themeColor="text1"/>
        </w:rPr>
        <w:t xml:space="preserve"> Because it has an Inverse relationship, a falling oil price typically eases cost pressures for tech companies.</w:t>
      </w:r>
    </w:p>
    <w:p w14:paraId="290D011B" w14:textId="79B0775E" w:rsidR="008A61D2" w:rsidRDefault="008A61D2">
      <w:pPr>
        <w:rPr>
          <w:color w:val="000000" w:themeColor="text1"/>
        </w:rPr>
      </w:pPr>
      <w:r w:rsidRPr="008A61D2">
        <w:rPr>
          <w:color w:val="000000" w:themeColor="text1"/>
        </w:rPr>
        <w:t xml:space="preserve">The </w:t>
      </w:r>
      <w:r w:rsidRPr="008A61D2">
        <w:rPr>
          <w:b/>
          <w:bCs/>
          <w:color w:val="000000" w:themeColor="text1"/>
        </w:rPr>
        <w:t>US Dollar Index (DX-Y.NYB)</w:t>
      </w:r>
      <w:r w:rsidRPr="008A61D2">
        <w:rPr>
          <w:color w:val="000000" w:themeColor="text1"/>
        </w:rPr>
        <w:t xml:space="preserve"> stands at </w:t>
      </w:r>
      <w:r w:rsidRPr="008A61D2">
        <w:rPr>
          <w:b/>
          <w:bCs/>
          <w:color w:val="000000" w:themeColor="text1"/>
        </w:rPr>
        <w:t>99.11</w:t>
      </w:r>
      <w:r w:rsidRPr="008A61D2">
        <w:rPr>
          <w:color w:val="000000" w:themeColor="text1"/>
        </w:rPr>
        <w:t xml:space="preserve">, remaining relatively flat with a minor daily change of </w:t>
      </w:r>
      <w:r w:rsidRPr="008A61D2">
        <w:rPr>
          <w:b/>
          <w:bCs/>
          <w:color w:val="000000" w:themeColor="text1"/>
        </w:rPr>
        <w:t>-0.06%</w:t>
      </w:r>
      <w:r w:rsidRPr="008A61D2">
        <w:rPr>
          <w:color w:val="000000" w:themeColor="text1"/>
        </w:rPr>
        <w:t xml:space="preserve">. Its </w:t>
      </w:r>
      <w:r w:rsidRPr="008A61D2">
        <w:rPr>
          <w:b/>
          <w:bCs/>
          <w:color w:val="000000" w:themeColor="text1"/>
        </w:rPr>
        <w:t>Inverse</w:t>
      </w:r>
      <w:r w:rsidRPr="008A61D2">
        <w:rPr>
          <w:color w:val="000000" w:themeColor="text1"/>
        </w:rPr>
        <w:t xml:space="preserve"> relationship means a stronger dollar usually acts as a headwind for multi-national tech earnings</w:t>
      </w:r>
      <w:r>
        <w:rPr>
          <w:color w:val="000000" w:themeColor="text1"/>
        </w:rPr>
        <w:t>.</w:t>
      </w:r>
    </w:p>
    <w:p w14:paraId="1680D14E" w14:textId="4B631B09" w:rsidR="008A61D2" w:rsidRPr="008A61D2" w:rsidRDefault="008A61D2">
      <w:pPr>
        <w:rPr>
          <w:color w:val="000000" w:themeColor="text1"/>
        </w:rPr>
      </w:pPr>
      <w:r w:rsidRPr="008A61D2">
        <w:rPr>
          <w:color w:val="000000" w:themeColor="text1"/>
        </w:rPr>
        <w:t xml:space="preserve">The </w:t>
      </w:r>
      <w:r w:rsidRPr="008A61D2">
        <w:rPr>
          <w:b/>
          <w:bCs/>
          <w:color w:val="000000" w:themeColor="text1"/>
        </w:rPr>
        <w:t>Nasdaq Composite (^IXIC)</w:t>
      </w:r>
      <w:r w:rsidRPr="008A61D2">
        <w:rPr>
          <w:color w:val="000000" w:themeColor="text1"/>
        </w:rPr>
        <w:t xml:space="preserve"> is designated as your core </w:t>
      </w:r>
      <w:r w:rsidRPr="008A61D2">
        <w:rPr>
          <w:b/>
          <w:bCs/>
          <w:color w:val="000000" w:themeColor="text1"/>
        </w:rPr>
        <w:t>Benchmark</w:t>
      </w:r>
      <w:r w:rsidRPr="008A61D2">
        <w:rPr>
          <w:color w:val="000000" w:themeColor="text1"/>
        </w:rPr>
        <w:t xml:space="preserve"> index. The current value and daily change data points are left blank, ready for you to pull the live market closing numbers</w:t>
      </w:r>
      <w:r>
        <w:rPr>
          <w:color w:val="000000" w:themeColor="text1"/>
        </w:rPr>
        <w:t>.</w:t>
      </w:r>
    </w:p>
    <w:p w14:paraId="1D1606A2" w14:textId="738E0BD4" w:rsidR="000505E3" w:rsidRDefault="000505E3">
      <w:pPr>
        <w:rPr>
          <w:b/>
          <w:bCs/>
          <w:color w:val="EE0000"/>
        </w:rPr>
      </w:pPr>
      <w:r w:rsidRPr="000505E3">
        <w:rPr>
          <w:b/>
          <w:bCs/>
          <w:color w:val="EE0000"/>
        </w:rPr>
        <w:t xml:space="preserve">8. </w:t>
      </w:r>
      <w:r w:rsidRPr="000505E3">
        <w:rPr>
          <w:b/>
          <w:bCs/>
          <w:color w:val="EE0000"/>
        </w:rPr>
        <w:t>AI Spending Impact on Chip Stoc</w:t>
      </w:r>
      <w:r w:rsidRPr="000505E3">
        <w:rPr>
          <w:b/>
          <w:bCs/>
          <w:color w:val="EE0000"/>
        </w:rPr>
        <w:t>:</w:t>
      </w:r>
    </w:p>
    <w:p w14:paraId="09BBF2AB" w14:textId="4F18A958" w:rsidR="008A61D2" w:rsidRDefault="008A61D2">
      <w:pPr>
        <w:rPr>
          <w:color w:val="000000" w:themeColor="text1"/>
        </w:rPr>
      </w:pPr>
      <w:r w:rsidRPr="008A61D2">
        <w:rPr>
          <w:b/>
          <w:bCs/>
          <w:color w:val="000000" w:themeColor="text1"/>
        </w:rPr>
        <w:t>US Macro Pressure:</w:t>
      </w:r>
      <w:r w:rsidRPr="008A61D2">
        <w:rPr>
          <w:color w:val="000000" w:themeColor="text1"/>
        </w:rPr>
        <w:t xml:space="preserve"> Broad inflation remains sticky with the </w:t>
      </w:r>
      <w:r w:rsidRPr="008A61D2">
        <w:rPr>
          <w:b/>
          <w:bCs/>
          <w:color w:val="000000" w:themeColor="text1"/>
        </w:rPr>
        <w:t>CPI YoY at 3.80%</w:t>
      </w:r>
      <w:r w:rsidRPr="008A61D2">
        <w:rPr>
          <w:color w:val="000000" w:themeColor="text1"/>
        </w:rPr>
        <w:t xml:space="preserve"> (higher than the 3.70% forecast), prompting the Federal Reserve to keep interest rates restrictive at </w:t>
      </w:r>
      <w:r w:rsidRPr="008A61D2">
        <w:rPr>
          <w:b/>
          <w:bCs/>
          <w:color w:val="000000" w:themeColor="text1"/>
        </w:rPr>
        <w:t>5.50%</w:t>
      </w:r>
      <w:r w:rsidRPr="008A61D2">
        <w:rPr>
          <w:color w:val="000000" w:themeColor="text1"/>
        </w:rPr>
        <w:t xml:space="preserve"> to cool the market.</w:t>
      </w:r>
    </w:p>
    <w:p w14:paraId="2ED41E5D" w14:textId="3CA829D1" w:rsidR="008A61D2" w:rsidRDefault="008A61D2">
      <w:pPr>
        <w:rPr>
          <w:color w:val="000000" w:themeColor="text1"/>
        </w:rPr>
      </w:pPr>
      <w:r w:rsidRPr="008A61D2">
        <w:rPr>
          <w:b/>
          <w:bCs/>
          <w:color w:val="000000" w:themeColor="text1"/>
        </w:rPr>
        <w:lastRenderedPageBreak/>
        <w:t>Intermarket Relief:</w:t>
      </w:r>
      <w:r w:rsidRPr="008A61D2">
        <w:rPr>
          <w:color w:val="000000" w:themeColor="text1"/>
        </w:rPr>
        <w:t xml:space="preserve"> </w:t>
      </w:r>
      <w:r w:rsidRPr="008A61D2">
        <w:rPr>
          <w:b/>
          <w:bCs/>
          <w:color w:val="000000" w:themeColor="text1"/>
        </w:rPr>
        <w:t>Crude Oil Futures dropped to 92.73 (-1.24%)</w:t>
      </w:r>
      <w:r w:rsidRPr="008A61D2">
        <w:rPr>
          <w:color w:val="000000" w:themeColor="text1"/>
        </w:rPr>
        <w:t>, which helps ease operational cost pressures for big tech corporations due to their inverse relationship with the Nasdaq.</w:t>
      </w:r>
    </w:p>
    <w:p w14:paraId="6F0560D0" w14:textId="1D135BF0" w:rsidR="008A61D2" w:rsidRDefault="008A61D2">
      <w:pPr>
        <w:rPr>
          <w:color w:val="000000" w:themeColor="text1"/>
        </w:rPr>
      </w:pPr>
      <w:r w:rsidRPr="008A61D2">
        <w:rPr>
          <w:b/>
          <w:bCs/>
          <w:color w:val="000000" w:themeColor="text1"/>
        </w:rPr>
        <w:t>Hyperscale AI Spending:</w:t>
      </w:r>
      <w:r w:rsidRPr="008A61D2">
        <w:rPr>
          <w:color w:val="000000" w:themeColor="text1"/>
        </w:rPr>
        <w:t xml:space="preserve"> Big Tech is funneling historic capital into AI infrastructure, led by </w:t>
      </w:r>
      <w:r w:rsidRPr="008A61D2">
        <w:rPr>
          <w:b/>
          <w:bCs/>
          <w:color w:val="000000" w:themeColor="text1"/>
        </w:rPr>
        <w:t>Amazon ($151B)</w:t>
      </w:r>
      <w:r w:rsidRPr="008A61D2">
        <w:rPr>
          <w:color w:val="000000" w:themeColor="text1"/>
        </w:rPr>
        <w:t xml:space="preserve">, </w:t>
      </w:r>
      <w:r w:rsidRPr="008A61D2">
        <w:rPr>
          <w:b/>
          <w:bCs/>
          <w:color w:val="000000" w:themeColor="text1"/>
        </w:rPr>
        <w:t>Alphabet ($109.92B)</w:t>
      </w:r>
      <w:r w:rsidRPr="008A61D2">
        <w:rPr>
          <w:color w:val="000000" w:themeColor="text1"/>
        </w:rPr>
        <w:t xml:space="preserve">, and </w:t>
      </w:r>
      <w:r w:rsidRPr="008A61D2">
        <w:rPr>
          <w:b/>
          <w:bCs/>
          <w:color w:val="000000" w:themeColor="text1"/>
        </w:rPr>
        <w:t>Microsoft ($97.22B)</w:t>
      </w:r>
      <w:r w:rsidRPr="008A61D2">
        <w:rPr>
          <w:color w:val="000000" w:themeColor="text1"/>
        </w:rPr>
        <w:t>, creating a highly positive demand wave for semiconductor chip stocks.</w:t>
      </w:r>
    </w:p>
    <w:p w14:paraId="062D7EA4" w14:textId="22F431FC" w:rsidR="008A61D2" w:rsidRPr="008A61D2" w:rsidRDefault="008A61D2">
      <w:pPr>
        <w:rPr>
          <w:color w:val="000000" w:themeColor="text1"/>
        </w:rPr>
      </w:pPr>
      <w:r w:rsidRPr="008A61D2">
        <w:rPr>
          <w:b/>
          <w:bCs/>
          <w:color w:val="000000" w:themeColor="text1"/>
        </w:rPr>
        <w:t>Apple's Outlier Strategy:</w:t>
      </w:r>
      <w:r w:rsidRPr="008A61D2">
        <w:rPr>
          <w:color w:val="000000" w:themeColor="text1"/>
        </w:rPr>
        <w:t xml:space="preserve"> Unlike cloud-heavy peers, </w:t>
      </w:r>
      <w:r w:rsidRPr="008A61D2">
        <w:rPr>
          <w:b/>
          <w:bCs/>
          <w:color w:val="000000" w:themeColor="text1"/>
        </w:rPr>
        <w:t>Apple limits its TTM CapEx to $11.004B</w:t>
      </w:r>
      <w:r w:rsidRPr="008A61D2">
        <w:rPr>
          <w:color w:val="000000" w:themeColor="text1"/>
        </w:rPr>
        <w:t>, focusing its hardware impact on targeted consumer-device AI integrations rather than massive data centers.</w:t>
      </w:r>
    </w:p>
    <w:p w14:paraId="6CE62DF8" w14:textId="4AA75950" w:rsidR="000505E3" w:rsidRDefault="000505E3">
      <w:pPr>
        <w:rPr>
          <w:b/>
          <w:bCs/>
          <w:color w:val="EE0000"/>
        </w:rPr>
      </w:pPr>
      <w:r w:rsidRPr="000505E3">
        <w:rPr>
          <w:b/>
          <w:bCs/>
          <w:color w:val="EE0000"/>
        </w:rPr>
        <w:t xml:space="preserve">9. </w:t>
      </w:r>
      <w:r w:rsidRPr="000505E3">
        <w:rPr>
          <w:b/>
          <w:bCs/>
          <w:color w:val="EE0000"/>
        </w:rPr>
        <w:t>Global Instability &amp; Risk Facto</w:t>
      </w:r>
      <w:r w:rsidRPr="000505E3">
        <w:rPr>
          <w:b/>
          <w:bCs/>
          <w:color w:val="EE0000"/>
        </w:rPr>
        <w:t>:</w:t>
      </w:r>
    </w:p>
    <w:p w14:paraId="24B6DBCF" w14:textId="5D5B68B5" w:rsidR="008A61D2" w:rsidRPr="008A61D2" w:rsidRDefault="008A61D2" w:rsidP="008A61D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8A61D2">
        <w:rPr>
          <w:b/>
          <w:bCs/>
          <w:color w:val="000000" w:themeColor="text1"/>
        </w:rPr>
        <w:t>Interest Rate Hikes (-15% drawdown)</w:t>
      </w:r>
      <w:r w:rsidRPr="008A61D2">
        <w:rPr>
          <w:color w:val="000000" w:themeColor="text1"/>
        </w:rPr>
        <w:t xml:space="preserve"> and sticky </w:t>
      </w:r>
      <w:r w:rsidRPr="008A61D2">
        <w:rPr>
          <w:b/>
          <w:bCs/>
          <w:color w:val="000000" w:themeColor="text1"/>
        </w:rPr>
        <w:t>US CPI Inflation at 3.80% (-12% drawdown)</w:t>
      </w:r>
      <w:r w:rsidRPr="008A61D2">
        <w:rPr>
          <w:color w:val="000000" w:themeColor="text1"/>
        </w:rPr>
        <w:t xml:space="preserve"> present the most severe threats to tech expansion by driving up corporate capital costs</w:t>
      </w:r>
      <w:r w:rsidRPr="008A61D2">
        <w:rPr>
          <w:color w:val="000000" w:themeColor="text1"/>
        </w:rPr>
        <w:t xml:space="preserve"> and </w:t>
      </w:r>
      <w:r w:rsidRPr="008A61D2">
        <w:rPr>
          <w:b/>
          <w:bCs/>
          <w:color w:val="000000" w:themeColor="text1"/>
        </w:rPr>
        <w:t>AI Spending Slowdown</w:t>
      </w:r>
      <w:r w:rsidRPr="008A61D2">
        <w:rPr>
          <w:color w:val="000000" w:themeColor="text1"/>
        </w:rPr>
        <w:t xml:space="preserve"> remains a </w:t>
      </w:r>
      <w:r w:rsidRPr="008A61D2">
        <w:rPr>
          <w:b/>
          <w:bCs/>
          <w:color w:val="000000" w:themeColor="text1"/>
        </w:rPr>
        <w:t>Low Risk (-8% drawdown)</w:t>
      </w:r>
      <w:r w:rsidRPr="008A61D2">
        <w:rPr>
          <w:color w:val="000000" w:themeColor="text1"/>
        </w:rPr>
        <w:t xml:space="preserve"> because the ongoing hyper-scale data center sprint provides a highly resilient, multi-billion-dollar revenue cushion for semiconductor chipmakers</w:t>
      </w:r>
    </w:p>
    <w:p w14:paraId="4A8CC23B" w14:textId="72893FD3" w:rsidR="008A61D2" w:rsidRPr="008A61D2" w:rsidRDefault="008A61D2" w:rsidP="008A61D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8A61D2">
        <w:rPr>
          <w:color w:val="000000" w:themeColor="text1"/>
        </w:rPr>
        <w:t xml:space="preserve">The </w:t>
      </w:r>
      <w:r w:rsidRPr="008A61D2">
        <w:rPr>
          <w:b/>
          <w:bCs/>
          <w:color w:val="000000" w:themeColor="text1"/>
        </w:rPr>
        <w:t>VIX Index sits at 16.92 (Medium Risk)</w:t>
      </w:r>
      <w:r w:rsidRPr="008A61D2">
        <w:rPr>
          <w:color w:val="000000" w:themeColor="text1"/>
        </w:rPr>
        <w:t>, indicating controlled market anxiety that applies mild, short-term valuation pressure on high-beta tech stocks.</w:t>
      </w:r>
    </w:p>
    <w:p w14:paraId="55D70F7B" w14:textId="77777777" w:rsidR="008A61D2" w:rsidRPr="008A61D2" w:rsidRDefault="008A61D2">
      <w:pPr>
        <w:rPr>
          <w:color w:val="000000" w:themeColor="text1"/>
        </w:rPr>
      </w:pPr>
    </w:p>
    <w:p w14:paraId="359FBCBE" w14:textId="4058CF3F" w:rsidR="000505E3" w:rsidRDefault="000505E3">
      <w:pPr>
        <w:rPr>
          <w:b/>
          <w:bCs/>
          <w:color w:val="EE0000"/>
        </w:rPr>
      </w:pPr>
      <w:r w:rsidRPr="000505E3">
        <w:rPr>
          <w:b/>
          <w:bCs/>
          <w:color w:val="EE0000"/>
        </w:rPr>
        <w:t xml:space="preserve">10. </w:t>
      </w:r>
      <w:r w:rsidRPr="000505E3">
        <w:rPr>
          <w:b/>
          <w:bCs/>
          <w:color w:val="EE0000"/>
        </w:rPr>
        <w:t>Market Dependency Analysis</w:t>
      </w:r>
      <w:r w:rsidRPr="000505E3">
        <w:rPr>
          <w:b/>
          <w:bCs/>
          <w:color w:val="EE0000"/>
        </w:rPr>
        <w:t>:</w:t>
      </w:r>
    </w:p>
    <w:p w14:paraId="6A4D884D" w14:textId="796BE015" w:rsidR="008A61D2" w:rsidRPr="00ED6729" w:rsidRDefault="00ED6729" w:rsidP="00ED672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D6729">
        <w:rPr>
          <w:b/>
          <w:bCs/>
          <w:color w:val="000000" w:themeColor="text1"/>
        </w:rPr>
        <w:t>The S&amp;P &amp; Nasdaq Pillars:</w:t>
      </w:r>
      <w:r w:rsidRPr="00ED6729">
        <w:rPr>
          <w:color w:val="000000" w:themeColor="text1"/>
        </w:rPr>
        <w:t xml:space="preserve"> </w:t>
      </w:r>
      <w:r w:rsidRPr="00ED6729">
        <w:rPr>
          <w:b/>
          <w:bCs/>
          <w:color w:val="000000" w:themeColor="text1"/>
        </w:rPr>
        <w:t>Nvidia ($3.4T Cap / 7.50% weight)</w:t>
      </w:r>
      <w:r w:rsidRPr="00ED6729">
        <w:rPr>
          <w:color w:val="000000" w:themeColor="text1"/>
        </w:rPr>
        <w:t xml:space="preserve"> and </w:t>
      </w:r>
      <w:r w:rsidRPr="00ED6729">
        <w:rPr>
          <w:b/>
          <w:bCs/>
          <w:color w:val="000000" w:themeColor="text1"/>
        </w:rPr>
        <w:t>Apple ($3.3T Cap / 6.50% weight)</w:t>
      </w:r>
      <w:r w:rsidRPr="00ED6729">
        <w:rPr>
          <w:color w:val="000000" w:themeColor="text1"/>
        </w:rPr>
        <w:t xml:space="preserve"> present the biggest systemic risk. </w:t>
      </w:r>
      <w:proofErr w:type="gramStart"/>
      <w:r w:rsidRPr="00ED6729">
        <w:rPr>
          <w:color w:val="000000" w:themeColor="text1"/>
        </w:rPr>
        <w:t>An earnings</w:t>
      </w:r>
      <w:proofErr w:type="gramEnd"/>
      <w:r w:rsidRPr="00ED6729">
        <w:rPr>
          <w:color w:val="000000" w:themeColor="text1"/>
        </w:rPr>
        <w:t xml:space="preserve"> miss here will single-handedly crash retail confidence and drag down the broader indexes.</w:t>
      </w:r>
    </w:p>
    <w:p w14:paraId="57E4E052" w14:textId="66E6DF63" w:rsidR="00ED6729" w:rsidRPr="00ED6729" w:rsidRDefault="00ED6729" w:rsidP="00ED672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D6729">
        <w:rPr>
          <w:b/>
          <w:bCs/>
          <w:color w:val="000000" w:themeColor="text1"/>
        </w:rPr>
        <w:t>The AI Capex Bellwether:</w:t>
      </w:r>
      <w:r w:rsidRPr="00ED6729">
        <w:rPr>
          <w:color w:val="000000" w:themeColor="text1"/>
        </w:rPr>
        <w:t xml:space="preserve"> </w:t>
      </w:r>
      <w:r w:rsidRPr="00ED6729">
        <w:rPr>
          <w:b/>
          <w:bCs/>
          <w:color w:val="000000" w:themeColor="text1"/>
        </w:rPr>
        <w:t>Microsoft ($3.2T Cap / 4.50% weight)</w:t>
      </w:r>
      <w:r w:rsidRPr="00ED6729">
        <w:rPr>
          <w:color w:val="000000" w:themeColor="text1"/>
        </w:rPr>
        <w:t xml:space="preserve"> controls sector-wide panic. If its Azure or Cloud AI metrics disappoint, it will trigger immediate infrastructure spending cuts that directly choke chip suppliers.</w:t>
      </w:r>
    </w:p>
    <w:p w14:paraId="63D719B9" w14:textId="48E4EEBC" w:rsidR="00ED6729" w:rsidRPr="00ED6729" w:rsidRDefault="00ED6729" w:rsidP="00ED672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D6729">
        <w:rPr>
          <w:b/>
          <w:bCs/>
          <w:color w:val="000000" w:themeColor="text1"/>
        </w:rPr>
        <w:t>Hardware Downstream Impact:</w:t>
      </w:r>
      <w:r w:rsidRPr="00ED6729">
        <w:rPr>
          <w:color w:val="000000" w:themeColor="text1"/>
        </w:rPr>
        <w:t xml:space="preserve"> </w:t>
      </w:r>
      <w:r w:rsidRPr="00ED6729">
        <w:rPr>
          <w:b/>
          <w:bCs/>
          <w:color w:val="000000" w:themeColor="text1"/>
        </w:rPr>
        <w:t>Broadcom ($2.0T Cap)</w:t>
      </w:r>
      <w:r w:rsidRPr="00ED6729">
        <w:rPr>
          <w:color w:val="000000" w:themeColor="text1"/>
        </w:rPr>
        <w:t xml:space="preserve"> and </w:t>
      </w:r>
      <w:r w:rsidRPr="00ED6729">
        <w:rPr>
          <w:b/>
          <w:bCs/>
          <w:color w:val="000000" w:themeColor="text1"/>
        </w:rPr>
        <w:t>AMD ($280B Cap)</w:t>
      </w:r>
      <w:r w:rsidRPr="00ED6729">
        <w:rPr>
          <w:color w:val="000000" w:themeColor="text1"/>
        </w:rPr>
        <w:t xml:space="preserve"> represent key hardware choke points. Growth slowdowns instantly compress corporate margins, hitting alternative GPU adoption and networking hardware orders.</w:t>
      </w:r>
    </w:p>
    <w:p w14:paraId="4A0A2BE3" w14:textId="14055779" w:rsidR="000505E3" w:rsidRDefault="000505E3">
      <w:pPr>
        <w:rPr>
          <w:b/>
          <w:bCs/>
          <w:color w:val="EE0000"/>
        </w:rPr>
      </w:pPr>
      <w:r w:rsidRPr="000505E3">
        <w:rPr>
          <w:b/>
          <w:bCs/>
          <w:color w:val="EE0000"/>
        </w:rPr>
        <w:t xml:space="preserve">11. </w:t>
      </w:r>
      <w:r w:rsidRPr="000505E3">
        <w:rPr>
          <w:b/>
          <w:bCs/>
          <w:color w:val="EE0000"/>
        </w:rPr>
        <w:t>Revenue&amp; Growth</w:t>
      </w:r>
      <w:r w:rsidRPr="000505E3">
        <w:rPr>
          <w:b/>
          <w:bCs/>
          <w:color w:val="EE0000"/>
        </w:rPr>
        <w:t xml:space="preserve"> and </w:t>
      </w:r>
      <w:r w:rsidRPr="000505E3">
        <w:rPr>
          <w:b/>
          <w:bCs/>
          <w:color w:val="EE0000"/>
        </w:rPr>
        <w:t>EPS</w:t>
      </w:r>
      <w:r w:rsidRPr="000505E3">
        <w:rPr>
          <w:b/>
          <w:bCs/>
          <w:color w:val="EE0000"/>
        </w:rPr>
        <w:t>:</w:t>
      </w:r>
    </w:p>
    <w:p w14:paraId="1074ABB1" w14:textId="2F9727DC" w:rsidR="00ED6729" w:rsidRPr="00ED6729" w:rsidRDefault="00ED6729">
      <w:pPr>
        <w:rPr>
          <w:b/>
          <w:bCs/>
          <w:color w:val="000000" w:themeColor="text1"/>
        </w:rPr>
      </w:pPr>
      <w:r w:rsidRPr="00ED6729">
        <w:rPr>
          <w:b/>
          <w:bCs/>
          <w:color w:val="000000" w:themeColor="text1"/>
          <w:highlight w:val="lightGray"/>
        </w:rPr>
        <w:t>1.</w:t>
      </w:r>
      <w:r w:rsidRPr="00ED6729">
        <w:rPr>
          <w:b/>
          <w:bCs/>
          <w:color w:val="000000" w:themeColor="text1"/>
          <w:highlight w:val="lightGray"/>
        </w:rPr>
        <w:t>Revenue &amp; Growth</w:t>
      </w:r>
    </w:p>
    <w:p w14:paraId="1F58F81B" w14:textId="3CD75D82" w:rsidR="003046E4" w:rsidRDefault="00ED6729">
      <w:pPr>
        <w:rPr>
          <w:color w:val="000000" w:themeColor="text1"/>
        </w:rPr>
      </w:pPr>
      <w:r w:rsidRPr="00ED6729">
        <w:rPr>
          <w:color w:val="000000" w:themeColor="text1"/>
        </w:rPr>
        <w:t>NVIDIA Dominates: Revenue scaled exponentially from $26.97B (2023) to $215.94B (2026), maintaining a massive 65.47% YOY growth rate.</w:t>
      </w:r>
    </w:p>
    <w:p w14:paraId="53DE2A00" w14:textId="347CDF2F" w:rsidR="00ED6729" w:rsidRDefault="00ED6729">
      <w:pPr>
        <w:rPr>
          <w:color w:val="000000" w:themeColor="text1"/>
        </w:rPr>
      </w:pPr>
      <w:r w:rsidRPr="00ED6729">
        <w:rPr>
          <w:b/>
          <w:bCs/>
          <w:color w:val="000000" w:themeColor="text1"/>
        </w:rPr>
        <w:t>Intel Struggles:</w:t>
      </w:r>
      <w:r w:rsidRPr="00ED6729">
        <w:rPr>
          <w:color w:val="000000" w:themeColor="text1"/>
        </w:rPr>
        <w:t xml:space="preserve"> The only company showing a down-trend, with revenue sliding from </w:t>
      </w:r>
      <w:r w:rsidRPr="00ED6729">
        <w:rPr>
          <w:b/>
          <w:bCs/>
          <w:color w:val="000000" w:themeColor="text1"/>
        </w:rPr>
        <w:t>$63.05B</w:t>
      </w:r>
      <w:r w:rsidRPr="00ED6729">
        <w:rPr>
          <w:color w:val="000000" w:themeColor="text1"/>
        </w:rPr>
        <w:t xml:space="preserve"> down to </w:t>
      </w:r>
      <w:r w:rsidRPr="00ED6729">
        <w:rPr>
          <w:b/>
          <w:bCs/>
          <w:color w:val="000000" w:themeColor="text1"/>
        </w:rPr>
        <w:t>$52.85B</w:t>
      </w:r>
      <w:r w:rsidRPr="00ED6729">
        <w:rPr>
          <w:color w:val="000000" w:themeColor="text1"/>
        </w:rPr>
        <w:t xml:space="preserve">, reflecting a </w:t>
      </w:r>
      <w:r w:rsidRPr="00ED6729">
        <w:rPr>
          <w:b/>
          <w:bCs/>
          <w:color w:val="000000" w:themeColor="text1"/>
        </w:rPr>
        <w:t>-0.47% YOY</w:t>
      </w:r>
      <w:r w:rsidRPr="00ED6729">
        <w:rPr>
          <w:color w:val="000000" w:themeColor="text1"/>
        </w:rPr>
        <w:t xml:space="preserve"> contraction</w:t>
      </w:r>
    </w:p>
    <w:p w14:paraId="68A9BF08" w14:textId="1ADEBC2C" w:rsidR="00ED6729" w:rsidRDefault="00ED6729">
      <w:pPr>
        <w:rPr>
          <w:color w:val="000000" w:themeColor="text1"/>
        </w:rPr>
      </w:pPr>
      <w:r w:rsidRPr="00ED6729">
        <w:rPr>
          <w:b/>
          <w:bCs/>
          <w:color w:val="000000" w:themeColor="text1"/>
        </w:rPr>
        <w:lastRenderedPageBreak/>
        <w:t>Micron Rebounds:</w:t>
      </w:r>
      <w:r w:rsidRPr="00ED6729">
        <w:rPr>
          <w:color w:val="000000" w:themeColor="text1"/>
        </w:rPr>
        <w:t xml:space="preserve"> Showed a highly volatile cyclical recovery, climbing back up to </w:t>
      </w:r>
      <w:r w:rsidRPr="00ED6729">
        <w:rPr>
          <w:b/>
          <w:bCs/>
          <w:color w:val="000000" w:themeColor="text1"/>
        </w:rPr>
        <w:t>$37.38B</w:t>
      </w:r>
      <w:r w:rsidRPr="00ED6729">
        <w:rPr>
          <w:color w:val="000000" w:themeColor="text1"/>
        </w:rPr>
        <w:t xml:space="preserve"> with a strong </w:t>
      </w:r>
      <w:r w:rsidRPr="00ED6729">
        <w:rPr>
          <w:b/>
          <w:bCs/>
          <w:color w:val="000000" w:themeColor="text1"/>
        </w:rPr>
        <w:t>48.85% YOY</w:t>
      </w:r>
      <w:r w:rsidRPr="00ED6729">
        <w:rPr>
          <w:color w:val="000000" w:themeColor="text1"/>
        </w:rPr>
        <w:t xml:space="preserve"> growth footprint</w:t>
      </w:r>
    </w:p>
    <w:p w14:paraId="551ACD1A" w14:textId="7FB28640" w:rsidR="00ED6729" w:rsidRDefault="00ED6729">
      <w:pPr>
        <w:rPr>
          <w:b/>
          <w:bCs/>
          <w:color w:val="000000" w:themeColor="text1"/>
          <w:highlight w:val="lightGray"/>
        </w:rPr>
      </w:pPr>
      <w:r w:rsidRPr="00ED6729">
        <w:rPr>
          <w:b/>
          <w:bCs/>
          <w:color w:val="000000" w:themeColor="text1"/>
          <w:highlight w:val="lightGray"/>
        </w:rPr>
        <w:t xml:space="preserve">2. </w:t>
      </w:r>
      <w:r w:rsidRPr="00ED6729">
        <w:rPr>
          <w:b/>
          <w:bCs/>
          <w:color w:val="000000" w:themeColor="text1"/>
          <w:highlight w:val="lightGray"/>
        </w:rPr>
        <w:t>EPS &amp; Profitability</w:t>
      </w:r>
    </w:p>
    <w:p w14:paraId="1F0EB53B" w14:textId="7F50790C" w:rsidR="00ED6729" w:rsidRDefault="00ED6729">
      <w:pPr>
        <w:rPr>
          <w:color w:val="000000" w:themeColor="text1"/>
        </w:rPr>
      </w:pPr>
      <w:r w:rsidRPr="00ED6729">
        <w:rPr>
          <w:color w:val="000000" w:themeColor="text1"/>
        </w:rPr>
        <w:t xml:space="preserve">Micron’s Turnaround: Posted an explosive </w:t>
      </w:r>
      <w:r w:rsidRPr="00ED6729">
        <w:rPr>
          <w:b/>
          <w:bCs/>
          <w:color w:val="000000" w:themeColor="text1"/>
        </w:rPr>
        <w:t>992.86%</w:t>
      </w:r>
      <w:r w:rsidRPr="00ED6729">
        <w:rPr>
          <w:color w:val="000000" w:themeColor="text1"/>
        </w:rPr>
        <w:t xml:space="preserve"> YOY EPS surge, swinging from a loss of </w:t>
      </w:r>
      <w:r w:rsidRPr="00ED6729">
        <w:rPr>
          <w:b/>
          <w:bCs/>
          <w:color w:val="000000" w:themeColor="text1"/>
        </w:rPr>
        <w:t>-5.34 (2023)</w:t>
      </w:r>
      <w:r w:rsidRPr="00ED6729">
        <w:rPr>
          <w:color w:val="000000" w:themeColor="text1"/>
        </w:rPr>
        <w:t xml:space="preserve"> to a profit of </w:t>
      </w:r>
      <w:r w:rsidRPr="00ED6729">
        <w:rPr>
          <w:b/>
          <w:bCs/>
          <w:color w:val="000000" w:themeColor="text1"/>
        </w:rPr>
        <w:t>7.65 (2025)</w:t>
      </w:r>
      <w:r w:rsidRPr="00ED6729">
        <w:rPr>
          <w:b/>
          <w:bCs/>
          <w:color w:val="000000" w:themeColor="text1"/>
        </w:rPr>
        <w:t>.</w:t>
      </w:r>
    </w:p>
    <w:p w14:paraId="0E6490BA" w14:textId="049E69D9" w:rsidR="00ED6729" w:rsidRDefault="00ED6729">
      <w:pPr>
        <w:rPr>
          <w:color w:val="000000" w:themeColor="text1"/>
        </w:rPr>
      </w:pPr>
      <w:r w:rsidRPr="00ED6729">
        <w:rPr>
          <w:b/>
          <w:bCs/>
          <w:color w:val="000000" w:themeColor="text1"/>
        </w:rPr>
        <w:t>NVIDIA Multiplying:</w:t>
      </w:r>
      <w:r w:rsidRPr="00ED6729">
        <w:rPr>
          <w:color w:val="000000" w:themeColor="text1"/>
        </w:rPr>
        <w:t xml:space="preserve"> Basic EPS surged consistently alongside revenue, jumping from </w:t>
      </w:r>
      <w:r w:rsidRPr="00ED6729">
        <w:rPr>
          <w:b/>
          <w:bCs/>
          <w:color w:val="000000" w:themeColor="text1"/>
        </w:rPr>
        <w:t>0.18</w:t>
      </w:r>
      <w:r w:rsidRPr="00ED6729">
        <w:rPr>
          <w:color w:val="000000" w:themeColor="text1"/>
        </w:rPr>
        <w:t xml:space="preserve"> to </w:t>
      </w:r>
      <w:r w:rsidRPr="00ED6729">
        <w:rPr>
          <w:b/>
          <w:bCs/>
          <w:color w:val="000000" w:themeColor="text1"/>
        </w:rPr>
        <w:t>4.93</w:t>
      </w:r>
      <w:r w:rsidRPr="00ED6729">
        <w:rPr>
          <w:color w:val="000000" w:themeColor="text1"/>
        </w:rPr>
        <w:t xml:space="preserve"> (</w:t>
      </w:r>
      <w:r w:rsidRPr="00ED6729">
        <w:rPr>
          <w:b/>
          <w:bCs/>
          <w:color w:val="000000" w:themeColor="text1"/>
        </w:rPr>
        <w:t>65.99% YOY</w:t>
      </w:r>
      <w:r w:rsidRPr="00ED6729">
        <w:rPr>
          <w:color w:val="000000" w:themeColor="text1"/>
        </w:rPr>
        <w:t xml:space="preserve"> growth)</w:t>
      </w:r>
      <w:r>
        <w:rPr>
          <w:color w:val="000000" w:themeColor="text1"/>
        </w:rPr>
        <w:t>.</w:t>
      </w:r>
    </w:p>
    <w:p w14:paraId="48BE9E17" w14:textId="4203FB55" w:rsidR="00ED6729" w:rsidRDefault="00ED6729">
      <w:pPr>
        <w:rPr>
          <w:color w:val="000000" w:themeColor="text1"/>
        </w:rPr>
      </w:pPr>
      <w:r w:rsidRPr="00ED6729">
        <w:rPr>
          <w:b/>
          <w:bCs/>
          <w:color w:val="000000" w:themeColor="text1"/>
        </w:rPr>
        <w:t>SanDisk &amp; Intel Losses:</w:t>
      </w:r>
      <w:r w:rsidRPr="00ED6729">
        <w:rPr>
          <w:color w:val="000000" w:themeColor="text1"/>
        </w:rPr>
        <w:t xml:space="preserve"> SanDisk faces deep structural profitability issues bottoming at a net EPS loss of </w:t>
      </w:r>
      <w:r w:rsidRPr="00ED6729">
        <w:rPr>
          <w:b/>
          <w:bCs/>
          <w:color w:val="000000" w:themeColor="text1"/>
        </w:rPr>
        <w:t>-11.32</w:t>
      </w:r>
      <w:r w:rsidRPr="00ED6729">
        <w:rPr>
          <w:color w:val="000000" w:themeColor="text1"/>
        </w:rPr>
        <w:t xml:space="preserve">, while Intel remains stuck in negative territory at </w:t>
      </w:r>
      <w:r w:rsidRPr="00ED6729">
        <w:rPr>
          <w:b/>
          <w:bCs/>
          <w:color w:val="000000" w:themeColor="text1"/>
        </w:rPr>
        <w:t>-0.06</w:t>
      </w:r>
      <w:r w:rsidRPr="00ED6729">
        <w:rPr>
          <w:color w:val="000000" w:themeColor="text1"/>
        </w:rPr>
        <w:t>.</w:t>
      </w:r>
    </w:p>
    <w:p w14:paraId="19DE46D8" w14:textId="77777777" w:rsidR="00ED6729" w:rsidRPr="00ED6729" w:rsidRDefault="00ED6729">
      <w:pPr>
        <w:rPr>
          <w:color w:val="000000" w:themeColor="text1"/>
        </w:rPr>
      </w:pPr>
    </w:p>
    <w:p w14:paraId="2F6EC2BC" w14:textId="77777777" w:rsidR="00ED6729" w:rsidRPr="00ED6729" w:rsidRDefault="00ED6729">
      <w:pPr>
        <w:rPr>
          <w:b/>
          <w:bCs/>
          <w:color w:val="000000" w:themeColor="text1"/>
          <w:highlight w:val="lightGray"/>
        </w:rPr>
      </w:pPr>
    </w:p>
    <w:p w14:paraId="3D7DD9A4" w14:textId="77777777" w:rsidR="003046E4" w:rsidRPr="003046E4" w:rsidRDefault="003046E4">
      <w:pPr>
        <w:rPr>
          <w:b/>
          <w:bCs/>
          <w:color w:val="EE0000"/>
        </w:rPr>
      </w:pPr>
    </w:p>
    <w:sectPr w:rsidR="003046E4" w:rsidRPr="00304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2EB"/>
    <w:multiLevelType w:val="hybridMultilevel"/>
    <w:tmpl w:val="3D5A22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0160E"/>
    <w:multiLevelType w:val="hybridMultilevel"/>
    <w:tmpl w:val="970E5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14FC4"/>
    <w:multiLevelType w:val="hybridMultilevel"/>
    <w:tmpl w:val="C0760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77C78"/>
    <w:multiLevelType w:val="hybridMultilevel"/>
    <w:tmpl w:val="CF80DF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A1287"/>
    <w:multiLevelType w:val="hybridMultilevel"/>
    <w:tmpl w:val="7BF4A4F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0239">
    <w:abstractNumId w:val="2"/>
  </w:num>
  <w:num w:numId="2" w16cid:durableId="1387101198">
    <w:abstractNumId w:val="1"/>
  </w:num>
  <w:num w:numId="3" w16cid:durableId="330989052">
    <w:abstractNumId w:val="0"/>
  </w:num>
  <w:num w:numId="4" w16cid:durableId="827358174">
    <w:abstractNumId w:val="3"/>
  </w:num>
  <w:num w:numId="5" w16cid:durableId="1941717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7D"/>
    <w:rsid w:val="000505E3"/>
    <w:rsid w:val="00072D8D"/>
    <w:rsid w:val="003046E4"/>
    <w:rsid w:val="0038652F"/>
    <w:rsid w:val="004A084F"/>
    <w:rsid w:val="004C5D7D"/>
    <w:rsid w:val="008A61D2"/>
    <w:rsid w:val="00E6016D"/>
    <w:rsid w:val="00ED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5A7B"/>
  <w15:chartTrackingRefBased/>
  <w15:docId w15:val="{E933B878-516D-4B03-9495-E9F3F0F3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ragelagunta venkatadri</dc:creator>
  <cp:keywords/>
  <dc:description/>
  <cp:lastModifiedBy>ragelagunta venkatadri</cp:lastModifiedBy>
  <cp:revision>2</cp:revision>
  <dcterms:created xsi:type="dcterms:W3CDTF">2026-05-27T17:40:00Z</dcterms:created>
  <dcterms:modified xsi:type="dcterms:W3CDTF">2026-05-27T17:40:00Z</dcterms:modified>
</cp:coreProperties>
</file>