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TrustVault Threat Model</w:t>
      </w:r>
    </w:p>
    <w:p>
      <w:pPr>
        <w:jc w:val="center"/>
      </w:pPr>
      <w:r>
        <w:rPr>
          <w:i/>
          <w:sz w:val="24"/>
        </w:rPr>
        <w:t>Threat Analysis and Security Test Mapping</w:t>
      </w:r>
    </w:p>
    <w:p>
      <w:pPr>
        <w:jc w:val="center"/>
      </w:pPr>
      <w:r>
        <w:rPr>
          <w:sz w:val="18"/>
        </w:rPr>
        <w:t>Project: TrustVault | Author: Paluri Venkatadri</w:t>
      </w:r>
    </w:p>
    <w:p/>
    <w:p>
      <w:pPr>
        <w:pStyle w:val="Heading1"/>
      </w:pPr>
      <w:r>
        <w:t>1. Purpose and Scope</w:t>
      </w:r>
    </w:p>
    <w:p>
      <w:r>
        <w:t>This document identifies security risks relevant to TrustVault's document-management workflows. It is based on the project structure and information supplied by the project owner. A module's presence does not, by itself, prove that a mitigation is complete.</w:t>
      </w:r>
    </w:p>
    <w:p>
      <w:pPr>
        <w:pStyle w:val="Heading1"/>
      </w:pPr>
      <w:r>
        <w:t>2. Assets to Protect</w:t>
      </w:r>
    </w:p>
    <w:p>
      <w:r>
        <w:t>User credentials and authentication/session material.</w:t>
      </w:r>
    </w:p>
    <w:p>
      <w:r>
        <w:t>Password-reset tokens or codes and email addresses.</w:t>
      </w:r>
    </w:p>
    <w:p>
      <w:r>
        <w:t>Uploaded documents and document metadata.</w:t>
      </w:r>
    </w:p>
    <w:p>
      <w:r>
        <w:t>Document ownership and sharing-permission records.</w:t>
      </w:r>
    </w:p>
    <w:p>
      <w:r>
        <w:t>PostgreSQL data and database credentials.</w:t>
      </w:r>
    </w:p>
    <w:p>
      <w:r>
        <w:t>Audit events and administrative views.</w:t>
      </w:r>
    </w:p>
    <w:p>
      <w:r>
        <w:t>Application secrets and deployment configuration.</w:t>
      </w:r>
    </w:p>
    <w:p>
      <w:pPr>
        <w:pStyle w:val="Heading1"/>
      </w:pPr>
      <w:r>
        <w:t>3. Trust Boundaries</w:t>
      </w:r>
    </w:p>
    <w:p>
      <w:r>
        <w:t>Browser/frontend to backend API: all client input is untrusted.</w:t>
      </w:r>
    </w:p>
    <w:p>
      <w:r>
        <w:t>Backend to PostgreSQL: queries should be parameterized and credentials protected.</w:t>
      </w:r>
    </w:p>
    <w:p>
      <w:r>
        <w:t>Backend to file storage: uploaded content and filenames must be validated.</w:t>
      </w:r>
    </w:p>
    <w:p>
      <w:r>
        <w:t>Backend to email provider: provider credentials must remain secret and sensitive information should be minimized.</w:t>
      </w:r>
    </w:p>
    <w:p>
      <w:r>
        <w:t>User-to-user sharing: permissions must be checked against the application's policy.</w:t>
      </w:r>
    </w:p>
    <w:p>
      <w:pPr>
        <w:pStyle w:val="Heading1"/>
      </w:pPr>
      <w:r>
        <w:t>4. Threats and Mitigations</w:t>
      </w:r>
    </w:p>
    <w:p>
      <w:r>
        <w:t>Unauthorized access / IDOR (Elevation of Privilege): a user changes a document ID to access another user's file. Mitigation: check ownership or active permissions on every protected read, preview, download, update, and delete operation. Test using two accounts.</w:t>
      </w:r>
    </w:p>
    <w:p>
      <w:r>
        <w:t>Revoked permission bypass (Elevation of Privilege): access remains after sharing is revoked. Mitigation: evaluate current permissions on every request and test access after revocation.</w:t>
      </w:r>
    </w:p>
    <w:p>
      <w:r>
        <w:t>Authentication bypass (Spoofing): a protected endpoint is called without a valid session or token. Mitigation: centralized authentication middleware, token validation and expiry checks, and negative tests.</w:t>
      </w:r>
    </w:p>
    <w:p>
      <w:r>
        <w:t>Password-reset abuse (Spoofing / Denial of Service): repeated reset attempts or token reuse. Mitigation: rate limiting, expiring single-use tokens, and tests for invalid or reused tokens.</w:t>
      </w:r>
    </w:p>
    <w:p>
      <w:r>
        <w:t>Malicious or spoofed upload (Tampering): a file uses a misleading extension or MIME type. Mitigation: allowlist supported types, enforce size limits, inspect file signatures where appropriate, and test mismatched content.</w:t>
      </w:r>
    </w:p>
    <w:p>
      <w:r>
        <w:t>Path traversal (Tampering / Information Disclosure): a crafted storage key escapes the intended directory. Mitigation: generated identifiers, normalized and constrained paths, and traversal tests.</w:t>
      </w:r>
    </w:p>
    <w:p>
      <w:r>
        <w:t>SQL injection (Tampering / Information Disclosure): user-controlled input changes SQL statements. Mitigation: parameterized queries and input validation.</w:t>
      </w:r>
    </w:p>
    <w:p>
      <w:r>
        <w:t>Audit-log exposure or alteration (Repudiation / Elevation of Privilege): unauthorized users access or modify audit events. Mitigation: restrict access and update/delete capabilities; test role restrictions. Do not call logs immutable unless enforced.</w:t>
      </w:r>
    </w:p>
    <w:p>
      <w:r>
        <w:t>Sensitive data or secret leakage (Information Disclosure): credentials, tokens, or document content appear in logs, responses, or source control. Mitigation: redact sensitive values, use environment variables, and inspect repository configuration.</w:t>
      </w:r>
    </w:p>
    <w:p>
      <w:r>
        <w:t>Storage loss (Availability): files disappear after a hosting restart or redeployment. Mitigation: durable storage, monitoring, and recovery testing.</w:t>
      </w:r>
    </w:p>
    <w:p>
      <w:pPr>
        <w:pStyle w:val="Heading1"/>
      </w:pPr>
      <w:r>
        <w:t>5. Security Test Matrix</w:t>
      </w:r>
    </w:p>
    <w:p>
      <w:r>
        <w:t>Authentication: call a protected endpoint without a token and with invalid/expired credentials; expect denial.</w:t>
      </w:r>
    </w:p>
    <w:p>
      <w:r>
        <w:t>Cross-user access: create two test users and attempt to access user A's document as user B without sharing; expect denial.</w:t>
      </w:r>
    </w:p>
    <w:p>
      <w:r>
        <w:t>Shared access and revocation: grant permitted access, verify allowed actions, revoke access, and verify subsequent requests fail.</w:t>
      </w:r>
    </w:p>
    <w:p>
      <w:r>
        <w:t>Upload validation: test supported files, unsupported extensions, misleading MIME types, mismatched signatures, and files exceeding the configured size limit.</w:t>
      </w:r>
    </w:p>
    <w:p>
      <w:r>
        <w:t>Path handling: attempt traversal-style names or invalid storage keys and confirm files outside the intended storage area cannot be accessed.</w:t>
      </w:r>
    </w:p>
    <w:p>
      <w:r>
        <w:t>Audit access: attempt to access restricted audit endpoints without authentication and as a non-privileged user; expect denial.</w:t>
      </w:r>
    </w:p>
    <w:p>
      <w:r>
        <w:t>Database safety: exercise inputs containing SQL metacharacters and verify they are treated as data.</w:t>
      </w:r>
    </w:p>
    <w:p>
      <w:r>
        <w:t>Storage durability: upload a test file, restart/redeploy the service, and verify it remains available. If not, record the limitation.</w:t>
      </w:r>
    </w:p>
    <w:p>
      <w:pPr>
        <w:pStyle w:val="Heading1"/>
      </w:pPr>
      <w:r>
        <w:t>6. Priority</w:t>
      </w:r>
    </w:p>
    <w:p>
      <w:r>
        <w:t>Critical: cross-user document exposure, authentication bypass, or leaked secrets.</w:t>
      </w:r>
    </w:p>
    <w:p>
      <w:r>
        <w:t>High: permission-revocation bypass, unsafe upload/path handling, or unrestricted audit access.</w:t>
      </w:r>
    </w:p>
    <w:p>
      <w:r>
        <w:t>Medium: weak rate limiting, incomplete error handling, inadequate monitoring, or recovery gaps.</w:t>
      </w:r>
    </w:p>
    <w:p>
      <w:r>
        <w:t>These are preliminary priorities; update them based on actual impact and test evidence.</w:t>
      </w:r>
    </w:p>
    <w:p>
      <w:pPr>
        <w:pStyle w:val="Heading1"/>
      </w:pPr>
      <w:r>
        <w:t>7. Evidence and Reporting</w:t>
      </w:r>
    </w:p>
    <w:p>
      <w:r>
        <w:t>For each test, record the date, environment, account/role, action, expected result, actual result, and evidence. Do not include real passwords, tokens, or private document contents.</w:t>
      </w:r>
    </w:p>
    <w:p>
      <w:r>
        <w:t>Mark a threat as mitigated only after inspecting the control and passing the relevant test. Use 'Not tested' where appropriate and document failures honestly.</w:t>
      </w:r>
    </w:p>
    <w:p>
      <w:pPr>
        <w:pStyle w:val="Heading1"/>
      </w:pPr>
      <w:r>
        <w:t>8. Known Storage Risk</w:t>
      </w:r>
    </w:p>
    <w:p>
      <w:r>
        <w:t>A missing-file error was previously observed for a document on Render's local filesystem. This indicates a storage reliability risk. Durable storage should be configured and upload, preview, download, deletion, and recovery behavior should be tested before declaring the issue resolved.</w:t>
      </w:r>
    </w:p>
    <w:p>
      <w:pPr>
        <w:pStyle w:val="Heading1"/>
      </w:pPr>
      <w:r>
        <w:t>9. Conclusion</w:t>
      </w:r>
    </w:p>
    <w:p>
      <w:r>
        <w:t>The highest-priority TrustVault security checks are server-side authorization, permission revocation, upload/path safety, restricted audit access, and durable document storage.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TrustVault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