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H4 Hardware Benchmark — Results Report (DRAFT, not yet run)</w:t>
      </w:r>
    </w:p>
    <w:p>
      <w:r>
        <w:rPr>
          <w:b/>
        </w:rPr>
        <w:t>Status:</w:t>
      </w:r>
      <w:r>
        <w:t xml:space="preserve"> plan submitted for approval. No hardware data has been collected for this run yet. Every value marked </w:t>
      </w:r>
      <w:r>
        <w:rPr>
          <w:rFonts w:ascii="Consolas" w:hAnsi="Consolas"/>
        </w:rPr>
        <w:t>[ ]</w:t>
      </w:r>
      <w:r>
        <w:t xml:space="preserve"> will be filled only from the real hardware data, by the analysis script, after the run.</w:t>
      </w:r>
    </w:p>
    <w:p>
      <w:pPr>
        <w:pStyle w:val="Heading1"/>
      </w:pPr>
      <w:r>
        <w:t>1. What was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 xml:space="preserve">Forte Enterprise 1 </w:t>
            </w:r>
            <w:r>
              <w:rPr>
                <w:i/>
              </w:rPr>
              <w:t>(to confirm)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t>Date submitted / completed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[ ]</w:t>
            </w:r>
            <w:r>
              <w:t xml:space="preserve"> / </w:t>
            </w:r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t>Circuits</w:t>
            </w:r>
          </w:p>
        </w:tc>
        <w:tc>
          <w:tcPr>
            <w:tcW w:type="dxa" w:w="4320"/>
          </w:tcPr>
          <w:p>
            <w:r>
              <w:t xml:space="preserve">51 new + 3 reused from 10 Sep 2026 (job </w:t>
            </w:r>
            <w:r>
              <w:rPr>
                <w:rFonts w:ascii="Consolas" w:hAnsi="Consolas"/>
              </w:rPr>
              <w:t>01a08910-7a2b-762b-b0ad-6207191241b6</w:t>
            </w:r>
            <w:r>
              <w:t>) = 54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GC0 + GC1 on all 21 slots (42); GC2 + GC3 on panel u_0, u_1, u_2, (u1+u3), (u2+u5), (u4+u5) (12, of which 3 reused)</w:t>
            </w:r>
          </w:p>
        </w:tc>
      </w:tr>
      <w:tr>
        <w:tc>
          <w:tcPr>
            <w:tcW w:type="dxa" w:w="4320"/>
          </w:tcPr>
          <w:p>
            <w:r>
              <w:t>Shots</w:t>
            </w:r>
          </w:p>
        </w:tc>
        <w:tc>
          <w:tcPr>
            <w:tcW w:type="dxa" w:w="4320"/>
          </w:tcPr>
          <w:p>
            <w:r>
              <w:t>1,100 per new circuit (reused circuits: 2,000)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 xml:space="preserve">estimated $2,259.00 · actual billed </w:t>
            </w:r>
            <w:r>
              <w:rPr>
                <w:rFonts w:ascii="Consolas" w:hAnsi="Consolas"/>
              </w:rPr>
              <w:t>[ ]</w:t>
            </w:r>
            <w:r>
              <w:t xml:space="preserve"> · difference </w:t>
            </w:r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t>Code version</w:t>
            </w:r>
          </w:p>
        </w:tc>
        <w:tc>
          <w:tcPr>
            <w:tcW w:type="dxa" w:w="4320"/>
          </w:tcPr>
          <w:p>
            <w:r>
              <w:t xml:space="preserve">analysis locked at commit </w:t>
            </w:r>
            <w:r>
              <w:rPr>
                <w:rFonts w:ascii="Consolas" w:hAnsi="Consolas"/>
              </w:rPr>
              <w:t>c95817c</w:t>
            </w:r>
            <w:r>
              <w:t xml:space="preserve"> or later pre-run commit </w:t>
            </w:r>
            <w:r>
              <w:rPr>
                <w:rFonts w:ascii="Consolas" w:hAnsi="Consolas"/>
              </w:rPr>
              <w:t>[ ]</w:t>
            </w:r>
            <w:r>
              <w:t>; no changes after data arrives</w:t>
            </w:r>
          </w:p>
        </w:tc>
      </w:tr>
    </w:tbl>
    <w:p>
      <w:pPr>
        <w:pStyle w:val="Heading1"/>
      </w:pPr>
      <w:r>
        <w:t>2. Data-quality checks (before any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All 51 new circuits returned</w:t>
            </w:r>
          </w:p>
        </w:tc>
        <w:tc>
          <w:tcPr>
            <w:tcW w:type="dxa" w:w="2880"/>
          </w:tcPr>
          <w:p>
            <w:r>
              <w:t>51/51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t>Postselection keep rate</w:t>
            </w:r>
          </w:p>
        </w:tc>
        <w:tc>
          <w:tcPr>
            <w:tcW w:type="dxa" w:w="2880"/>
          </w:tcPr>
          <w:p>
            <w:r>
              <w:t>simulator predicted ~89%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t>Reused circuits still valid</w:t>
            </w:r>
          </w:p>
        </w:tc>
        <w:tc>
          <w:tcPr>
            <w:tcW w:type="dxa" w:w="2880"/>
          </w:tcPr>
          <w:p>
            <w:r>
              <w:t>gate counts match today's code</w:t>
            </w:r>
          </w:p>
        </w:tc>
        <w:tc>
          <w:tcPr>
            <w:tcW w:type="dxa" w:w="2880"/>
          </w:tcPr>
          <w:p>
            <w:r>
              <w:t>Pass (checked 25 Sep)</w:t>
            </w:r>
          </w:p>
        </w:tc>
      </w:tr>
      <w:tr>
        <w:tc>
          <w:tcPr>
            <w:tcW w:type="dxa" w:w="2880"/>
          </w:tcPr>
          <w:p>
            <w:r>
              <w:t>Schmidt sign-convention gate (ideal data at exact frame)</w:t>
            </w:r>
          </w:p>
        </w:tc>
        <w:tc>
          <w:tcPr>
            <w:tcW w:type="dxa" w:w="2880"/>
          </w:tcPr>
          <w:p>
            <w:r>
              <w:t>residual &lt; 1e-3</w:t>
            </w:r>
          </w:p>
        </w:tc>
        <w:tc>
          <w:tcPr>
            <w:tcW w:type="dxa" w:w="2880"/>
          </w:tcPr>
          <w:p>
            <w:r>
              <w:t>Pass (3.2e-5)</w:t>
            </w:r>
          </w:p>
        </w:tc>
      </w:tr>
    </w:tbl>
    <w:p>
      <w:pPr>
        <w:pStyle w:val="Heading1"/>
      </w:pPr>
      <w:r>
        <w:t>3. Main result — energy error vs exact (kcal/mol; chemical accuracy &lt; 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Hardware result ± uncertainty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Simulator predicted (forte-1)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Agrees?</w:t>
            </w:r>
          </w:p>
        </w:tc>
      </w:tr>
      <w:tr>
        <w:tc>
          <w:tcPr>
            <w:tcW w:type="dxa" w:w="2160"/>
          </w:tcPr>
          <w:p>
            <w:r>
              <w:t>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 ± [ ]</w:t>
            </w:r>
          </w:p>
        </w:tc>
        <w:tc>
          <w:tcPr>
            <w:tcW w:type="dxa" w:w="2160"/>
          </w:tcPr>
          <w:p>
            <w:r>
              <w:t>26.3 ± 4.9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t>Corrected, no shared frame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 ± [ ]</w:t>
            </w:r>
          </w:p>
        </w:tc>
        <w:tc>
          <w:tcPr>
            <w:tcW w:type="dxa" w:w="2160"/>
          </w:tcPr>
          <w:p>
            <w:r>
              <w:t>5.6 ± 3.3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t>Corrected, shared frame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 ± [ ]</w:t>
            </w:r>
          </w:p>
        </w:tc>
        <w:tc>
          <w:tcPr>
            <w:tcW w:type="dxa" w:w="2160"/>
          </w:tcPr>
          <w:p>
            <w:r>
              <w:t>0.30 ± 0.22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[ ]</w:t>
            </w:r>
          </w:p>
        </w:tc>
      </w:tr>
    </w:tbl>
    <w:p>
      <w:r>
        <w:t>Uncertainty: bootstrap resampling of the measured counts. Simulator predictions from task71 / task72 (noise-model data bootstrapped to 1,100 shots, 4 trials).</w:t>
      </w:r>
    </w:p>
    <w:p>
      <w:pPr>
        <w:pStyle w:val="Heading1"/>
      </w:pPr>
      <w:r>
        <w:t>4. Fit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Simulator predicted</w:t>
            </w:r>
          </w:p>
        </w:tc>
      </w:tr>
      <w:tr>
        <w:tc>
          <w:tcPr>
            <w:tcW w:type="dxa" w:w="2880"/>
          </w:tcPr>
          <w:p>
            <w:r>
              <w:t>Shared-frame chi²/dof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[ ]</w:t>
            </w:r>
          </w:p>
        </w:tc>
        <w:tc>
          <w:tcPr>
            <w:tcW w:type="dxa" w:w="2880"/>
          </w:tcPr>
          <w:p>
            <w:r>
              <w:t>1.03 – 1.46</w:t>
            </w:r>
          </w:p>
        </w:tc>
      </w:tr>
      <w:tr>
        <w:tc>
          <w:tcPr>
            <w:tcW w:type="dxa" w:w="2880"/>
          </w:tcPr>
          <w:p>
            <w:r>
              <w:t>Labels excluded (correction ratio |B/A| &lt; 0.01)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[ ]</w:t>
            </w:r>
            <w:r>
              <w:t xml:space="preserve"> of ~516</w:t>
            </w:r>
          </w:p>
        </w:tc>
        <w:tc>
          <w:tcPr>
            <w:tcW w:type="dxa" w:w="2880"/>
          </w:tcPr>
          <w:p>
            <w:r>
              <w:t>23 – 24</w:t>
            </w:r>
          </w:p>
        </w:tc>
      </w:tr>
    </w:tbl>
    <w:p>
      <w:pPr>
        <w:pStyle w:val="ListBullet"/>
      </w:pPr>
      <w:r>
        <w:t>chi²/dof ≈ 1: residuals consistent with shot noise; hardware noise is captured by the noise model.</w:t>
      </w:r>
    </w:p>
    <w:p>
      <w:pPr>
        <w:pStyle w:val="ListBullet"/>
      </w:pPr>
      <w:r>
        <w:t>chi²/dof ≫ 1: hardware has error the model does not include — reported as such.</w:t>
      </w:r>
    </w:p>
    <w:p>
      <w:pPr>
        <w:pStyle w:val="Heading1"/>
      </w:pPr>
      <w:r>
        <w:t>5. Where exact-state information enters each analysis</w:t>
      </w:r>
    </w:p>
    <w:p>
      <w:pPr>
        <w:pStyle w:val="ListBullet"/>
      </w:pPr>
      <w:r>
        <w:rPr>
          <w:b/>
        </w:rPr>
        <w:t>All three:</w:t>
      </w:r>
      <w:r>
        <w:t xml:space="preserve"> circuits prepare the FCI Schmidt states and pair combinations; each slot is fitted inside the span of the exact Schmidt vectors; the energy uses the exact Schmidt coefficients and beta-side signs. This benchmarks measurement and mitigation on a known state, not a VQE optimization.</w:t>
      </w:r>
    </w:p>
    <w:p>
      <w:pPr>
        <w:pStyle w:val="ListBullet"/>
      </w:pPr>
      <w:r>
        <w:rPr>
          <w:b/>
        </w:rPr>
        <w:t>No shared frame, additionally:</w:t>
      </w:r>
      <w:r>
        <w:t xml:space="preserve"> per-label correction factors B/A come from simulating the intended (exact-state) circuit under the fixed, pre-set noise model. For labels with |B/A| &lt; 0.01 the correction forces the value to ≈ 0, its exact answer.</w:t>
      </w:r>
    </w:p>
    <w:p>
      <w:pPr>
        <w:pStyle w:val="ListBullet"/>
      </w:pPr>
      <w:r>
        <w:rPr>
          <w:b/>
        </w:rPr>
        <w:t>Shared frame, additionally:</w:t>
      </w:r>
      <w:r>
        <w:t xml:space="preserve"> assumes one orthonormal frame (15 parameters), starts the fit at the exact frame, and depends on the Schmidt vector signs (pinned in </w:t>
      </w:r>
      <w:r>
        <w:rPr>
          <w:rFonts w:ascii="Consolas" w:hAnsi="Consolas"/>
        </w:rPr>
        <w:t>qforge.forging.SCHMIDT_SIGN_REFERENCE</w:t>
      </w:r>
      <w:r>
        <w:t>).</w:t>
      </w:r>
    </w:p>
    <w:p>
      <w:pPr>
        <w:pStyle w:val="Heading1"/>
      </w:pPr>
      <w:r>
        <w:t>6. Did the mitigation help on real hardware?</w:t>
      </w:r>
    </w:p>
    <w:p>
      <w:pPr>
        <w:pStyle w:val="ListBullet"/>
      </w:pPr>
      <w:r>
        <w:t xml:space="preserve">Correction alone: raw </w:t>
      </w:r>
      <w:r>
        <w:rPr>
          <w:rFonts w:ascii="Consolas" w:hAnsi="Consolas"/>
        </w:rPr>
        <w:t>[ ]</w:t>
      </w:r>
      <w:r>
        <w:t xml:space="preserve"> → no shared frame </w:t>
      </w:r>
      <w:r>
        <w:rPr>
          <w:rFonts w:ascii="Consolas" w:hAnsi="Consolas"/>
        </w:rPr>
        <w:t>[ ]</w:t>
      </w:r>
    </w:p>
    <w:p>
      <w:pPr>
        <w:pStyle w:val="ListBullet"/>
      </w:pPr>
      <w:r>
        <w:t xml:space="preserve">Shared frame: </w:t>
      </w:r>
      <w:r>
        <w:rPr>
          <w:rFonts w:ascii="Consolas" w:hAnsi="Consolas"/>
        </w:rPr>
        <w:t>[ ]</w:t>
      </w:r>
      <w:r>
        <w:t xml:space="preserve"> → </w:t>
      </w:r>
      <w:r>
        <w:rPr>
          <w:rFonts w:ascii="Consolas" w:hAnsi="Consolas"/>
        </w:rPr>
        <w:t>[ ]</w:t>
      </w:r>
    </w:p>
    <w:p>
      <w:pPr>
        <w:pStyle w:val="ListBullet"/>
      </w:pPr>
      <w:r>
        <w:t xml:space="preserve">Chemical accuracy reached: </w:t>
      </w:r>
      <w:r>
        <w:rPr>
          <w:rFonts w:ascii="Consolas" w:hAnsi="Consolas"/>
        </w:rPr>
        <w:t>[ yes / no ]</w:t>
      </w:r>
    </w:p>
    <w:p>
      <w:pPr>
        <w:pStyle w:val="ListBullet"/>
      </w:pPr>
      <w:r>
        <w:t xml:space="preserve">Where hardware disagreed with the simulator, and likely reasons: </w:t>
      </w:r>
      <w:r>
        <w:rPr>
          <w:rFonts w:ascii="Consolas" w:hAnsi="Consolas"/>
        </w:rPr>
        <w:t>[ ]</w:t>
      </w:r>
    </w:p>
    <w:p>
      <w:pPr>
        <w:pStyle w:val="Heading1"/>
      </w:pPr>
      <w:r>
        <w:t>7. Conclusion</w:t>
      </w:r>
    </w:p>
    <w:p>
      <w:r>
        <w:rPr>
          <w:rFonts w:ascii="Consolas" w:hAnsi="Consolas"/>
        </w:rPr>
        <w:t>[ Written only after the results are in — positive or negative. ]</w:t>
      </w:r>
    </w:p>
    <w:p>
      <w:pPr>
        <w:pStyle w:val="Heading1"/>
      </w:pPr>
      <w:r>
        <w:t>8. What the remaining 30 circuits would add</w:t>
      </w:r>
    </w:p>
    <w:p>
      <w:r>
        <w:t>GC2 + GC3 on the other 15 slots, ≈ $1,623 at the same rate card (≈ $1,700 with margin). This would:</w:t>
      </w:r>
    </w:p>
    <w:p>
      <w:pPr>
        <w:pStyle w:val="ListBullet"/>
      </w:pPr>
      <w:r>
        <w:t>show directly whether using 54 instead of 84 circuits cost any accuracy;</w:t>
      </w:r>
    </w:p>
    <w:p>
      <w:pPr>
        <w:pStyle w:val="ListBullet"/>
      </w:pPr>
      <w:r>
        <w:t>give the no-shared-frame analysis full label coverage on every slot.</w:t>
      </w:r>
    </w:p>
    <w:p>
      <w:pPr>
        <w:pStyle w:val="Heading1"/>
      </w:pPr>
      <w:r>
        <w:t>9. Reproducing this report</w:t>
      </w:r>
    </w:p>
    <w:p>
      <w:r>
        <w:rPr>
          <w:rFonts w:ascii="Consolas" w:hAnsi="Consolas"/>
        </w:rPr>
        <w:t>PYTHONHASHSEED=0 python vqe/task73_hw_analysis.py</w:t>
      </w:r>
    </w:p>
    <w:p>
      <w:r>
        <w:rPr>
          <w:i/>
        </w:rPr>
        <w:t>(analysis script to be written and committed before submission)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