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84C5C" w14:textId="7BE0EE6C" w:rsidR="00225F84" w:rsidRDefault="00ED5961" w:rsidP="00ED5961">
      <w:pPr>
        <w:pStyle w:val="Heading2"/>
        <w:rPr>
          <w:lang w:val="en-US"/>
        </w:rPr>
      </w:pPr>
      <w:r>
        <w:rPr>
          <w:lang w:val="en-US"/>
        </w:rPr>
        <w:t>Question 1</w:t>
      </w:r>
    </w:p>
    <w:p w14:paraId="6B7CAA79" w14:textId="77777777" w:rsidR="00ED5961" w:rsidRPr="00ED5961" w:rsidRDefault="00ED5961" w:rsidP="00ED5961">
      <w:pPr>
        <w:rPr>
          <w:b/>
          <w:bCs/>
          <w:lang w:val="en-US"/>
        </w:rPr>
      </w:pPr>
      <w:r w:rsidRPr="00ED5961">
        <w:rPr>
          <w:b/>
          <w:bCs/>
          <w:lang w:val="en-US"/>
        </w:rPr>
        <w:t>Question 1: Cloud Computing for Deep Learning (20 points)</w:t>
      </w:r>
    </w:p>
    <w:p w14:paraId="28A4CC2F" w14:textId="77777777" w:rsidR="00ED5961" w:rsidRPr="00ED5961" w:rsidRDefault="00ED5961" w:rsidP="00ED5961">
      <w:pPr>
        <w:rPr>
          <w:lang w:val="en-US"/>
        </w:rPr>
      </w:pPr>
      <w:r w:rsidRPr="00ED5961">
        <w:rPr>
          <w:lang w:val="en-US"/>
        </w:rPr>
        <w:t>Cloud computing offers significant advantages for deep learning applications.</w:t>
      </w:r>
    </w:p>
    <w:p w14:paraId="5539F406" w14:textId="77777777" w:rsidR="00ED5961" w:rsidRPr="00ED5961" w:rsidRDefault="00ED5961" w:rsidP="00ED5961">
      <w:pPr>
        <w:rPr>
          <w:lang w:val="en-US"/>
        </w:rPr>
      </w:pPr>
      <w:r w:rsidRPr="00ED5961">
        <w:rPr>
          <w:lang w:val="en-US"/>
        </w:rPr>
        <w:t xml:space="preserve">(a) Define </w:t>
      </w:r>
      <w:r w:rsidRPr="00ED5961">
        <w:rPr>
          <w:b/>
          <w:bCs/>
          <w:lang w:val="en-US"/>
        </w:rPr>
        <w:t>elasticity</w:t>
      </w:r>
      <w:r w:rsidRPr="00ED5961">
        <w:rPr>
          <w:lang w:val="en-US"/>
        </w:rPr>
        <w:t xml:space="preserve"> and </w:t>
      </w:r>
      <w:r w:rsidRPr="00ED5961">
        <w:rPr>
          <w:b/>
          <w:bCs/>
          <w:lang w:val="en-US"/>
        </w:rPr>
        <w:t>scalability</w:t>
      </w:r>
      <w:r w:rsidRPr="00ED5961">
        <w:rPr>
          <w:lang w:val="en-US"/>
        </w:rPr>
        <w:t xml:space="preserve"> in the context of cloud computing for deep learning. (10 points)</w:t>
      </w:r>
      <w:r w:rsidRPr="00ED5961">
        <w:rPr>
          <w:lang w:val="en-US"/>
        </w:rPr>
        <w:br/>
        <w:t xml:space="preserve">(b) Compare </w:t>
      </w:r>
      <w:r w:rsidRPr="00ED5961">
        <w:rPr>
          <w:b/>
          <w:bCs/>
          <w:lang w:val="en-US"/>
        </w:rPr>
        <w:t xml:space="preserve">AWS </w:t>
      </w:r>
      <w:proofErr w:type="spellStart"/>
      <w:r w:rsidRPr="00ED5961">
        <w:rPr>
          <w:b/>
          <w:bCs/>
          <w:lang w:val="en-US"/>
        </w:rPr>
        <w:t>SageMaker</w:t>
      </w:r>
      <w:proofErr w:type="spellEnd"/>
      <w:r w:rsidRPr="00ED5961">
        <w:rPr>
          <w:lang w:val="en-US"/>
        </w:rPr>
        <w:t xml:space="preserve">, </w:t>
      </w:r>
      <w:r w:rsidRPr="00ED5961">
        <w:rPr>
          <w:b/>
          <w:bCs/>
          <w:lang w:val="en-US"/>
        </w:rPr>
        <w:t>Google Vertex AI</w:t>
      </w:r>
      <w:r w:rsidRPr="00ED5961">
        <w:rPr>
          <w:lang w:val="en-US"/>
        </w:rPr>
        <w:t xml:space="preserve">, and </w:t>
      </w:r>
      <w:r w:rsidRPr="00ED5961">
        <w:rPr>
          <w:b/>
          <w:bCs/>
          <w:lang w:val="en-US"/>
        </w:rPr>
        <w:t>Microsoft Azure Machine Learning Studio</w:t>
      </w:r>
      <w:r w:rsidRPr="00ED5961">
        <w:rPr>
          <w:lang w:val="en-US"/>
        </w:rPr>
        <w:t xml:space="preserve"> in terms of their deep learning capabilities. (10 points)</w:t>
      </w:r>
    </w:p>
    <w:p w14:paraId="2B5378ED" w14:textId="77777777" w:rsidR="00ED5961" w:rsidRPr="00ED5961" w:rsidRDefault="00ED5961" w:rsidP="00ED5961">
      <w:pPr>
        <w:rPr>
          <w:b/>
          <w:bCs/>
          <w:lang w:val="en-US"/>
        </w:rPr>
      </w:pPr>
      <w:r w:rsidRPr="00ED5961">
        <w:rPr>
          <w:b/>
          <w:bCs/>
          <w:lang w:val="en-US"/>
        </w:rPr>
        <w:t>Expected Output</w:t>
      </w:r>
    </w:p>
    <w:p w14:paraId="3C52E168" w14:textId="77777777" w:rsidR="00ED5961" w:rsidRPr="00ED5961" w:rsidRDefault="00ED5961" w:rsidP="00ED5961">
      <w:pPr>
        <w:rPr>
          <w:lang w:val="en-US"/>
        </w:rPr>
      </w:pPr>
      <w:r w:rsidRPr="00ED5961">
        <w:rPr>
          <w:lang w:val="en-US"/>
        </w:rPr>
        <w:t xml:space="preserve">Write the definition and comparison for (a) and (b). No code needed. </w:t>
      </w:r>
    </w:p>
    <w:p w14:paraId="529E2D4B" w14:textId="77777777" w:rsidR="00ED5961" w:rsidRPr="00ED5961" w:rsidRDefault="00ED5961" w:rsidP="00ED5961">
      <w:pPr>
        <w:rPr>
          <w:lang w:val="en-US"/>
        </w:rPr>
      </w:pPr>
    </w:p>
    <w:p w14:paraId="193C8046" w14:textId="77777777" w:rsidR="00ED5961" w:rsidRPr="00ED5961" w:rsidRDefault="00ED5961" w:rsidP="00ED5961">
      <w:pPr>
        <w:rPr>
          <w:lang w:val="en-US"/>
        </w:rPr>
      </w:pPr>
    </w:p>
    <w:p w14:paraId="2B791419" w14:textId="05E5DF1F" w:rsidR="00ED5961" w:rsidRDefault="00ED5961" w:rsidP="00ED5961">
      <w:pPr>
        <w:pStyle w:val="Heading2"/>
        <w:rPr>
          <w:lang w:val="en-US"/>
        </w:rPr>
      </w:pPr>
      <w:r>
        <w:rPr>
          <w:lang w:val="en-US"/>
        </w:rPr>
        <w:t>Answer</w:t>
      </w:r>
    </w:p>
    <w:p w14:paraId="2A6F325F" w14:textId="77777777" w:rsidR="00ED5961" w:rsidRPr="00ED5961" w:rsidRDefault="00ED5961" w:rsidP="00ED5961">
      <w:pPr>
        <w:rPr>
          <w:b/>
          <w:bCs/>
        </w:rPr>
      </w:pPr>
      <w:r w:rsidRPr="00ED5961">
        <w:rPr>
          <w:b/>
          <w:bCs/>
        </w:rPr>
        <w:t>Cloud Computing for Deep Learning</w:t>
      </w:r>
    </w:p>
    <w:p w14:paraId="06EC25E8" w14:textId="77777777" w:rsidR="00ED5961" w:rsidRPr="00ED5961" w:rsidRDefault="00ED5961" w:rsidP="00ED5961">
      <w:pPr>
        <w:rPr>
          <w:b/>
          <w:bCs/>
        </w:rPr>
      </w:pPr>
      <w:r w:rsidRPr="00ED5961">
        <w:rPr>
          <w:b/>
          <w:bCs/>
        </w:rPr>
        <w:t>(a) Elasticity and Scalability in Cloud Computing for Deep Learning</w:t>
      </w:r>
    </w:p>
    <w:p w14:paraId="2C76F306" w14:textId="77777777" w:rsidR="00ED5961" w:rsidRPr="00ED5961" w:rsidRDefault="00ED5961" w:rsidP="00ED5961">
      <w:pPr>
        <w:numPr>
          <w:ilvl w:val="0"/>
          <w:numId w:val="1"/>
        </w:numPr>
      </w:pPr>
      <w:r w:rsidRPr="00ED5961">
        <w:rPr>
          <w:b/>
          <w:bCs/>
        </w:rPr>
        <w:t>Elasticity:</w:t>
      </w:r>
      <w:r w:rsidRPr="00ED5961">
        <w:t xml:space="preserve"> Elasticity refers to the ability of a cloud system to dynamically allocate or deallocate resources based on demand. In deep learning, this means that compute resources such as GPUs or TPUs can be automatically scaled up during model training and scaled down when they are no longer needed, optimizing cost efficiency.</w:t>
      </w:r>
    </w:p>
    <w:p w14:paraId="6A55FA6E" w14:textId="77777777" w:rsidR="00ED5961" w:rsidRPr="00ED5961" w:rsidRDefault="00ED5961" w:rsidP="00ED5961">
      <w:pPr>
        <w:numPr>
          <w:ilvl w:val="0"/>
          <w:numId w:val="1"/>
        </w:numPr>
      </w:pPr>
      <w:r w:rsidRPr="00ED5961">
        <w:rPr>
          <w:b/>
          <w:bCs/>
        </w:rPr>
        <w:t>Scalability:</w:t>
      </w:r>
      <w:r w:rsidRPr="00ED5961">
        <w:t xml:space="preserve"> Scalability is the capability of a system to handle increased workloads by adding resources either vertically (upgrading existing instances) or horizontally (adding more instances). In deep learning, scalability ensures that as data and computational demands grow, the system can efficiently scale to accommodate larger training datasets and more complex models.</w:t>
      </w:r>
    </w:p>
    <w:p w14:paraId="7F753236" w14:textId="77777777" w:rsidR="00ED5961" w:rsidRPr="00ED5961" w:rsidRDefault="00ED5961" w:rsidP="00ED5961">
      <w:pPr>
        <w:rPr>
          <w:b/>
          <w:bCs/>
        </w:rPr>
      </w:pPr>
      <w:r w:rsidRPr="00ED5961">
        <w:rPr>
          <w:b/>
          <w:bCs/>
        </w:rPr>
        <w:t xml:space="preserve">(b) Comparison of AWS </w:t>
      </w:r>
      <w:proofErr w:type="spellStart"/>
      <w:r w:rsidRPr="00ED5961">
        <w:rPr>
          <w:b/>
          <w:bCs/>
        </w:rPr>
        <w:t>SageMaker</w:t>
      </w:r>
      <w:proofErr w:type="spellEnd"/>
      <w:r w:rsidRPr="00ED5961">
        <w:rPr>
          <w:b/>
          <w:bCs/>
        </w:rPr>
        <w:t>, Google Vertex AI, and Microsoft Azure Machine Learning Studio</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3"/>
        <w:gridCol w:w="86"/>
        <w:gridCol w:w="2424"/>
        <w:gridCol w:w="2462"/>
        <w:gridCol w:w="2411"/>
      </w:tblGrid>
      <w:tr w:rsidR="00ED5961" w:rsidRPr="00ED5961" w14:paraId="5334FDFD" w14:textId="77777777" w:rsidTr="00ED5961">
        <w:trPr>
          <w:tblHeader/>
          <w:tblCellSpacing w:w="15" w:type="dxa"/>
        </w:trPr>
        <w:tc>
          <w:tcPr>
            <w:tcW w:w="0" w:type="auto"/>
            <w:vAlign w:val="center"/>
            <w:hideMark/>
          </w:tcPr>
          <w:p w14:paraId="4E14432B" w14:textId="77777777" w:rsidR="00ED5961" w:rsidRPr="00ED5961" w:rsidRDefault="00ED5961" w:rsidP="00ED5961">
            <w:pPr>
              <w:rPr>
                <w:b/>
                <w:bCs/>
              </w:rPr>
            </w:pPr>
            <w:r w:rsidRPr="00ED5961">
              <w:rPr>
                <w:b/>
                <w:bCs/>
              </w:rPr>
              <w:t>Feature</w:t>
            </w:r>
          </w:p>
        </w:tc>
        <w:tc>
          <w:tcPr>
            <w:tcW w:w="0" w:type="auto"/>
          </w:tcPr>
          <w:p w14:paraId="63092B14" w14:textId="77777777" w:rsidR="00ED5961" w:rsidRPr="00ED5961" w:rsidRDefault="00ED5961" w:rsidP="00ED5961">
            <w:pPr>
              <w:rPr>
                <w:b/>
                <w:bCs/>
              </w:rPr>
            </w:pPr>
          </w:p>
        </w:tc>
        <w:tc>
          <w:tcPr>
            <w:tcW w:w="0" w:type="auto"/>
            <w:vAlign w:val="center"/>
            <w:hideMark/>
          </w:tcPr>
          <w:p w14:paraId="7A61A4B4" w14:textId="73962B54" w:rsidR="00ED5961" w:rsidRPr="00ED5961" w:rsidRDefault="00ED5961" w:rsidP="00ED5961">
            <w:pPr>
              <w:rPr>
                <w:b/>
                <w:bCs/>
              </w:rPr>
            </w:pPr>
            <w:r w:rsidRPr="00ED5961">
              <w:rPr>
                <w:b/>
                <w:bCs/>
              </w:rPr>
              <w:t xml:space="preserve">AWS </w:t>
            </w:r>
            <w:proofErr w:type="spellStart"/>
            <w:r w:rsidRPr="00ED5961">
              <w:rPr>
                <w:b/>
                <w:bCs/>
              </w:rPr>
              <w:t>SageMaker</w:t>
            </w:r>
            <w:proofErr w:type="spellEnd"/>
          </w:p>
        </w:tc>
        <w:tc>
          <w:tcPr>
            <w:tcW w:w="0" w:type="auto"/>
            <w:vAlign w:val="center"/>
            <w:hideMark/>
          </w:tcPr>
          <w:p w14:paraId="0EF896AA" w14:textId="77777777" w:rsidR="00ED5961" w:rsidRPr="00ED5961" w:rsidRDefault="00ED5961" w:rsidP="00ED5961">
            <w:pPr>
              <w:rPr>
                <w:b/>
                <w:bCs/>
              </w:rPr>
            </w:pPr>
            <w:r w:rsidRPr="00ED5961">
              <w:rPr>
                <w:b/>
                <w:bCs/>
              </w:rPr>
              <w:t>Google Vertex AI</w:t>
            </w:r>
          </w:p>
        </w:tc>
        <w:tc>
          <w:tcPr>
            <w:tcW w:w="0" w:type="auto"/>
            <w:vAlign w:val="center"/>
            <w:hideMark/>
          </w:tcPr>
          <w:p w14:paraId="71B8A23D" w14:textId="77777777" w:rsidR="00ED5961" w:rsidRPr="00ED5961" w:rsidRDefault="00ED5961" w:rsidP="00ED5961">
            <w:pPr>
              <w:rPr>
                <w:b/>
                <w:bCs/>
              </w:rPr>
            </w:pPr>
            <w:r w:rsidRPr="00ED5961">
              <w:rPr>
                <w:b/>
                <w:bCs/>
              </w:rPr>
              <w:t>Microsoft Azure ML Studio</w:t>
            </w:r>
          </w:p>
        </w:tc>
      </w:tr>
      <w:tr w:rsidR="00ED5961" w:rsidRPr="00ED5961" w14:paraId="73B01D4E" w14:textId="77777777" w:rsidTr="00ED5961">
        <w:trPr>
          <w:tblCellSpacing w:w="15" w:type="dxa"/>
        </w:trPr>
        <w:tc>
          <w:tcPr>
            <w:tcW w:w="0" w:type="auto"/>
            <w:vAlign w:val="center"/>
            <w:hideMark/>
          </w:tcPr>
          <w:p w14:paraId="3300A841" w14:textId="77777777" w:rsidR="00ED5961" w:rsidRPr="00ED5961" w:rsidRDefault="00ED5961" w:rsidP="00ED5961">
            <w:r w:rsidRPr="00ED5961">
              <w:rPr>
                <w:b/>
                <w:bCs/>
              </w:rPr>
              <w:t>Ease of Use</w:t>
            </w:r>
          </w:p>
        </w:tc>
        <w:tc>
          <w:tcPr>
            <w:tcW w:w="0" w:type="auto"/>
          </w:tcPr>
          <w:p w14:paraId="65F4B5BD" w14:textId="77777777" w:rsidR="00ED5961" w:rsidRPr="00ED5961" w:rsidRDefault="00ED5961" w:rsidP="00ED5961"/>
        </w:tc>
        <w:tc>
          <w:tcPr>
            <w:tcW w:w="0" w:type="auto"/>
            <w:vAlign w:val="center"/>
            <w:hideMark/>
          </w:tcPr>
          <w:p w14:paraId="3B439B2F" w14:textId="71C677F4" w:rsidR="00ED5961" w:rsidRPr="00ED5961" w:rsidRDefault="00ED5961" w:rsidP="00ED5961">
            <w:r w:rsidRPr="00ED5961">
              <w:t xml:space="preserve">Provides built-in </w:t>
            </w:r>
            <w:proofErr w:type="spellStart"/>
            <w:r w:rsidRPr="00ED5961">
              <w:t>Jupyter</w:t>
            </w:r>
            <w:proofErr w:type="spellEnd"/>
            <w:r w:rsidRPr="00ED5961">
              <w:t xml:space="preserve"> notebooks and automated ML features</w:t>
            </w:r>
          </w:p>
        </w:tc>
        <w:tc>
          <w:tcPr>
            <w:tcW w:w="0" w:type="auto"/>
            <w:vAlign w:val="center"/>
            <w:hideMark/>
          </w:tcPr>
          <w:p w14:paraId="2BA51E30" w14:textId="77777777" w:rsidR="00ED5961" w:rsidRPr="00ED5961" w:rsidRDefault="00ED5961" w:rsidP="00ED5961">
            <w:r w:rsidRPr="00ED5961">
              <w:t xml:space="preserve">Fully managed with </w:t>
            </w:r>
            <w:proofErr w:type="spellStart"/>
            <w:r w:rsidRPr="00ED5961">
              <w:t>AutoML</w:t>
            </w:r>
            <w:proofErr w:type="spellEnd"/>
            <w:r w:rsidRPr="00ED5961">
              <w:t xml:space="preserve"> and integrated notebooks</w:t>
            </w:r>
          </w:p>
        </w:tc>
        <w:tc>
          <w:tcPr>
            <w:tcW w:w="0" w:type="auto"/>
            <w:vAlign w:val="center"/>
            <w:hideMark/>
          </w:tcPr>
          <w:p w14:paraId="7883CF2E" w14:textId="77777777" w:rsidR="00ED5961" w:rsidRPr="00ED5961" w:rsidRDefault="00ED5961" w:rsidP="00ED5961">
            <w:r w:rsidRPr="00ED5961">
              <w:t>User-friendly UI with drag-and-drop ML tools</w:t>
            </w:r>
          </w:p>
        </w:tc>
      </w:tr>
      <w:tr w:rsidR="00ED5961" w:rsidRPr="00ED5961" w14:paraId="5AADE979" w14:textId="77777777" w:rsidTr="00ED5961">
        <w:trPr>
          <w:tblCellSpacing w:w="15" w:type="dxa"/>
        </w:trPr>
        <w:tc>
          <w:tcPr>
            <w:tcW w:w="0" w:type="auto"/>
            <w:vAlign w:val="center"/>
            <w:hideMark/>
          </w:tcPr>
          <w:p w14:paraId="46613471" w14:textId="77777777" w:rsidR="00ED5961" w:rsidRPr="00ED5961" w:rsidRDefault="00ED5961" w:rsidP="00ED5961">
            <w:r w:rsidRPr="00ED5961">
              <w:rPr>
                <w:b/>
                <w:bCs/>
              </w:rPr>
              <w:t>Compute Power</w:t>
            </w:r>
          </w:p>
        </w:tc>
        <w:tc>
          <w:tcPr>
            <w:tcW w:w="0" w:type="auto"/>
          </w:tcPr>
          <w:p w14:paraId="588B0BB9" w14:textId="77777777" w:rsidR="00ED5961" w:rsidRPr="00ED5961" w:rsidRDefault="00ED5961" w:rsidP="00ED5961"/>
        </w:tc>
        <w:tc>
          <w:tcPr>
            <w:tcW w:w="0" w:type="auto"/>
            <w:vAlign w:val="center"/>
            <w:hideMark/>
          </w:tcPr>
          <w:p w14:paraId="1A25BDAD" w14:textId="77ECF54A" w:rsidR="00ED5961" w:rsidRPr="00ED5961" w:rsidRDefault="00ED5961" w:rsidP="00ED5961">
            <w:r w:rsidRPr="00ED5961">
              <w:t>Supports EC2 instances with GPUs/TPUs</w:t>
            </w:r>
          </w:p>
        </w:tc>
        <w:tc>
          <w:tcPr>
            <w:tcW w:w="0" w:type="auto"/>
            <w:vAlign w:val="center"/>
            <w:hideMark/>
          </w:tcPr>
          <w:p w14:paraId="34EA5B88" w14:textId="77777777" w:rsidR="00ED5961" w:rsidRPr="00ED5961" w:rsidRDefault="00ED5961" w:rsidP="00ED5961">
            <w:r w:rsidRPr="00ED5961">
              <w:t>Uses Google Cloud TPUs and GPUs for scalable training</w:t>
            </w:r>
          </w:p>
        </w:tc>
        <w:tc>
          <w:tcPr>
            <w:tcW w:w="0" w:type="auto"/>
            <w:vAlign w:val="center"/>
            <w:hideMark/>
          </w:tcPr>
          <w:p w14:paraId="1DC64767" w14:textId="77777777" w:rsidR="00ED5961" w:rsidRPr="00ED5961" w:rsidRDefault="00ED5961" w:rsidP="00ED5961">
            <w:r w:rsidRPr="00ED5961">
              <w:t>Offers GPU and FPGA-based training with Azure VMs</w:t>
            </w:r>
          </w:p>
        </w:tc>
      </w:tr>
      <w:tr w:rsidR="00ED5961" w:rsidRPr="00ED5961" w14:paraId="322CD266" w14:textId="77777777" w:rsidTr="00ED5961">
        <w:trPr>
          <w:tblCellSpacing w:w="15" w:type="dxa"/>
        </w:trPr>
        <w:tc>
          <w:tcPr>
            <w:tcW w:w="0" w:type="auto"/>
            <w:vAlign w:val="center"/>
            <w:hideMark/>
          </w:tcPr>
          <w:p w14:paraId="5CE2A37E" w14:textId="77777777" w:rsidR="00ED5961" w:rsidRPr="00ED5961" w:rsidRDefault="00ED5961" w:rsidP="00ED5961">
            <w:r w:rsidRPr="00ED5961">
              <w:rPr>
                <w:b/>
                <w:bCs/>
              </w:rPr>
              <w:t>Deep Learning Frameworks</w:t>
            </w:r>
          </w:p>
        </w:tc>
        <w:tc>
          <w:tcPr>
            <w:tcW w:w="0" w:type="auto"/>
          </w:tcPr>
          <w:p w14:paraId="5EE033ED" w14:textId="77777777" w:rsidR="00ED5961" w:rsidRPr="00ED5961" w:rsidRDefault="00ED5961" w:rsidP="00ED5961"/>
        </w:tc>
        <w:tc>
          <w:tcPr>
            <w:tcW w:w="0" w:type="auto"/>
            <w:vAlign w:val="center"/>
            <w:hideMark/>
          </w:tcPr>
          <w:p w14:paraId="7DA6FF1F" w14:textId="694D8B27" w:rsidR="00ED5961" w:rsidRPr="00ED5961" w:rsidRDefault="00ED5961" w:rsidP="00ED5961">
            <w:r w:rsidRPr="00ED5961">
              <w:t xml:space="preserve">Supports TensorFlow, </w:t>
            </w:r>
            <w:proofErr w:type="spellStart"/>
            <w:r w:rsidRPr="00ED5961">
              <w:t>PyTorch</w:t>
            </w:r>
            <w:proofErr w:type="spellEnd"/>
            <w:r w:rsidRPr="00ED5961">
              <w:t xml:space="preserve">, </w:t>
            </w:r>
            <w:proofErr w:type="spellStart"/>
            <w:r w:rsidRPr="00ED5961">
              <w:t>MXNet</w:t>
            </w:r>
            <w:proofErr w:type="spellEnd"/>
            <w:r w:rsidRPr="00ED5961">
              <w:t>, Scikit-learn</w:t>
            </w:r>
          </w:p>
        </w:tc>
        <w:tc>
          <w:tcPr>
            <w:tcW w:w="0" w:type="auto"/>
            <w:vAlign w:val="center"/>
            <w:hideMark/>
          </w:tcPr>
          <w:p w14:paraId="0A964D1D" w14:textId="77777777" w:rsidR="00ED5961" w:rsidRPr="00ED5961" w:rsidRDefault="00ED5961" w:rsidP="00ED5961">
            <w:r w:rsidRPr="00ED5961">
              <w:t xml:space="preserve">Supports TensorFlow, </w:t>
            </w:r>
            <w:proofErr w:type="spellStart"/>
            <w:r w:rsidRPr="00ED5961">
              <w:t>PyTorch</w:t>
            </w:r>
            <w:proofErr w:type="spellEnd"/>
            <w:r w:rsidRPr="00ED5961">
              <w:t xml:space="preserve">, </w:t>
            </w:r>
            <w:proofErr w:type="spellStart"/>
            <w:r w:rsidRPr="00ED5961">
              <w:t>XGBoost</w:t>
            </w:r>
            <w:proofErr w:type="spellEnd"/>
            <w:r w:rsidRPr="00ED5961">
              <w:t xml:space="preserve">, and </w:t>
            </w:r>
            <w:proofErr w:type="spellStart"/>
            <w:r w:rsidRPr="00ED5961">
              <w:t>AutoML</w:t>
            </w:r>
            <w:proofErr w:type="spellEnd"/>
          </w:p>
        </w:tc>
        <w:tc>
          <w:tcPr>
            <w:tcW w:w="0" w:type="auto"/>
            <w:vAlign w:val="center"/>
            <w:hideMark/>
          </w:tcPr>
          <w:p w14:paraId="431906F6" w14:textId="77777777" w:rsidR="00ED5961" w:rsidRPr="00ED5961" w:rsidRDefault="00ED5961" w:rsidP="00ED5961">
            <w:r w:rsidRPr="00ED5961">
              <w:t xml:space="preserve">Supports TensorFlow, </w:t>
            </w:r>
            <w:proofErr w:type="spellStart"/>
            <w:r w:rsidRPr="00ED5961">
              <w:t>PyTorch</w:t>
            </w:r>
            <w:proofErr w:type="spellEnd"/>
            <w:r w:rsidRPr="00ED5961">
              <w:t>, ONNX, and Scikit-learn</w:t>
            </w:r>
          </w:p>
        </w:tc>
      </w:tr>
      <w:tr w:rsidR="00ED5961" w:rsidRPr="00ED5961" w14:paraId="688E4D55" w14:textId="77777777" w:rsidTr="00ED5961">
        <w:trPr>
          <w:tblCellSpacing w:w="15" w:type="dxa"/>
        </w:trPr>
        <w:tc>
          <w:tcPr>
            <w:tcW w:w="0" w:type="auto"/>
            <w:vAlign w:val="center"/>
            <w:hideMark/>
          </w:tcPr>
          <w:p w14:paraId="7C907462" w14:textId="77777777" w:rsidR="00ED5961" w:rsidRPr="00ED5961" w:rsidRDefault="00ED5961" w:rsidP="00ED5961">
            <w:r w:rsidRPr="00ED5961">
              <w:rPr>
                <w:b/>
                <w:bCs/>
              </w:rPr>
              <w:lastRenderedPageBreak/>
              <w:t xml:space="preserve">Automation &amp; </w:t>
            </w:r>
            <w:proofErr w:type="spellStart"/>
            <w:r w:rsidRPr="00ED5961">
              <w:rPr>
                <w:b/>
                <w:bCs/>
              </w:rPr>
              <w:t>MLOps</w:t>
            </w:r>
            <w:proofErr w:type="spellEnd"/>
          </w:p>
        </w:tc>
        <w:tc>
          <w:tcPr>
            <w:tcW w:w="0" w:type="auto"/>
          </w:tcPr>
          <w:p w14:paraId="3F41A32E" w14:textId="77777777" w:rsidR="00ED5961" w:rsidRPr="00ED5961" w:rsidRDefault="00ED5961" w:rsidP="00ED5961"/>
        </w:tc>
        <w:tc>
          <w:tcPr>
            <w:tcW w:w="0" w:type="auto"/>
            <w:vAlign w:val="center"/>
            <w:hideMark/>
          </w:tcPr>
          <w:p w14:paraId="4CCDD1EE" w14:textId="5A35065A" w:rsidR="00ED5961" w:rsidRPr="00ED5961" w:rsidRDefault="00ED5961" w:rsidP="00ED5961">
            <w:r w:rsidRPr="00ED5961">
              <w:t>Provides automated model tuning, deployment, and CI/CD integration</w:t>
            </w:r>
          </w:p>
        </w:tc>
        <w:tc>
          <w:tcPr>
            <w:tcW w:w="0" w:type="auto"/>
            <w:vAlign w:val="center"/>
            <w:hideMark/>
          </w:tcPr>
          <w:p w14:paraId="0EFB7AE5" w14:textId="77777777" w:rsidR="00ED5961" w:rsidRPr="00ED5961" w:rsidRDefault="00ED5961" w:rsidP="00ED5961">
            <w:r w:rsidRPr="00ED5961">
              <w:t xml:space="preserve">Features </w:t>
            </w:r>
            <w:proofErr w:type="spellStart"/>
            <w:r w:rsidRPr="00ED5961">
              <w:t>AutoML</w:t>
            </w:r>
            <w:proofErr w:type="spellEnd"/>
            <w:r w:rsidRPr="00ED5961">
              <w:t xml:space="preserve"> and continuous model monitoring</w:t>
            </w:r>
          </w:p>
        </w:tc>
        <w:tc>
          <w:tcPr>
            <w:tcW w:w="0" w:type="auto"/>
            <w:vAlign w:val="center"/>
            <w:hideMark/>
          </w:tcPr>
          <w:p w14:paraId="60A65817" w14:textId="77777777" w:rsidR="00ED5961" w:rsidRPr="00ED5961" w:rsidRDefault="00ED5961" w:rsidP="00ED5961">
            <w:r w:rsidRPr="00ED5961">
              <w:t xml:space="preserve">Includes ML pipelines, </w:t>
            </w:r>
            <w:proofErr w:type="spellStart"/>
            <w:r w:rsidRPr="00ED5961">
              <w:t>AutoML</w:t>
            </w:r>
            <w:proofErr w:type="spellEnd"/>
            <w:r w:rsidRPr="00ED5961">
              <w:t xml:space="preserve">, and </w:t>
            </w:r>
            <w:proofErr w:type="spellStart"/>
            <w:r w:rsidRPr="00ED5961">
              <w:t>MLOps</w:t>
            </w:r>
            <w:proofErr w:type="spellEnd"/>
            <w:r w:rsidRPr="00ED5961">
              <w:t xml:space="preserve"> integration</w:t>
            </w:r>
          </w:p>
        </w:tc>
      </w:tr>
      <w:tr w:rsidR="00ED5961" w:rsidRPr="00ED5961" w14:paraId="2FDDB1E1" w14:textId="77777777" w:rsidTr="00ED5961">
        <w:trPr>
          <w:tblCellSpacing w:w="15" w:type="dxa"/>
        </w:trPr>
        <w:tc>
          <w:tcPr>
            <w:tcW w:w="0" w:type="auto"/>
            <w:vAlign w:val="center"/>
            <w:hideMark/>
          </w:tcPr>
          <w:p w14:paraId="3639B40F" w14:textId="77777777" w:rsidR="00ED5961" w:rsidRPr="00ED5961" w:rsidRDefault="00ED5961" w:rsidP="00ED5961">
            <w:r w:rsidRPr="00ED5961">
              <w:rPr>
                <w:b/>
                <w:bCs/>
              </w:rPr>
              <w:t>Integration &amp; Ecosystem</w:t>
            </w:r>
          </w:p>
        </w:tc>
        <w:tc>
          <w:tcPr>
            <w:tcW w:w="0" w:type="auto"/>
          </w:tcPr>
          <w:p w14:paraId="1CD4EEB9" w14:textId="77777777" w:rsidR="00ED5961" w:rsidRPr="00ED5961" w:rsidRDefault="00ED5961" w:rsidP="00ED5961"/>
        </w:tc>
        <w:tc>
          <w:tcPr>
            <w:tcW w:w="0" w:type="auto"/>
            <w:vAlign w:val="center"/>
            <w:hideMark/>
          </w:tcPr>
          <w:p w14:paraId="5EBD78CA" w14:textId="541DF88C" w:rsidR="00ED5961" w:rsidRPr="00ED5961" w:rsidRDefault="00ED5961" w:rsidP="00ED5961">
            <w:r w:rsidRPr="00ED5961">
              <w:t>Deeply integrated with AWS services like S3, Lambda, and DynamoDB</w:t>
            </w:r>
          </w:p>
        </w:tc>
        <w:tc>
          <w:tcPr>
            <w:tcW w:w="0" w:type="auto"/>
            <w:vAlign w:val="center"/>
            <w:hideMark/>
          </w:tcPr>
          <w:p w14:paraId="25CFD951" w14:textId="77777777" w:rsidR="00ED5961" w:rsidRPr="00ED5961" w:rsidRDefault="00ED5961" w:rsidP="00ED5961">
            <w:r w:rsidRPr="00ED5961">
              <w:t xml:space="preserve">Works seamlessly with Google Cloud services like </w:t>
            </w:r>
            <w:proofErr w:type="spellStart"/>
            <w:r w:rsidRPr="00ED5961">
              <w:t>BigQuery</w:t>
            </w:r>
            <w:proofErr w:type="spellEnd"/>
            <w:r w:rsidRPr="00ED5961">
              <w:t xml:space="preserve"> and Dataflow</w:t>
            </w:r>
          </w:p>
        </w:tc>
        <w:tc>
          <w:tcPr>
            <w:tcW w:w="0" w:type="auto"/>
            <w:vAlign w:val="center"/>
            <w:hideMark/>
          </w:tcPr>
          <w:p w14:paraId="31D0BC89" w14:textId="77777777" w:rsidR="00ED5961" w:rsidRPr="00ED5961" w:rsidRDefault="00ED5961" w:rsidP="00ED5961">
            <w:r w:rsidRPr="00ED5961">
              <w:t>Integrates well with Azure services like Power BI and Synapse Analytics</w:t>
            </w:r>
          </w:p>
        </w:tc>
      </w:tr>
      <w:tr w:rsidR="00ED5961" w:rsidRPr="00ED5961" w14:paraId="33E12418" w14:textId="77777777" w:rsidTr="00ED5961">
        <w:trPr>
          <w:tblCellSpacing w:w="15" w:type="dxa"/>
        </w:trPr>
        <w:tc>
          <w:tcPr>
            <w:tcW w:w="0" w:type="auto"/>
            <w:vAlign w:val="center"/>
            <w:hideMark/>
          </w:tcPr>
          <w:p w14:paraId="66FDE3F8" w14:textId="77777777" w:rsidR="00ED5961" w:rsidRPr="00ED5961" w:rsidRDefault="00ED5961" w:rsidP="00ED5961">
            <w:r w:rsidRPr="00ED5961">
              <w:rPr>
                <w:b/>
                <w:bCs/>
              </w:rPr>
              <w:t>Pricing Model</w:t>
            </w:r>
          </w:p>
        </w:tc>
        <w:tc>
          <w:tcPr>
            <w:tcW w:w="0" w:type="auto"/>
          </w:tcPr>
          <w:p w14:paraId="65BCB776" w14:textId="77777777" w:rsidR="00ED5961" w:rsidRPr="00ED5961" w:rsidRDefault="00ED5961" w:rsidP="00ED5961"/>
        </w:tc>
        <w:tc>
          <w:tcPr>
            <w:tcW w:w="0" w:type="auto"/>
            <w:vAlign w:val="center"/>
            <w:hideMark/>
          </w:tcPr>
          <w:p w14:paraId="351F9C21" w14:textId="2FD6FD35" w:rsidR="00ED5961" w:rsidRPr="00ED5961" w:rsidRDefault="00ED5961" w:rsidP="00ED5961">
            <w:r w:rsidRPr="00ED5961">
              <w:t>Pay-as-you-go with on-demand, reserved, or spot instances</w:t>
            </w:r>
          </w:p>
        </w:tc>
        <w:tc>
          <w:tcPr>
            <w:tcW w:w="0" w:type="auto"/>
            <w:vAlign w:val="center"/>
            <w:hideMark/>
          </w:tcPr>
          <w:p w14:paraId="18B55B35" w14:textId="77777777" w:rsidR="00ED5961" w:rsidRPr="00ED5961" w:rsidRDefault="00ED5961" w:rsidP="00ED5961">
            <w:r w:rsidRPr="00ED5961">
              <w:t>Pay-as-you-go with cost-efficient TPUs</w:t>
            </w:r>
          </w:p>
        </w:tc>
        <w:tc>
          <w:tcPr>
            <w:tcW w:w="0" w:type="auto"/>
            <w:vAlign w:val="center"/>
            <w:hideMark/>
          </w:tcPr>
          <w:p w14:paraId="0078C318" w14:textId="77777777" w:rsidR="00ED5961" w:rsidRPr="00ED5961" w:rsidRDefault="00ED5961" w:rsidP="00ED5961">
            <w:r w:rsidRPr="00ED5961">
              <w:t>Pay-as-you-go with per-minute billing for compute instances</w:t>
            </w:r>
          </w:p>
        </w:tc>
      </w:tr>
    </w:tbl>
    <w:p w14:paraId="3D54592D" w14:textId="77777777" w:rsidR="00ED5961" w:rsidRPr="00ED5961" w:rsidRDefault="00ED5961" w:rsidP="00ED5961">
      <w:pPr>
        <w:rPr>
          <w:lang w:val="en-US"/>
        </w:rPr>
      </w:pPr>
    </w:p>
    <w:sectPr w:rsidR="00ED5961" w:rsidRPr="00ED5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396F5E"/>
    <w:multiLevelType w:val="multilevel"/>
    <w:tmpl w:val="7CD45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1521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961"/>
    <w:rsid w:val="00225F84"/>
    <w:rsid w:val="00ED5961"/>
    <w:rsid w:val="00F96E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B8924"/>
  <w15:chartTrackingRefBased/>
  <w15:docId w15:val="{4617A9BB-E0A0-4C0F-8D9F-910FBD3D9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9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59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59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9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9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9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9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9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9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9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59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59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9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9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9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9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9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961"/>
    <w:rPr>
      <w:rFonts w:eastAsiaTheme="majorEastAsia" w:cstheme="majorBidi"/>
      <w:color w:val="272727" w:themeColor="text1" w:themeTint="D8"/>
    </w:rPr>
  </w:style>
  <w:style w:type="paragraph" w:styleId="Title">
    <w:name w:val="Title"/>
    <w:basedOn w:val="Normal"/>
    <w:next w:val="Normal"/>
    <w:link w:val="TitleChar"/>
    <w:uiPriority w:val="10"/>
    <w:qFormat/>
    <w:rsid w:val="00ED59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9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9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9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961"/>
    <w:pPr>
      <w:spacing w:before="160"/>
      <w:jc w:val="center"/>
    </w:pPr>
    <w:rPr>
      <w:i/>
      <w:iCs/>
      <w:color w:val="404040" w:themeColor="text1" w:themeTint="BF"/>
    </w:rPr>
  </w:style>
  <w:style w:type="character" w:customStyle="1" w:styleId="QuoteChar">
    <w:name w:val="Quote Char"/>
    <w:basedOn w:val="DefaultParagraphFont"/>
    <w:link w:val="Quote"/>
    <w:uiPriority w:val="29"/>
    <w:rsid w:val="00ED5961"/>
    <w:rPr>
      <w:i/>
      <w:iCs/>
      <w:color w:val="404040" w:themeColor="text1" w:themeTint="BF"/>
    </w:rPr>
  </w:style>
  <w:style w:type="paragraph" w:styleId="ListParagraph">
    <w:name w:val="List Paragraph"/>
    <w:basedOn w:val="Normal"/>
    <w:uiPriority w:val="34"/>
    <w:qFormat/>
    <w:rsid w:val="00ED5961"/>
    <w:pPr>
      <w:ind w:left="720"/>
      <w:contextualSpacing/>
    </w:pPr>
  </w:style>
  <w:style w:type="character" w:styleId="IntenseEmphasis">
    <w:name w:val="Intense Emphasis"/>
    <w:basedOn w:val="DefaultParagraphFont"/>
    <w:uiPriority w:val="21"/>
    <w:qFormat/>
    <w:rsid w:val="00ED5961"/>
    <w:rPr>
      <w:i/>
      <w:iCs/>
      <w:color w:val="0F4761" w:themeColor="accent1" w:themeShade="BF"/>
    </w:rPr>
  </w:style>
  <w:style w:type="paragraph" w:styleId="IntenseQuote">
    <w:name w:val="Intense Quote"/>
    <w:basedOn w:val="Normal"/>
    <w:next w:val="Normal"/>
    <w:link w:val="IntenseQuoteChar"/>
    <w:uiPriority w:val="30"/>
    <w:qFormat/>
    <w:rsid w:val="00ED59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961"/>
    <w:rPr>
      <w:i/>
      <w:iCs/>
      <w:color w:val="0F4761" w:themeColor="accent1" w:themeShade="BF"/>
    </w:rPr>
  </w:style>
  <w:style w:type="character" w:styleId="IntenseReference">
    <w:name w:val="Intense Reference"/>
    <w:basedOn w:val="DefaultParagraphFont"/>
    <w:uiPriority w:val="32"/>
    <w:qFormat/>
    <w:rsid w:val="00ED59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169691">
      <w:bodyDiv w:val="1"/>
      <w:marLeft w:val="0"/>
      <w:marRight w:val="0"/>
      <w:marTop w:val="0"/>
      <w:marBottom w:val="0"/>
      <w:divBdr>
        <w:top w:val="none" w:sz="0" w:space="0" w:color="auto"/>
        <w:left w:val="none" w:sz="0" w:space="0" w:color="auto"/>
        <w:bottom w:val="none" w:sz="0" w:space="0" w:color="auto"/>
        <w:right w:val="none" w:sz="0" w:space="0" w:color="auto"/>
      </w:divBdr>
    </w:div>
    <w:div w:id="1958096428">
      <w:bodyDiv w:val="1"/>
      <w:marLeft w:val="0"/>
      <w:marRight w:val="0"/>
      <w:marTop w:val="0"/>
      <w:marBottom w:val="0"/>
      <w:divBdr>
        <w:top w:val="none" w:sz="0" w:space="0" w:color="auto"/>
        <w:left w:val="none" w:sz="0" w:space="0" w:color="auto"/>
        <w:bottom w:val="none" w:sz="0" w:space="0" w:color="auto"/>
        <w:right w:val="none" w:sz="0" w:space="0" w:color="auto"/>
      </w:divBdr>
    </w:div>
    <w:div w:id="2062510316">
      <w:bodyDiv w:val="1"/>
      <w:marLeft w:val="0"/>
      <w:marRight w:val="0"/>
      <w:marTop w:val="0"/>
      <w:marBottom w:val="0"/>
      <w:divBdr>
        <w:top w:val="none" w:sz="0" w:space="0" w:color="auto"/>
        <w:left w:val="none" w:sz="0" w:space="0" w:color="auto"/>
        <w:bottom w:val="none" w:sz="0" w:space="0" w:color="auto"/>
        <w:right w:val="none" w:sz="0" w:space="0" w:color="auto"/>
      </w:divBdr>
    </w:div>
    <w:div w:id="212553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Nanda Krishna Yaram</dc:creator>
  <cp:keywords/>
  <dc:description/>
  <cp:lastModifiedBy>Venkata Nanda Krishna Yaram</cp:lastModifiedBy>
  <cp:revision>1</cp:revision>
  <dcterms:created xsi:type="dcterms:W3CDTF">2025-02-26T00:30:00Z</dcterms:created>
  <dcterms:modified xsi:type="dcterms:W3CDTF">2025-02-26T00:34:00Z</dcterms:modified>
</cp:coreProperties>
</file>