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95F9" w14:textId="075AA2CD" w:rsidR="00A71A55" w:rsidRPr="00563EE1" w:rsidRDefault="00563EE1">
      <w:pPr>
        <w:rPr>
          <w:rFonts w:ascii="Times New Roman" w:hAnsi="Times New Roman" w:cs="Times New Roman"/>
          <w:b/>
          <w:bCs/>
          <w:sz w:val="24"/>
          <w:szCs w:val="24"/>
        </w:rPr>
      </w:pPr>
      <w:r w:rsidRPr="00563EE1">
        <w:rPr>
          <w:rFonts w:ascii="Times New Roman" w:hAnsi="Times New Roman" w:cs="Times New Roman"/>
          <w:b/>
          <w:bCs/>
          <w:sz w:val="24"/>
          <w:szCs w:val="24"/>
        </w:rPr>
        <w:t>Guidewire Questions and Answers part 5:</w:t>
      </w:r>
    </w:p>
    <w:p w14:paraId="2EEF8456" w14:textId="3458C5F3" w:rsidR="00563EE1" w:rsidRPr="00563EE1" w:rsidRDefault="00563EE1">
      <w:pPr>
        <w:rPr>
          <w:rFonts w:ascii="Times New Roman" w:hAnsi="Times New Roman" w:cs="Times New Roman"/>
          <w:b/>
          <w:bCs/>
          <w:sz w:val="24"/>
          <w:szCs w:val="24"/>
        </w:rPr>
      </w:pPr>
      <w:r w:rsidRPr="00563EE1">
        <w:rPr>
          <w:rFonts w:ascii="Times New Roman" w:hAnsi="Times New Roman" w:cs="Times New Roman"/>
          <w:b/>
          <w:bCs/>
          <w:sz w:val="24"/>
          <w:szCs w:val="24"/>
        </w:rPr>
        <w:t>1. What is Enhancement?</w:t>
      </w:r>
    </w:p>
    <w:p w14:paraId="6705D4EE" w14:textId="77777777" w:rsidR="00697AEA" w:rsidRPr="00697AEA" w:rsidRDefault="00697AEA" w:rsidP="00697AEA">
      <w:pPr>
        <w:rPr>
          <w:rFonts w:ascii="Times New Roman" w:hAnsi="Times New Roman" w:cs="Times New Roman"/>
          <w:sz w:val="24"/>
          <w:szCs w:val="24"/>
        </w:rPr>
      </w:pPr>
      <w:proofErr w:type="spellStart"/>
      <w:r w:rsidRPr="00697AEA">
        <w:rPr>
          <w:rFonts w:ascii="Times New Roman" w:hAnsi="Times New Roman" w:cs="Times New Roman"/>
          <w:sz w:val="24"/>
          <w:szCs w:val="24"/>
        </w:rPr>
        <w:t>Gosu</w:t>
      </w:r>
      <w:proofErr w:type="spellEnd"/>
      <w:r w:rsidRPr="00697AEA">
        <w:rPr>
          <w:rFonts w:ascii="Times New Roman" w:hAnsi="Times New Roman" w:cs="Times New Roman"/>
          <w:sz w:val="24"/>
          <w:szCs w:val="24"/>
        </w:rPr>
        <w:t xml:space="preserve"> provides a feature called enhancements, which supports adding functions and properties to other types. Enhancements are especially powerful for enhancing native Java types, and types defined in other people’s code.</w:t>
      </w:r>
    </w:p>
    <w:p w14:paraId="65C6A513" w14:textId="77777777" w:rsidR="00697AEA" w:rsidRPr="00697AEA" w:rsidRDefault="00697AEA" w:rsidP="00697AEA">
      <w:pPr>
        <w:rPr>
          <w:rFonts w:ascii="Times New Roman" w:hAnsi="Times New Roman" w:cs="Times New Roman"/>
          <w:sz w:val="24"/>
          <w:szCs w:val="24"/>
        </w:rPr>
      </w:pPr>
      <w:r w:rsidRPr="00697AEA">
        <w:rPr>
          <w:rFonts w:ascii="Times New Roman" w:hAnsi="Times New Roman" w:cs="Times New Roman"/>
          <w:sz w:val="24"/>
          <w:szCs w:val="24"/>
        </w:rPr>
        <w:t xml:space="preserve">For example, </w:t>
      </w:r>
      <w:proofErr w:type="spellStart"/>
      <w:r w:rsidRPr="00697AEA">
        <w:rPr>
          <w:rFonts w:ascii="Times New Roman" w:hAnsi="Times New Roman" w:cs="Times New Roman"/>
          <w:sz w:val="24"/>
          <w:szCs w:val="24"/>
        </w:rPr>
        <w:t>Gosu</w:t>
      </w:r>
      <w:proofErr w:type="spellEnd"/>
      <w:r w:rsidRPr="00697AEA">
        <w:rPr>
          <w:rFonts w:ascii="Times New Roman" w:hAnsi="Times New Roman" w:cs="Times New Roman"/>
          <w:sz w:val="24"/>
          <w:szCs w:val="24"/>
        </w:rPr>
        <w:t xml:space="preserve"> includes built-in enhancements on collection classes and interfaces, such as </w:t>
      </w:r>
      <w:proofErr w:type="spellStart"/>
      <w:proofErr w:type="gramStart"/>
      <w:r w:rsidRPr="00697AEA">
        <w:rPr>
          <w:rFonts w:ascii="Times New Roman" w:hAnsi="Times New Roman" w:cs="Times New Roman"/>
          <w:sz w:val="24"/>
          <w:szCs w:val="24"/>
        </w:rPr>
        <w:t>java.util</w:t>
      </w:r>
      <w:proofErr w:type="gramEnd"/>
      <w:r w:rsidRPr="00697AEA">
        <w:rPr>
          <w:rFonts w:ascii="Times New Roman" w:hAnsi="Times New Roman" w:cs="Times New Roman"/>
          <w:sz w:val="24"/>
          <w:szCs w:val="24"/>
        </w:rPr>
        <w:t>.List</w:t>
      </w:r>
      <w:proofErr w:type="spellEnd"/>
      <w:r w:rsidRPr="00697AEA">
        <w:rPr>
          <w:rFonts w:ascii="Times New Roman" w:hAnsi="Times New Roman" w:cs="Times New Roman"/>
          <w:sz w:val="24"/>
          <w:szCs w:val="24"/>
        </w:rPr>
        <w:t>, that improve power and readability of collections code.</w:t>
      </w:r>
    </w:p>
    <w:p w14:paraId="50DEA176" w14:textId="4D59E66E" w:rsidR="00697AEA" w:rsidRDefault="00697AEA" w:rsidP="00697AEA">
      <w:pPr>
        <w:rPr>
          <w:rFonts w:ascii="Times New Roman" w:hAnsi="Times New Roman" w:cs="Times New Roman"/>
          <w:sz w:val="24"/>
          <w:szCs w:val="24"/>
        </w:rPr>
      </w:pPr>
      <w:r w:rsidRPr="00697AEA">
        <w:rPr>
          <w:rFonts w:ascii="Times New Roman" w:hAnsi="Times New Roman" w:cs="Times New Roman"/>
          <w:sz w:val="24"/>
          <w:szCs w:val="24"/>
        </w:rPr>
        <w:t> </w:t>
      </w:r>
      <w:r w:rsidRPr="00697AEA">
        <w:rPr>
          <w:rFonts w:ascii="Times New Roman" w:hAnsi="Times New Roman" w:cs="Times New Roman"/>
          <w:noProof/>
          <w:sz w:val="24"/>
          <w:szCs w:val="24"/>
        </w:rPr>
        <w:drawing>
          <wp:inline distT="0" distB="0" distL="0" distR="0" wp14:anchorId="06F3C524" wp14:editId="2F94978A">
            <wp:extent cx="4611231" cy="2155849"/>
            <wp:effectExtent l="0" t="0" r="0" b="0"/>
            <wp:docPr id="76023051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30511" name="Picture 2"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1701" cy="2179445"/>
                    </a:xfrm>
                    <a:prstGeom prst="rect">
                      <a:avLst/>
                    </a:prstGeom>
                    <a:noFill/>
                    <a:ln>
                      <a:noFill/>
                    </a:ln>
                  </pic:spPr>
                </pic:pic>
              </a:graphicData>
            </a:graphic>
          </wp:inline>
        </w:drawing>
      </w:r>
    </w:p>
    <w:p w14:paraId="252023B4" w14:textId="77777777" w:rsidR="00697AEA" w:rsidRDefault="00697AEA" w:rsidP="00697AEA">
      <w:pPr>
        <w:rPr>
          <w:rFonts w:ascii="Times New Roman" w:hAnsi="Times New Roman" w:cs="Times New Roman"/>
          <w:sz w:val="24"/>
          <w:szCs w:val="24"/>
        </w:rPr>
      </w:pPr>
    </w:p>
    <w:p w14:paraId="5E22D46A" w14:textId="70517B67" w:rsidR="00697AEA" w:rsidRDefault="00697AEA" w:rsidP="00697AEA">
      <w:pPr>
        <w:rPr>
          <w:rFonts w:ascii="Times New Roman" w:hAnsi="Times New Roman" w:cs="Times New Roman"/>
          <w:b/>
          <w:bCs/>
          <w:sz w:val="24"/>
          <w:szCs w:val="24"/>
        </w:rPr>
      </w:pPr>
      <w:r w:rsidRPr="00064D14">
        <w:rPr>
          <w:rFonts w:ascii="Times New Roman" w:hAnsi="Times New Roman" w:cs="Times New Roman"/>
          <w:b/>
          <w:bCs/>
          <w:sz w:val="24"/>
          <w:szCs w:val="24"/>
        </w:rPr>
        <w:t>2.Tran</w:t>
      </w:r>
      <w:r w:rsidR="00064D14" w:rsidRPr="00064D14">
        <w:rPr>
          <w:rFonts w:ascii="Times New Roman" w:hAnsi="Times New Roman" w:cs="Times New Roman"/>
          <w:b/>
          <w:bCs/>
          <w:sz w:val="24"/>
          <w:szCs w:val="24"/>
        </w:rPr>
        <w:t>sactional validation set rules?</w:t>
      </w:r>
    </w:p>
    <w:p w14:paraId="4A3831AE" w14:textId="1F468D83" w:rsidR="00064D14" w:rsidRPr="00064D14" w:rsidRDefault="00064D14" w:rsidP="00064D14">
      <w:pPr>
        <w:rPr>
          <w:rFonts w:ascii="Times New Roman" w:hAnsi="Times New Roman" w:cs="Times New Roman"/>
          <w:sz w:val="24"/>
          <w:szCs w:val="24"/>
        </w:rPr>
      </w:pPr>
      <w:r w:rsidRPr="00064D14">
        <w:rPr>
          <w:rFonts w:ascii="Times New Roman" w:hAnsi="Times New Roman" w:cs="Times New Roman"/>
          <w:sz w:val="24"/>
          <w:szCs w:val="24"/>
        </w:rPr>
        <w:t>Claim</w:t>
      </w:r>
      <w:r>
        <w:rPr>
          <w:rFonts w:ascii="Times New Roman" w:hAnsi="Times New Roman" w:cs="Times New Roman"/>
          <w:sz w:val="24"/>
          <w:szCs w:val="24"/>
        </w:rPr>
        <w:t xml:space="preserve"> </w:t>
      </w:r>
      <w:r w:rsidRPr="00064D14">
        <w:rPr>
          <w:rFonts w:ascii="Times New Roman" w:hAnsi="Times New Roman" w:cs="Times New Roman"/>
          <w:sz w:val="24"/>
          <w:szCs w:val="24"/>
        </w:rPr>
        <w:t>Center provides sample transaction validation rules that block or warn the user from executing a financial transaction that exceeds the policy limits. There is another rule that is specific to PIP (Personal Injury Protection) that blocks the user from making payments that exceed the PIP aggregate limit.</w:t>
      </w:r>
    </w:p>
    <w:p w14:paraId="68D6B900" w14:textId="77777777" w:rsidR="00064D14" w:rsidRPr="00064D14" w:rsidRDefault="00064D14" w:rsidP="00064D14">
      <w:pPr>
        <w:spacing w:after="0"/>
        <w:rPr>
          <w:rFonts w:ascii="Times New Roman" w:hAnsi="Times New Roman" w:cs="Times New Roman"/>
          <w:sz w:val="24"/>
          <w:szCs w:val="24"/>
        </w:rPr>
      </w:pPr>
      <w:r w:rsidRPr="00064D14">
        <w:rPr>
          <w:rFonts w:ascii="Times New Roman" w:hAnsi="Times New Roman" w:cs="Times New Roman"/>
          <w:sz w:val="24"/>
          <w:szCs w:val="24"/>
        </w:rPr>
        <w:t>To access the Transaction Set Validation Rules, navigate to the following location in the Guidewire Studio Project window:</w:t>
      </w:r>
    </w:p>
    <w:p w14:paraId="10841835" w14:textId="77777777" w:rsidR="00064D14" w:rsidRPr="00064D14" w:rsidRDefault="00064D14" w:rsidP="00064D14">
      <w:pPr>
        <w:numPr>
          <w:ilvl w:val="0"/>
          <w:numId w:val="1"/>
        </w:numPr>
        <w:spacing w:after="0"/>
        <w:rPr>
          <w:rFonts w:ascii="Times New Roman" w:hAnsi="Times New Roman" w:cs="Times New Roman"/>
          <w:sz w:val="24"/>
          <w:szCs w:val="24"/>
        </w:rPr>
      </w:pPr>
      <w:r w:rsidRPr="00064D14">
        <w:rPr>
          <w:rFonts w:ascii="Times New Roman" w:hAnsi="Times New Roman" w:cs="Times New Roman"/>
          <w:sz w:val="24"/>
          <w:szCs w:val="24"/>
        </w:rPr>
        <w:t>configuration &gt; config &gt; Rules Sets &gt; Validation &gt; TransactionSetValidationRules</w:t>
      </w:r>
    </w:p>
    <w:p w14:paraId="36A16F9D" w14:textId="77777777" w:rsidR="00064D14" w:rsidRPr="00064D14" w:rsidRDefault="00064D14" w:rsidP="00064D14">
      <w:pPr>
        <w:spacing w:after="0"/>
        <w:rPr>
          <w:rFonts w:ascii="Times New Roman" w:hAnsi="Times New Roman" w:cs="Times New Roman"/>
          <w:sz w:val="24"/>
          <w:szCs w:val="24"/>
        </w:rPr>
      </w:pPr>
      <w:r w:rsidRPr="00064D14">
        <w:rPr>
          <w:rFonts w:ascii="Times New Roman" w:hAnsi="Times New Roman" w:cs="Times New Roman"/>
          <w:sz w:val="24"/>
          <w:szCs w:val="24"/>
        </w:rPr>
        <w:t>The sample Transaction Set Validation rules execute correctly only if both of the following are true:</w:t>
      </w:r>
    </w:p>
    <w:p w14:paraId="6A43A303" w14:textId="77777777" w:rsidR="00064D14" w:rsidRPr="00064D14" w:rsidRDefault="00064D14" w:rsidP="00064D14">
      <w:pPr>
        <w:numPr>
          <w:ilvl w:val="0"/>
          <w:numId w:val="2"/>
        </w:numPr>
        <w:spacing w:after="0"/>
        <w:rPr>
          <w:rFonts w:ascii="Times New Roman" w:hAnsi="Times New Roman" w:cs="Times New Roman"/>
          <w:sz w:val="24"/>
          <w:szCs w:val="24"/>
        </w:rPr>
      </w:pPr>
      <w:r w:rsidRPr="00064D14">
        <w:rPr>
          <w:rFonts w:ascii="Times New Roman" w:hAnsi="Times New Roman" w:cs="Times New Roman"/>
          <w:sz w:val="24"/>
          <w:szCs w:val="24"/>
        </w:rPr>
        <w:t>The created exposure is tied to the coverage, which is visible in the Exposure screen.</w:t>
      </w:r>
    </w:p>
    <w:p w14:paraId="3FD1A725" w14:textId="77777777" w:rsidR="00064D14" w:rsidRPr="00064D14" w:rsidRDefault="00064D14" w:rsidP="00064D14">
      <w:pPr>
        <w:numPr>
          <w:ilvl w:val="0"/>
          <w:numId w:val="2"/>
        </w:numPr>
        <w:spacing w:after="0"/>
        <w:rPr>
          <w:rFonts w:ascii="Times New Roman" w:hAnsi="Times New Roman" w:cs="Times New Roman"/>
          <w:sz w:val="24"/>
          <w:szCs w:val="24"/>
        </w:rPr>
      </w:pPr>
      <w:r w:rsidRPr="00064D14">
        <w:rPr>
          <w:rFonts w:ascii="Times New Roman" w:hAnsi="Times New Roman" w:cs="Times New Roman"/>
          <w:sz w:val="24"/>
          <w:szCs w:val="24"/>
        </w:rPr>
        <w:t>The corresponding coverages are defined at the vehicle level on the policy’s Vehicles screen.</w:t>
      </w:r>
    </w:p>
    <w:p w14:paraId="69061659" w14:textId="697285A7" w:rsidR="00064D14" w:rsidRPr="00064D14" w:rsidRDefault="00064D14" w:rsidP="00064D14">
      <w:pPr>
        <w:spacing w:after="0"/>
        <w:rPr>
          <w:rFonts w:ascii="Times New Roman" w:hAnsi="Times New Roman" w:cs="Times New Roman"/>
          <w:sz w:val="24"/>
          <w:szCs w:val="24"/>
        </w:rPr>
      </w:pPr>
      <w:r w:rsidRPr="00064D14">
        <w:rPr>
          <w:rFonts w:ascii="Times New Roman" w:hAnsi="Times New Roman" w:cs="Times New Roman"/>
          <w:sz w:val="24"/>
          <w:szCs w:val="24"/>
        </w:rPr>
        <w:t>Claim</w:t>
      </w:r>
      <w:r w:rsidR="008616CD">
        <w:rPr>
          <w:rFonts w:ascii="Times New Roman" w:hAnsi="Times New Roman" w:cs="Times New Roman"/>
          <w:sz w:val="24"/>
          <w:szCs w:val="24"/>
        </w:rPr>
        <w:t xml:space="preserve"> </w:t>
      </w:r>
      <w:r w:rsidRPr="00064D14">
        <w:rPr>
          <w:rFonts w:ascii="Times New Roman" w:hAnsi="Times New Roman" w:cs="Times New Roman"/>
          <w:sz w:val="24"/>
          <w:szCs w:val="24"/>
        </w:rPr>
        <w:t>Center runs the validation rules whenever it updates a Claim</w:t>
      </w:r>
      <w:r w:rsidR="008616CD">
        <w:rPr>
          <w:rFonts w:ascii="Times New Roman" w:hAnsi="Times New Roman" w:cs="Times New Roman"/>
          <w:sz w:val="24"/>
          <w:szCs w:val="24"/>
        </w:rPr>
        <w:t xml:space="preserve"> </w:t>
      </w:r>
      <w:r w:rsidRPr="00064D14">
        <w:rPr>
          <w:rFonts w:ascii="Times New Roman" w:hAnsi="Times New Roman" w:cs="Times New Roman"/>
          <w:sz w:val="24"/>
          <w:szCs w:val="24"/>
        </w:rPr>
        <w:t>Center business entity (Claim, Exposure, or Transaction</w:t>
      </w:r>
      <w:r w:rsidR="008616CD">
        <w:rPr>
          <w:rFonts w:ascii="Times New Roman" w:hAnsi="Times New Roman" w:cs="Times New Roman"/>
          <w:sz w:val="24"/>
          <w:szCs w:val="24"/>
        </w:rPr>
        <w:t xml:space="preserve"> </w:t>
      </w:r>
      <w:r w:rsidRPr="00064D14">
        <w:rPr>
          <w:rFonts w:ascii="Times New Roman" w:hAnsi="Times New Roman" w:cs="Times New Roman"/>
          <w:sz w:val="24"/>
          <w:szCs w:val="24"/>
        </w:rPr>
        <w:t>Set, for example) and commits data to the database.</w:t>
      </w:r>
    </w:p>
    <w:p w14:paraId="46743146" w14:textId="77777777" w:rsidR="00064D14" w:rsidRDefault="00064D14" w:rsidP="00697AEA">
      <w:pPr>
        <w:rPr>
          <w:rFonts w:ascii="Times New Roman" w:hAnsi="Times New Roman" w:cs="Times New Roman"/>
          <w:b/>
          <w:bCs/>
          <w:sz w:val="24"/>
          <w:szCs w:val="24"/>
        </w:rPr>
      </w:pPr>
    </w:p>
    <w:p w14:paraId="37FBA8F8" w14:textId="77777777" w:rsidR="00ED5F0D" w:rsidRDefault="00ED5F0D" w:rsidP="00697AEA">
      <w:pPr>
        <w:rPr>
          <w:rFonts w:ascii="Times New Roman" w:hAnsi="Times New Roman" w:cs="Times New Roman"/>
          <w:b/>
          <w:bCs/>
          <w:sz w:val="24"/>
          <w:szCs w:val="24"/>
        </w:rPr>
      </w:pPr>
    </w:p>
    <w:p w14:paraId="7CFD0911" w14:textId="77777777" w:rsidR="00ED5F0D" w:rsidRDefault="00ED5F0D" w:rsidP="00697AEA">
      <w:pPr>
        <w:rPr>
          <w:rFonts w:ascii="Times New Roman" w:hAnsi="Times New Roman" w:cs="Times New Roman"/>
          <w:b/>
          <w:bCs/>
          <w:sz w:val="24"/>
          <w:szCs w:val="24"/>
        </w:rPr>
      </w:pPr>
    </w:p>
    <w:p w14:paraId="3A30B3FC" w14:textId="4C8DF501" w:rsidR="00064D14" w:rsidRDefault="00ED5F0D" w:rsidP="00697AEA">
      <w:pPr>
        <w:rPr>
          <w:rFonts w:ascii="Times New Roman" w:hAnsi="Times New Roman" w:cs="Times New Roman"/>
          <w:b/>
          <w:bCs/>
          <w:sz w:val="24"/>
          <w:szCs w:val="24"/>
        </w:rPr>
      </w:pPr>
      <w:r>
        <w:rPr>
          <w:rFonts w:ascii="Times New Roman" w:hAnsi="Times New Roman" w:cs="Times New Roman"/>
          <w:b/>
          <w:bCs/>
          <w:sz w:val="24"/>
          <w:szCs w:val="24"/>
        </w:rPr>
        <w:lastRenderedPageBreak/>
        <w:t>3.Claim Cycle:</w:t>
      </w:r>
    </w:p>
    <w:p w14:paraId="06D7AD65" w14:textId="3D1CF5C9" w:rsidR="00ED5F0D" w:rsidRPr="00ED5F0D" w:rsidRDefault="00ED5F0D" w:rsidP="00ED5F0D">
      <w:pPr>
        <w:spacing w:after="0"/>
        <w:rPr>
          <w:rFonts w:ascii="Times New Roman" w:hAnsi="Times New Roman" w:cs="Times New Roman"/>
          <w:sz w:val="24"/>
          <w:szCs w:val="24"/>
        </w:rPr>
      </w:pPr>
      <w:r w:rsidRPr="00ED5F0D">
        <w:rPr>
          <w:rFonts w:ascii="Times New Roman" w:hAnsi="Times New Roman" w:cs="Times New Roman"/>
          <w:sz w:val="24"/>
          <w:szCs w:val="24"/>
        </w:rPr>
        <w:t>The claim cycle is the end-to-end process of managing a claim, from reporting to closure.</w:t>
      </w:r>
    </w:p>
    <w:p w14:paraId="1B23C1E7" w14:textId="77777777" w:rsidR="00ED5F0D" w:rsidRPr="00ED5F0D" w:rsidRDefault="00000000" w:rsidP="00ED5F0D">
      <w:pPr>
        <w:spacing w:after="0"/>
        <w:rPr>
          <w:rFonts w:ascii="Times New Roman" w:hAnsi="Times New Roman" w:cs="Times New Roman"/>
          <w:sz w:val="24"/>
          <w:szCs w:val="24"/>
        </w:rPr>
      </w:pPr>
      <w:r>
        <w:rPr>
          <w:rFonts w:ascii="Times New Roman" w:hAnsi="Times New Roman" w:cs="Times New Roman"/>
          <w:sz w:val="24"/>
          <w:szCs w:val="24"/>
        </w:rPr>
        <w:pict w14:anchorId="6E3C9D3A">
          <v:rect id="_x0000_i1025" style="width:0;height:.75pt" o:hralign="center" o:hrstd="t" o:hrnoshade="t" o:hr="t" fillcolor="#f8faff" stroked="f"/>
        </w:pict>
      </w:r>
    </w:p>
    <w:p w14:paraId="45D275F6" w14:textId="3A2AE354" w:rsidR="00ED5F0D" w:rsidRPr="00ED5F0D" w:rsidRDefault="00ED5F0D" w:rsidP="00F33997">
      <w:pPr>
        <w:spacing w:after="0"/>
        <w:ind w:left="360"/>
        <w:rPr>
          <w:rFonts w:ascii="Times New Roman" w:hAnsi="Times New Roman" w:cs="Times New Roman"/>
          <w:b/>
          <w:bCs/>
          <w:sz w:val="24"/>
          <w:szCs w:val="24"/>
        </w:rPr>
      </w:pPr>
      <w:r w:rsidRPr="00ED5F0D">
        <w:rPr>
          <w:rFonts w:ascii="Times New Roman" w:hAnsi="Times New Roman" w:cs="Times New Roman"/>
          <w:b/>
          <w:bCs/>
          <w:sz w:val="24"/>
          <w:szCs w:val="24"/>
        </w:rPr>
        <w:t>1. Claim Reporting (FNOL)</w:t>
      </w:r>
      <w:r w:rsidR="00896B41">
        <w:rPr>
          <w:rFonts w:ascii="Times New Roman" w:hAnsi="Times New Roman" w:cs="Times New Roman"/>
          <w:b/>
          <w:bCs/>
          <w:sz w:val="24"/>
          <w:szCs w:val="24"/>
        </w:rPr>
        <w:t>:</w:t>
      </w:r>
    </w:p>
    <w:p w14:paraId="36043D4D" w14:textId="0F9123A5" w:rsidR="00ED5F0D" w:rsidRPr="00ED5F0D" w:rsidRDefault="00ED5F0D" w:rsidP="00F33997">
      <w:pPr>
        <w:numPr>
          <w:ilvl w:val="0"/>
          <w:numId w:val="3"/>
        </w:numPr>
        <w:tabs>
          <w:tab w:val="clear" w:pos="720"/>
          <w:tab w:val="num" w:pos="1080"/>
        </w:tabs>
        <w:spacing w:after="0"/>
        <w:ind w:left="1080"/>
        <w:rPr>
          <w:rFonts w:ascii="Times New Roman" w:hAnsi="Times New Roman" w:cs="Times New Roman"/>
          <w:sz w:val="24"/>
          <w:szCs w:val="24"/>
        </w:rPr>
      </w:pPr>
      <w:r w:rsidRPr="00ED5F0D">
        <w:rPr>
          <w:rFonts w:ascii="Times New Roman" w:hAnsi="Times New Roman" w:cs="Times New Roman"/>
          <w:sz w:val="24"/>
          <w:szCs w:val="24"/>
        </w:rPr>
        <w:t>The claim is reported, and basic details (e.g., policy number, incident) are captured in Claim</w:t>
      </w:r>
      <w:r w:rsidR="00896B41">
        <w:rPr>
          <w:rFonts w:ascii="Times New Roman" w:hAnsi="Times New Roman" w:cs="Times New Roman"/>
          <w:sz w:val="24"/>
          <w:szCs w:val="24"/>
        </w:rPr>
        <w:t xml:space="preserve"> </w:t>
      </w:r>
      <w:r w:rsidRPr="00ED5F0D">
        <w:rPr>
          <w:rFonts w:ascii="Times New Roman" w:hAnsi="Times New Roman" w:cs="Times New Roman"/>
          <w:sz w:val="24"/>
          <w:szCs w:val="24"/>
        </w:rPr>
        <w:t>Center.</w:t>
      </w:r>
    </w:p>
    <w:p w14:paraId="5BB09221" w14:textId="28845B40" w:rsidR="00ED5F0D" w:rsidRPr="00ED5F0D" w:rsidRDefault="00ED5F0D" w:rsidP="00F33997">
      <w:pPr>
        <w:spacing w:after="0"/>
        <w:ind w:left="360"/>
        <w:rPr>
          <w:rFonts w:ascii="Times New Roman" w:hAnsi="Times New Roman" w:cs="Times New Roman"/>
          <w:sz w:val="24"/>
          <w:szCs w:val="24"/>
        </w:rPr>
      </w:pPr>
    </w:p>
    <w:p w14:paraId="1FE2F00E" w14:textId="1A5FDF91" w:rsidR="00ED5F0D" w:rsidRPr="00ED5F0D" w:rsidRDefault="00ED5F0D" w:rsidP="00F33997">
      <w:pPr>
        <w:spacing w:after="0"/>
        <w:ind w:left="360"/>
        <w:rPr>
          <w:rFonts w:ascii="Times New Roman" w:hAnsi="Times New Roman" w:cs="Times New Roman"/>
          <w:b/>
          <w:bCs/>
          <w:sz w:val="24"/>
          <w:szCs w:val="24"/>
        </w:rPr>
      </w:pPr>
      <w:r w:rsidRPr="00ED5F0D">
        <w:rPr>
          <w:rFonts w:ascii="Times New Roman" w:hAnsi="Times New Roman" w:cs="Times New Roman"/>
          <w:b/>
          <w:bCs/>
          <w:sz w:val="24"/>
          <w:szCs w:val="24"/>
        </w:rPr>
        <w:t>2. Claim Intake and Assignment</w:t>
      </w:r>
      <w:r w:rsidR="00896B41">
        <w:rPr>
          <w:rFonts w:ascii="Times New Roman" w:hAnsi="Times New Roman" w:cs="Times New Roman"/>
          <w:b/>
          <w:bCs/>
          <w:sz w:val="24"/>
          <w:szCs w:val="24"/>
        </w:rPr>
        <w:t>:</w:t>
      </w:r>
    </w:p>
    <w:p w14:paraId="60200A6C" w14:textId="26C920C4" w:rsidR="00ED5F0D" w:rsidRPr="00ED5F0D" w:rsidRDefault="00ED5F0D" w:rsidP="00F33997">
      <w:pPr>
        <w:numPr>
          <w:ilvl w:val="0"/>
          <w:numId w:val="4"/>
        </w:numPr>
        <w:tabs>
          <w:tab w:val="clear" w:pos="720"/>
          <w:tab w:val="num" w:pos="1080"/>
        </w:tabs>
        <w:spacing w:after="0"/>
        <w:ind w:left="1080"/>
        <w:rPr>
          <w:rFonts w:ascii="Times New Roman" w:hAnsi="Times New Roman" w:cs="Times New Roman"/>
          <w:sz w:val="24"/>
          <w:szCs w:val="24"/>
        </w:rPr>
      </w:pPr>
      <w:r w:rsidRPr="00ED5F0D">
        <w:rPr>
          <w:rFonts w:ascii="Times New Roman" w:hAnsi="Times New Roman" w:cs="Times New Roman"/>
          <w:sz w:val="24"/>
          <w:szCs w:val="24"/>
        </w:rPr>
        <w:t xml:space="preserve">The claim is validated, assigned to an adjuster, </w:t>
      </w:r>
      <w:r w:rsidR="00896B41">
        <w:rPr>
          <w:rFonts w:ascii="Times New Roman" w:hAnsi="Times New Roman" w:cs="Times New Roman"/>
          <w:sz w:val="24"/>
          <w:szCs w:val="24"/>
        </w:rPr>
        <w:t>investigate the claim</w:t>
      </w:r>
      <w:r w:rsidRPr="00ED5F0D">
        <w:rPr>
          <w:rFonts w:ascii="Times New Roman" w:hAnsi="Times New Roman" w:cs="Times New Roman"/>
          <w:sz w:val="24"/>
          <w:szCs w:val="24"/>
        </w:rPr>
        <w:t>.</w:t>
      </w:r>
    </w:p>
    <w:p w14:paraId="483CBA0F" w14:textId="01DA232E" w:rsidR="00ED5F0D" w:rsidRPr="00ED5F0D" w:rsidRDefault="00ED5F0D" w:rsidP="00F33997">
      <w:pPr>
        <w:spacing w:after="0"/>
        <w:ind w:left="360"/>
        <w:rPr>
          <w:rFonts w:ascii="Times New Roman" w:hAnsi="Times New Roman" w:cs="Times New Roman"/>
          <w:sz w:val="24"/>
          <w:szCs w:val="24"/>
        </w:rPr>
      </w:pPr>
    </w:p>
    <w:p w14:paraId="5CBAAFB5" w14:textId="6B106D2E" w:rsidR="00ED5F0D" w:rsidRPr="00ED5F0D" w:rsidRDefault="00ED5F0D" w:rsidP="00F33997">
      <w:pPr>
        <w:spacing w:after="0"/>
        <w:ind w:left="360"/>
        <w:rPr>
          <w:rFonts w:ascii="Times New Roman" w:hAnsi="Times New Roman" w:cs="Times New Roman"/>
          <w:b/>
          <w:bCs/>
          <w:sz w:val="24"/>
          <w:szCs w:val="24"/>
        </w:rPr>
      </w:pPr>
      <w:r w:rsidRPr="00ED5F0D">
        <w:rPr>
          <w:rFonts w:ascii="Times New Roman" w:hAnsi="Times New Roman" w:cs="Times New Roman"/>
          <w:b/>
          <w:bCs/>
          <w:sz w:val="24"/>
          <w:szCs w:val="24"/>
        </w:rPr>
        <w:t>3. Investigation and Evaluation</w:t>
      </w:r>
      <w:r w:rsidR="00896B41">
        <w:rPr>
          <w:rFonts w:ascii="Times New Roman" w:hAnsi="Times New Roman" w:cs="Times New Roman"/>
          <w:b/>
          <w:bCs/>
          <w:sz w:val="24"/>
          <w:szCs w:val="24"/>
        </w:rPr>
        <w:t>:</w:t>
      </w:r>
    </w:p>
    <w:p w14:paraId="00F39FEE" w14:textId="77777777" w:rsidR="00ED5F0D" w:rsidRPr="00ED5F0D" w:rsidRDefault="00ED5F0D" w:rsidP="00F33997">
      <w:pPr>
        <w:numPr>
          <w:ilvl w:val="0"/>
          <w:numId w:val="5"/>
        </w:numPr>
        <w:tabs>
          <w:tab w:val="clear" w:pos="720"/>
          <w:tab w:val="num" w:pos="1080"/>
        </w:tabs>
        <w:spacing w:after="0"/>
        <w:ind w:left="1080"/>
        <w:rPr>
          <w:rFonts w:ascii="Times New Roman" w:hAnsi="Times New Roman" w:cs="Times New Roman"/>
          <w:sz w:val="24"/>
          <w:szCs w:val="24"/>
        </w:rPr>
      </w:pPr>
      <w:r w:rsidRPr="00ED5F0D">
        <w:rPr>
          <w:rFonts w:ascii="Times New Roman" w:hAnsi="Times New Roman" w:cs="Times New Roman"/>
          <w:sz w:val="24"/>
          <w:szCs w:val="24"/>
        </w:rPr>
        <w:t>The adjuster gathers evidence, reviews coverage, assesses liability, and estimates damages.</w:t>
      </w:r>
    </w:p>
    <w:p w14:paraId="1D4B1387" w14:textId="2E246510" w:rsidR="00ED5F0D" w:rsidRPr="00ED5F0D" w:rsidRDefault="00ED5F0D" w:rsidP="00F33997">
      <w:pPr>
        <w:spacing w:after="0"/>
        <w:ind w:left="360"/>
        <w:rPr>
          <w:rFonts w:ascii="Times New Roman" w:hAnsi="Times New Roman" w:cs="Times New Roman"/>
          <w:sz w:val="24"/>
          <w:szCs w:val="24"/>
        </w:rPr>
      </w:pPr>
    </w:p>
    <w:p w14:paraId="0AF35ACE" w14:textId="4545D29B" w:rsidR="00896B41" w:rsidRPr="00896B41" w:rsidRDefault="00896B41" w:rsidP="00E70798">
      <w:pPr>
        <w:spacing w:line="240" w:lineRule="auto"/>
        <w:ind w:left="360"/>
        <w:rPr>
          <w:rFonts w:ascii="Times New Roman" w:hAnsi="Times New Roman" w:cs="Times New Roman"/>
          <w:b/>
          <w:bCs/>
          <w:sz w:val="24"/>
          <w:szCs w:val="24"/>
        </w:rPr>
      </w:pPr>
      <w:r w:rsidRPr="00896B41">
        <w:rPr>
          <w:rFonts w:ascii="Times New Roman" w:hAnsi="Times New Roman" w:cs="Times New Roman"/>
          <w:b/>
          <w:bCs/>
          <w:sz w:val="24"/>
          <w:szCs w:val="24"/>
        </w:rPr>
        <w:t>4. Claim Adjudication (Approval/Denial)</w:t>
      </w:r>
      <w:r w:rsidR="00F33997">
        <w:rPr>
          <w:rFonts w:ascii="Times New Roman" w:hAnsi="Times New Roman" w:cs="Times New Roman"/>
          <w:b/>
          <w:bCs/>
          <w:sz w:val="24"/>
          <w:szCs w:val="24"/>
        </w:rPr>
        <w:t>:</w:t>
      </w:r>
    </w:p>
    <w:p w14:paraId="34EF3AB9" w14:textId="77777777" w:rsidR="00896B41" w:rsidRPr="00896B41" w:rsidRDefault="00896B41" w:rsidP="00E70798">
      <w:pPr>
        <w:numPr>
          <w:ilvl w:val="0"/>
          <w:numId w:val="12"/>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The insurance company decides whether to approve or deny the claim.</w:t>
      </w:r>
    </w:p>
    <w:p w14:paraId="58AC9349" w14:textId="77777777" w:rsidR="00896B41" w:rsidRPr="00896B41" w:rsidRDefault="00896B41" w:rsidP="00E70798">
      <w:pPr>
        <w:numPr>
          <w:ilvl w:val="0"/>
          <w:numId w:val="12"/>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If covered, the claim moves to settlement; if denied, the insurer informs the policyholder with reasons.</w:t>
      </w:r>
    </w:p>
    <w:p w14:paraId="6F9B4DAE" w14:textId="22AD5C34" w:rsidR="00896B41" w:rsidRPr="00896B41" w:rsidRDefault="00896B41" w:rsidP="00E70798">
      <w:pPr>
        <w:spacing w:line="240" w:lineRule="auto"/>
        <w:ind w:left="360"/>
        <w:rPr>
          <w:rFonts w:ascii="Times New Roman" w:hAnsi="Times New Roman" w:cs="Times New Roman"/>
          <w:b/>
          <w:bCs/>
          <w:sz w:val="24"/>
          <w:szCs w:val="24"/>
        </w:rPr>
      </w:pPr>
      <w:r w:rsidRPr="00896B41">
        <w:rPr>
          <w:rFonts w:ascii="Times New Roman" w:hAnsi="Times New Roman" w:cs="Times New Roman"/>
          <w:b/>
          <w:bCs/>
          <w:sz w:val="24"/>
          <w:szCs w:val="24"/>
        </w:rPr>
        <w:t>5. Claim Settlement &amp; Payment</w:t>
      </w:r>
      <w:r w:rsidR="00F33997">
        <w:rPr>
          <w:rFonts w:ascii="Times New Roman" w:hAnsi="Times New Roman" w:cs="Times New Roman"/>
          <w:b/>
          <w:bCs/>
          <w:sz w:val="24"/>
          <w:szCs w:val="24"/>
        </w:rPr>
        <w:t>:</w:t>
      </w:r>
    </w:p>
    <w:p w14:paraId="33FFF736" w14:textId="77777777" w:rsidR="00896B41" w:rsidRPr="00896B41" w:rsidRDefault="00896B41" w:rsidP="00E70798">
      <w:pPr>
        <w:numPr>
          <w:ilvl w:val="0"/>
          <w:numId w:val="13"/>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The insurer calculates the payout amount.</w:t>
      </w:r>
    </w:p>
    <w:p w14:paraId="7DBB94C7" w14:textId="77777777" w:rsidR="00896B41" w:rsidRPr="00896B41" w:rsidRDefault="00896B41" w:rsidP="00E70798">
      <w:pPr>
        <w:numPr>
          <w:ilvl w:val="0"/>
          <w:numId w:val="13"/>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Payments are made to the policyholder, a third party, or a repair service.</w:t>
      </w:r>
    </w:p>
    <w:p w14:paraId="20477F0C" w14:textId="77777777" w:rsidR="00896B41" w:rsidRPr="00896B41" w:rsidRDefault="00896B41" w:rsidP="00E70798">
      <w:pPr>
        <w:numPr>
          <w:ilvl w:val="0"/>
          <w:numId w:val="13"/>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If needed, negotiations may occur to reach a fair settlement.</w:t>
      </w:r>
    </w:p>
    <w:p w14:paraId="71E1A06F" w14:textId="6FB6ECD6" w:rsidR="00896B41" w:rsidRPr="00896B41" w:rsidRDefault="00896B41" w:rsidP="00E70798">
      <w:pPr>
        <w:spacing w:line="240" w:lineRule="auto"/>
        <w:ind w:left="360"/>
        <w:rPr>
          <w:rFonts w:ascii="Times New Roman" w:hAnsi="Times New Roman" w:cs="Times New Roman"/>
          <w:b/>
          <w:bCs/>
          <w:sz w:val="24"/>
          <w:szCs w:val="24"/>
        </w:rPr>
      </w:pPr>
      <w:r w:rsidRPr="00896B41">
        <w:rPr>
          <w:rFonts w:ascii="Times New Roman" w:hAnsi="Times New Roman" w:cs="Times New Roman"/>
          <w:b/>
          <w:bCs/>
          <w:sz w:val="24"/>
          <w:szCs w:val="24"/>
        </w:rPr>
        <w:t>6. Claim Closure</w:t>
      </w:r>
      <w:r w:rsidR="00F33997">
        <w:rPr>
          <w:rFonts w:ascii="Times New Roman" w:hAnsi="Times New Roman" w:cs="Times New Roman"/>
          <w:b/>
          <w:bCs/>
          <w:sz w:val="24"/>
          <w:szCs w:val="24"/>
        </w:rPr>
        <w:t>:</w:t>
      </w:r>
    </w:p>
    <w:p w14:paraId="77D4C18D" w14:textId="77777777" w:rsidR="00896B41" w:rsidRPr="00896B41" w:rsidRDefault="00896B41" w:rsidP="00E70798">
      <w:pPr>
        <w:numPr>
          <w:ilvl w:val="0"/>
          <w:numId w:val="14"/>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Once payment is issued and all matters are resolved, the claim is closed.</w:t>
      </w:r>
    </w:p>
    <w:p w14:paraId="3812288C" w14:textId="77777777" w:rsidR="00896B41" w:rsidRPr="00896B41" w:rsidRDefault="00896B41" w:rsidP="00E70798">
      <w:pPr>
        <w:numPr>
          <w:ilvl w:val="0"/>
          <w:numId w:val="14"/>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The insurer keeps records for future reference or audits.</w:t>
      </w:r>
    </w:p>
    <w:p w14:paraId="2BAA531C" w14:textId="57A8C58D" w:rsidR="00896B41" w:rsidRPr="00896B41" w:rsidRDefault="00896B41" w:rsidP="00E70798">
      <w:pPr>
        <w:spacing w:line="240" w:lineRule="auto"/>
        <w:ind w:left="360"/>
        <w:rPr>
          <w:rFonts w:ascii="Times New Roman" w:hAnsi="Times New Roman" w:cs="Times New Roman"/>
          <w:b/>
          <w:bCs/>
          <w:sz w:val="24"/>
          <w:szCs w:val="24"/>
        </w:rPr>
      </w:pPr>
      <w:r w:rsidRPr="00896B41">
        <w:rPr>
          <w:rFonts w:ascii="Times New Roman" w:hAnsi="Times New Roman" w:cs="Times New Roman"/>
          <w:b/>
          <w:bCs/>
          <w:sz w:val="24"/>
          <w:szCs w:val="24"/>
        </w:rPr>
        <w:t>7. Reopening (If needed)</w:t>
      </w:r>
      <w:r w:rsidR="00F33997">
        <w:rPr>
          <w:rFonts w:ascii="Times New Roman" w:hAnsi="Times New Roman" w:cs="Times New Roman"/>
          <w:b/>
          <w:bCs/>
          <w:sz w:val="24"/>
          <w:szCs w:val="24"/>
        </w:rPr>
        <w:t>:</w:t>
      </w:r>
    </w:p>
    <w:p w14:paraId="40432141" w14:textId="7A534C0E" w:rsidR="00896B41" w:rsidRDefault="00896B41" w:rsidP="00E70798">
      <w:pPr>
        <w:numPr>
          <w:ilvl w:val="0"/>
          <w:numId w:val="15"/>
        </w:numPr>
        <w:tabs>
          <w:tab w:val="clear" w:pos="720"/>
          <w:tab w:val="num" w:pos="1080"/>
        </w:tabs>
        <w:spacing w:line="240" w:lineRule="auto"/>
        <w:ind w:left="1080"/>
        <w:rPr>
          <w:rFonts w:ascii="Times New Roman" w:hAnsi="Times New Roman" w:cs="Times New Roman"/>
          <w:sz w:val="24"/>
          <w:szCs w:val="24"/>
        </w:rPr>
      </w:pPr>
      <w:r w:rsidRPr="00896B41">
        <w:rPr>
          <w:rFonts w:ascii="Times New Roman" w:hAnsi="Times New Roman" w:cs="Times New Roman"/>
          <w:sz w:val="24"/>
          <w:szCs w:val="24"/>
        </w:rPr>
        <w:t xml:space="preserve">A claim may be reopened if new information </w:t>
      </w:r>
      <w:r w:rsidR="00F33997" w:rsidRPr="00896B41">
        <w:rPr>
          <w:rFonts w:ascii="Times New Roman" w:hAnsi="Times New Roman" w:cs="Times New Roman"/>
          <w:sz w:val="24"/>
          <w:szCs w:val="24"/>
        </w:rPr>
        <w:t>emerges,</w:t>
      </w:r>
      <w:r w:rsidRPr="00896B41">
        <w:rPr>
          <w:rFonts w:ascii="Times New Roman" w:hAnsi="Times New Roman" w:cs="Times New Roman"/>
          <w:sz w:val="24"/>
          <w:szCs w:val="24"/>
        </w:rPr>
        <w:t xml:space="preserve"> or additional expenses arise.</w:t>
      </w:r>
    </w:p>
    <w:p w14:paraId="5661BC51" w14:textId="77777777" w:rsidR="005B2D79" w:rsidRDefault="005B2D79" w:rsidP="005B2D79">
      <w:pPr>
        <w:spacing w:line="240" w:lineRule="auto"/>
        <w:rPr>
          <w:rFonts w:ascii="Times New Roman" w:hAnsi="Times New Roman" w:cs="Times New Roman"/>
          <w:b/>
          <w:bCs/>
          <w:sz w:val="24"/>
          <w:szCs w:val="24"/>
        </w:rPr>
      </w:pPr>
    </w:p>
    <w:p w14:paraId="66DA0C07" w14:textId="77777777" w:rsidR="005B2D79" w:rsidRPr="005B2D79" w:rsidRDefault="005B2D79" w:rsidP="005B2D79">
      <w:pPr>
        <w:spacing w:line="240" w:lineRule="auto"/>
        <w:rPr>
          <w:rFonts w:ascii="Times New Roman" w:hAnsi="Times New Roman" w:cs="Times New Roman"/>
          <w:b/>
          <w:bCs/>
          <w:sz w:val="24"/>
          <w:szCs w:val="24"/>
        </w:rPr>
      </w:pPr>
    </w:p>
    <w:p w14:paraId="38713F73" w14:textId="77777777" w:rsidR="005B2D79" w:rsidRPr="00896B41" w:rsidRDefault="005B2D79" w:rsidP="005B2D79">
      <w:pPr>
        <w:spacing w:line="240" w:lineRule="auto"/>
        <w:rPr>
          <w:rFonts w:ascii="Times New Roman" w:hAnsi="Times New Roman" w:cs="Times New Roman"/>
          <w:sz w:val="24"/>
          <w:szCs w:val="24"/>
        </w:rPr>
      </w:pPr>
    </w:p>
    <w:p w14:paraId="6AA945BA" w14:textId="77777777" w:rsidR="00896B41" w:rsidRPr="00064D14" w:rsidRDefault="00896B41" w:rsidP="00697AEA">
      <w:pPr>
        <w:rPr>
          <w:rFonts w:ascii="Times New Roman" w:hAnsi="Times New Roman" w:cs="Times New Roman"/>
          <w:b/>
          <w:bCs/>
          <w:sz w:val="24"/>
          <w:szCs w:val="24"/>
        </w:rPr>
      </w:pPr>
    </w:p>
    <w:p w14:paraId="6A6C2EFB" w14:textId="07E50C3B" w:rsidR="00563EE1" w:rsidRPr="00563EE1" w:rsidRDefault="00563EE1" w:rsidP="00697AEA">
      <w:pPr>
        <w:rPr>
          <w:rFonts w:ascii="Times New Roman" w:hAnsi="Times New Roman" w:cs="Times New Roman"/>
          <w:sz w:val="24"/>
          <w:szCs w:val="24"/>
        </w:rPr>
      </w:pPr>
    </w:p>
    <w:sectPr w:rsidR="00563EE1" w:rsidRPr="0056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218"/>
    <w:multiLevelType w:val="multilevel"/>
    <w:tmpl w:val="C7F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A6E46"/>
    <w:multiLevelType w:val="multilevel"/>
    <w:tmpl w:val="919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0380E"/>
    <w:multiLevelType w:val="multilevel"/>
    <w:tmpl w:val="82D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D1EF9"/>
    <w:multiLevelType w:val="multilevel"/>
    <w:tmpl w:val="C7C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F626E"/>
    <w:multiLevelType w:val="multilevel"/>
    <w:tmpl w:val="D62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11E6F"/>
    <w:multiLevelType w:val="multilevel"/>
    <w:tmpl w:val="844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60AA6"/>
    <w:multiLevelType w:val="multilevel"/>
    <w:tmpl w:val="570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674D5"/>
    <w:multiLevelType w:val="multilevel"/>
    <w:tmpl w:val="E10A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152A5"/>
    <w:multiLevelType w:val="multilevel"/>
    <w:tmpl w:val="9F6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A553C"/>
    <w:multiLevelType w:val="multilevel"/>
    <w:tmpl w:val="60B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550E0"/>
    <w:multiLevelType w:val="multilevel"/>
    <w:tmpl w:val="F59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6476F"/>
    <w:multiLevelType w:val="multilevel"/>
    <w:tmpl w:val="558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0778A"/>
    <w:multiLevelType w:val="multilevel"/>
    <w:tmpl w:val="950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E43A4"/>
    <w:multiLevelType w:val="multilevel"/>
    <w:tmpl w:val="4C3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C4B07"/>
    <w:multiLevelType w:val="multilevel"/>
    <w:tmpl w:val="1F9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734953">
    <w:abstractNumId w:val="0"/>
  </w:num>
  <w:num w:numId="2" w16cid:durableId="1225288546">
    <w:abstractNumId w:val="9"/>
  </w:num>
  <w:num w:numId="3" w16cid:durableId="284391241">
    <w:abstractNumId w:val="13"/>
  </w:num>
  <w:num w:numId="4" w16cid:durableId="1988974310">
    <w:abstractNumId w:val="1"/>
  </w:num>
  <w:num w:numId="5" w16cid:durableId="1510675888">
    <w:abstractNumId w:val="14"/>
  </w:num>
  <w:num w:numId="6" w16cid:durableId="385760533">
    <w:abstractNumId w:val="4"/>
  </w:num>
  <w:num w:numId="7" w16cid:durableId="1003121392">
    <w:abstractNumId w:val="2"/>
  </w:num>
  <w:num w:numId="8" w16cid:durableId="858466347">
    <w:abstractNumId w:val="8"/>
  </w:num>
  <w:num w:numId="9" w16cid:durableId="905725324">
    <w:abstractNumId w:val="5"/>
  </w:num>
  <w:num w:numId="10" w16cid:durableId="1933397319">
    <w:abstractNumId w:val="10"/>
  </w:num>
  <w:num w:numId="11" w16cid:durableId="1130636028">
    <w:abstractNumId w:val="11"/>
  </w:num>
  <w:num w:numId="12" w16cid:durableId="1196963511">
    <w:abstractNumId w:val="12"/>
  </w:num>
  <w:num w:numId="13" w16cid:durableId="997879193">
    <w:abstractNumId w:val="6"/>
  </w:num>
  <w:num w:numId="14" w16cid:durableId="1290091564">
    <w:abstractNumId w:val="7"/>
  </w:num>
  <w:num w:numId="15" w16cid:durableId="920601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E1"/>
    <w:rsid w:val="00064D14"/>
    <w:rsid w:val="000734BB"/>
    <w:rsid w:val="001E1B16"/>
    <w:rsid w:val="00202D79"/>
    <w:rsid w:val="00443B07"/>
    <w:rsid w:val="00563EE1"/>
    <w:rsid w:val="00570FB2"/>
    <w:rsid w:val="005B2D79"/>
    <w:rsid w:val="006260AB"/>
    <w:rsid w:val="00697AEA"/>
    <w:rsid w:val="00856854"/>
    <w:rsid w:val="008616CD"/>
    <w:rsid w:val="00871CAF"/>
    <w:rsid w:val="00896B41"/>
    <w:rsid w:val="00A71A55"/>
    <w:rsid w:val="00BB0A0E"/>
    <w:rsid w:val="00BE2DF6"/>
    <w:rsid w:val="00D93097"/>
    <w:rsid w:val="00E70798"/>
    <w:rsid w:val="00EC5692"/>
    <w:rsid w:val="00ED5F0D"/>
    <w:rsid w:val="00F33997"/>
    <w:rsid w:val="00F3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BBD7"/>
  <w15:chartTrackingRefBased/>
  <w15:docId w15:val="{13647E2D-9F69-4E54-A002-58B58160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EE1"/>
    <w:rPr>
      <w:rFonts w:eastAsiaTheme="majorEastAsia" w:cstheme="majorBidi"/>
      <w:color w:val="272727" w:themeColor="text1" w:themeTint="D8"/>
    </w:rPr>
  </w:style>
  <w:style w:type="paragraph" w:styleId="Title">
    <w:name w:val="Title"/>
    <w:basedOn w:val="Normal"/>
    <w:next w:val="Normal"/>
    <w:link w:val="TitleChar"/>
    <w:uiPriority w:val="10"/>
    <w:qFormat/>
    <w:rsid w:val="0056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EE1"/>
    <w:pPr>
      <w:spacing w:before="160"/>
      <w:jc w:val="center"/>
    </w:pPr>
    <w:rPr>
      <w:i/>
      <w:iCs/>
      <w:color w:val="404040" w:themeColor="text1" w:themeTint="BF"/>
    </w:rPr>
  </w:style>
  <w:style w:type="character" w:customStyle="1" w:styleId="QuoteChar">
    <w:name w:val="Quote Char"/>
    <w:basedOn w:val="DefaultParagraphFont"/>
    <w:link w:val="Quote"/>
    <w:uiPriority w:val="29"/>
    <w:rsid w:val="00563EE1"/>
    <w:rPr>
      <w:i/>
      <w:iCs/>
      <w:color w:val="404040" w:themeColor="text1" w:themeTint="BF"/>
    </w:rPr>
  </w:style>
  <w:style w:type="paragraph" w:styleId="ListParagraph">
    <w:name w:val="List Paragraph"/>
    <w:basedOn w:val="Normal"/>
    <w:uiPriority w:val="34"/>
    <w:qFormat/>
    <w:rsid w:val="00563EE1"/>
    <w:pPr>
      <w:ind w:left="720"/>
      <w:contextualSpacing/>
    </w:pPr>
  </w:style>
  <w:style w:type="character" w:styleId="IntenseEmphasis">
    <w:name w:val="Intense Emphasis"/>
    <w:basedOn w:val="DefaultParagraphFont"/>
    <w:uiPriority w:val="21"/>
    <w:qFormat/>
    <w:rsid w:val="00563EE1"/>
    <w:rPr>
      <w:i/>
      <w:iCs/>
      <w:color w:val="0F4761" w:themeColor="accent1" w:themeShade="BF"/>
    </w:rPr>
  </w:style>
  <w:style w:type="paragraph" w:styleId="IntenseQuote">
    <w:name w:val="Intense Quote"/>
    <w:basedOn w:val="Normal"/>
    <w:next w:val="Normal"/>
    <w:link w:val="IntenseQuoteChar"/>
    <w:uiPriority w:val="30"/>
    <w:qFormat/>
    <w:rsid w:val="0056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EE1"/>
    <w:rPr>
      <w:i/>
      <w:iCs/>
      <w:color w:val="0F4761" w:themeColor="accent1" w:themeShade="BF"/>
    </w:rPr>
  </w:style>
  <w:style w:type="character" w:styleId="IntenseReference">
    <w:name w:val="Intense Reference"/>
    <w:basedOn w:val="DefaultParagraphFont"/>
    <w:uiPriority w:val="32"/>
    <w:qFormat/>
    <w:rsid w:val="00563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814988">
      <w:bodyDiv w:val="1"/>
      <w:marLeft w:val="0"/>
      <w:marRight w:val="0"/>
      <w:marTop w:val="0"/>
      <w:marBottom w:val="0"/>
      <w:divBdr>
        <w:top w:val="none" w:sz="0" w:space="0" w:color="auto"/>
        <w:left w:val="none" w:sz="0" w:space="0" w:color="auto"/>
        <w:bottom w:val="none" w:sz="0" w:space="0" w:color="auto"/>
        <w:right w:val="none" w:sz="0" w:space="0" w:color="auto"/>
      </w:divBdr>
    </w:div>
    <w:div w:id="340938113">
      <w:bodyDiv w:val="1"/>
      <w:marLeft w:val="0"/>
      <w:marRight w:val="0"/>
      <w:marTop w:val="0"/>
      <w:marBottom w:val="0"/>
      <w:divBdr>
        <w:top w:val="none" w:sz="0" w:space="0" w:color="auto"/>
        <w:left w:val="none" w:sz="0" w:space="0" w:color="auto"/>
        <w:bottom w:val="none" w:sz="0" w:space="0" w:color="auto"/>
        <w:right w:val="none" w:sz="0" w:space="0" w:color="auto"/>
      </w:divBdr>
    </w:div>
    <w:div w:id="366225285">
      <w:bodyDiv w:val="1"/>
      <w:marLeft w:val="0"/>
      <w:marRight w:val="0"/>
      <w:marTop w:val="0"/>
      <w:marBottom w:val="0"/>
      <w:divBdr>
        <w:top w:val="none" w:sz="0" w:space="0" w:color="auto"/>
        <w:left w:val="none" w:sz="0" w:space="0" w:color="auto"/>
        <w:bottom w:val="none" w:sz="0" w:space="0" w:color="auto"/>
        <w:right w:val="none" w:sz="0" w:space="0" w:color="auto"/>
      </w:divBdr>
    </w:div>
    <w:div w:id="662322802">
      <w:bodyDiv w:val="1"/>
      <w:marLeft w:val="0"/>
      <w:marRight w:val="0"/>
      <w:marTop w:val="0"/>
      <w:marBottom w:val="0"/>
      <w:divBdr>
        <w:top w:val="none" w:sz="0" w:space="0" w:color="auto"/>
        <w:left w:val="none" w:sz="0" w:space="0" w:color="auto"/>
        <w:bottom w:val="none" w:sz="0" w:space="0" w:color="auto"/>
        <w:right w:val="none" w:sz="0" w:space="0" w:color="auto"/>
      </w:divBdr>
    </w:div>
    <w:div w:id="727917208">
      <w:bodyDiv w:val="1"/>
      <w:marLeft w:val="0"/>
      <w:marRight w:val="0"/>
      <w:marTop w:val="0"/>
      <w:marBottom w:val="0"/>
      <w:divBdr>
        <w:top w:val="none" w:sz="0" w:space="0" w:color="auto"/>
        <w:left w:val="none" w:sz="0" w:space="0" w:color="auto"/>
        <w:bottom w:val="none" w:sz="0" w:space="0" w:color="auto"/>
        <w:right w:val="none" w:sz="0" w:space="0" w:color="auto"/>
      </w:divBdr>
    </w:div>
    <w:div w:id="1185940846">
      <w:bodyDiv w:val="1"/>
      <w:marLeft w:val="0"/>
      <w:marRight w:val="0"/>
      <w:marTop w:val="0"/>
      <w:marBottom w:val="0"/>
      <w:divBdr>
        <w:top w:val="none" w:sz="0" w:space="0" w:color="auto"/>
        <w:left w:val="none" w:sz="0" w:space="0" w:color="auto"/>
        <w:bottom w:val="none" w:sz="0" w:space="0" w:color="auto"/>
        <w:right w:val="none" w:sz="0" w:space="0" w:color="auto"/>
      </w:divBdr>
    </w:div>
    <w:div w:id="1405368994">
      <w:bodyDiv w:val="1"/>
      <w:marLeft w:val="0"/>
      <w:marRight w:val="0"/>
      <w:marTop w:val="0"/>
      <w:marBottom w:val="0"/>
      <w:divBdr>
        <w:top w:val="none" w:sz="0" w:space="0" w:color="auto"/>
        <w:left w:val="none" w:sz="0" w:space="0" w:color="auto"/>
        <w:bottom w:val="none" w:sz="0" w:space="0" w:color="auto"/>
        <w:right w:val="none" w:sz="0" w:space="0" w:color="auto"/>
      </w:divBdr>
    </w:div>
    <w:div w:id="1581255029">
      <w:bodyDiv w:val="1"/>
      <w:marLeft w:val="0"/>
      <w:marRight w:val="0"/>
      <w:marTop w:val="0"/>
      <w:marBottom w:val="0"/>
      <w:divBdr>
        <w:top w:val="none" w:sz="0" w:space="0" w:color="auto"/>
        <w:left w:val="none" w:sz="0" w:space="0" w:color="auto"/>
        <w:bottom w:val="none" w:sz="0" w:space="0" w:color="auto"/>
        <w:right w:val="none" w:sz="0" w:space="0" w:color="auto"/>
      </w:divBdr>
    </w:div>
    <w:div w:id="1743288052">
      <w:bodyDiv w:val="1"/>
      <w:marLeft w:val="0"/>
      <w:marRight w:val="0"/>
      <w:marTop w:val="0"/>
      <w:marBottom w:val="0"/>
      <w:divBdr>
        <w:top w:val="none" w:sz="0" w:space="0" w:color="auto"/>
        <w:left w:val="none" w:sz="0" w:space="0" w:color="auto"/>
        <w:bottom w:val="none" w:sz="0" w:space="0" w:color="auto"/>
        <w:right w:val="none" w:sz="0" w:space="0" w:color="auto"/>
      </w:divBdr>
    </w:div>
    <w:div w:id="1775443908">
      <w:bodyDiv w:val="1"/>
      <w:marLeft w:val="0"/>
      <w:marRight w:val="0"/>
      <w:marTop w:val="0"/>
      <w:marBottom w:val="0"/>
      <w:divBdr>
        <w:top w:val="none" w:sz="0" w:space="0" w:color="auto"/>
        <w:left w:val="none" w:sz="0" w:space="0" w:color="auto"/>
        <w:bottom w:val="none" w:sz="0" w:space="0" w:color="auto"/>
        <w:right w:val="none" w:sz="0" w:space="0" w:color="auto"/>
      </w:divBdr>
    </w:div>
    <w:div w:id="1799373752">
      <w:bodyDiv w:val="1"/>
      <w:marLeft w:val="0"/>
      <w:marRight w:val="0"/>
      <w:marTop w:val="0"/>
      <w:marBottom w:val="0"/>
      <w:divBdr>
        <w:top w:val="none" w:sz="0" w:space="0" w:color="auto"/>
        <w:left w:val="none" w:sz="0" w:space="0" w:color="auto"/>
        <w:bottom w:val="none" w:sz="0" w:space="0" w:color="auto"/>
        <w:right w:val="none" w:sz="0" w:space="0" w:color="auto"/>
      </w:divBdr>
    </w:div>
    <w:div w:id="205353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9</cp:revision>
  <dcterms:created xsi:type="dcterms:W3CDTF">2025-03-07T12:58:00Z</dcterms:created>
  <dcterms:modified xsi:type="dcterms:W3CDTF">2025-05-19T12:12:00Z</dcterms:modified>
</cp:coreProperties>
</file>