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SWYNEX</w:t>
        <w:br/>
        <w:t>Final Data Analytics Case Study</w:t>
      </w:r>
    </w:p>
    <w:p>
      <w:pPr>
        <w:jc w:val="center"/>
      </w:pPr>
      <w:r>
        <w:t>Task 4 | Data Analyst Internship | Microsoft Excel</w:t>
      </w:r>
    </w:p>
    <w:p>
      <w:pPr>
        <w:pStyle w:val="Heading1"/>
      </w:pPr>
      <w:r>
        <w:t>1. Project Overview</w:t>
      </w:r>
    </w:p>
    <w:p>
      <w:r>
        <w:t>This case study combines the three project stages completed during the SWYNEX Data Analyst Internship: data cleaning and preparation, exploratory data analysis (EDA), and an interactive Excel dashboard. The objective is to turn raw sales transactions into a reliable dataset, identify performance patterns, and communicate findings in a decision-friendly format.</w:t>
      </w:r>
    </w:p>
    <w:p>
      <w:pPr>
        <w:pStyle w:val="Heading1"/>
      </w:pPr>
      <w:r>
        <w:t>2. Business Problem</w:t>
      </w:r>
    </w:p>
    <w:p>
      <w:r>
        <w:t>Sales teams need a clear view of revenue, order volume, product performance, city-level performance, payment methods, monthly trends, and sales representative results. This analysis explores the provided sales dataset to identify leading contributors and areas that may require follow-up.</w:t>
      </w:r>
    </w:p>
    <w:p>
      <w:pPr>
        <w:pStyle w:val="Heading1"/>
      </w:pPr>
      <w:r>
        <w:t>3. Dataset Information</w:t>
      </w:r>
    </w:p>
    <w:p>
      <w:pPr>
        <w:pStyle w:val="ListBullet"/>
      </w:pPr>
      <w:r>
        <w:t>Source: Sales dataset supplied for the SWYNEX internship tasks.</w:t>
      </w:r>
    </w:p>
    <w:p>
      <w:pPr>
        <w:pStyle w:val="ListBullet"/>
      </w:pPr>
      <w:r>
        <w:t>Records before cleaning: 45 transaction rows.</w:t>
      </w:r>
    </w:p>
    <w:p>
      <w:pPr>
        <w:pStyle w:val="ListBullet"/>
      </w:pPr>
      <w:r>
        <w:t>Records after cleaning: 44 transactions.</w:t>
      </w:r>
    </w:p>
    <w:p>
      <w:pPr>
        <w:pStyle w:val="ListBullet"/>
      </w:pPr>
      <w:r>
        <w:t>Time period represented in the EDA summary: January–September.</w:t>
      </w:r>
    </w:p>
    <w:p>
      <w:pPr>
        <w:pStyle w:val="ListBullet"/>
      </w:pPr>
      <w:r>
        <w:t>Fields include Order ID, order date, customer name, city, product, category, quantity, unit price, payment mode, and sales representative, along with calculated sales/revenue fields where present.</w:t>
      </w:r>
    </w:p>
    <w:p>
      <w:pPr>
        <w:pStyle w:val="ListBullet"/>
      </w:pPr>
      <w:r>
        <w:t>Currency values are presented as AED in the project context.</w:t>
      </w:r>
    </w:p>
    <w:p>
      <w:pPr>
        <w:pStyle w:val="Heading1"/>
      </w:pPr>
      <w:r>
        <w:t>4. Data Cleaning and Preparation</w:t>
      </w:r>
    </w:p>
    <w:p>
      <w:r>
        <w:t>The cleaning workbook records the following actions:</w:t>
      </w:r>
    </w:p>
    <w:p>
      <w:pPr>
        <w:pStyle w:val="ListBullet"/>
      </w:pPr>
      <w:r>
        <w:t>Removed a duplicate transaction (ORD1011).</w:t>
      </w:r>
    </w:p>
    <w:p>
      <w:pPr>
        <w:pStyle w:val="ListBullet"/>
      </w:pPr>
      <w:r>
        <w:t>Replaced missing customer and city values with Unknown.</w:t>
      </w:r>
    </w:p>
    <w:p>
      <w:pPr>
        <w:pStyle w:val="ListBullet"/>
      </w:pPr>
      <w:r>
        <w:t>Imputed missing or zero quantity values using the median valid quantity (3).</w:t>
      </w:r>
    </w:p>
    <w:p>
      <w:pPr>
        <w:pStyle w:val="ListBullet"/>
      </w:pPr>
      <w:r>
        <w:t>Standardized city, product, and payment-mode labels.</w:t>
      </w:r>
    </w:p>
    <w:p>
      <w:pPr>
        <w:pStyle w:val="ListBullet"/>
      </w:pPr>
      <w:r>
        <w:t>Trimmed extra spaces from text fields.</w:t>
      </w:r>
    </w:p>
    <w:p>
      <w:pPr>
        <w:pStyle w:val="ListBullet"/>
      </w:pPr>
      <w:r>
        <w:t>Converted text-stored dates and numeric values to appropriate data types.</w:t>
      </w:r>
    </w:p>
    <w:p>
      <w:pPr>
        <w:pStyle w:val="ListBullet"/>
      </w:pPr>
      <w:r>
        <w:t>Corrected a negative unit price using the product's valid reference price.</w:t>
      </w:r>
    </w:p>
    <w:p>
      <w:pPr>
        <w:pStyle w:val="Heading2"/>
      </w:pPr>
      <w:r>
        <w:t>Validation Results</w:t>
      </w:r>
    </w:p>
    <w:p>
      <w:pPr>
        <w:pStyle w:val="ListBullet"/>
      </w:pPr>
      <w:r>
        <w:t>Duplicate Order IDs: 0</w:t>
      </w:r>
    </w:p>
    <w:p>
      <w:pPr>
        <w:pStyle w:val="ListBullet"/>
      </w:pPr>
      <w:r>
        <w:t>Blank customer names: 0</w:t>
      </w:r>
    </w:p>
    <w:p>
      <w:pPr>
        <w:pStyle w:val="ListBullet"/>
      </w:pPr>
      <w:r>
        <w:t>Blank cities: 0</w:t>
      </w:r>
    </w:p>
    <w:p>
      <w:pPr>
        <w:pStyle w:val="ListBullet"/>
      </w:pPr>
      <w:r>
        <w:t>Quantity less than or equal to zero: 0</w:t>
      </w:r>
    </w:p>
    <w:p>
      <w:pPr>
        <w:pStyle w:val="ListBullet"/>
      </w:pPr>
      <w:r>
        <w:t>Unit price less than or equal to zero: 0</w:t>
      </w:r>
    </w:p>
    <w:p>
      <w:pPr>
        <w:pStyle w:val="ListBullet"/>
      </w:pPr>
      <w:r>
        <w:t>Cleaned transaction rows: 44</w:t>
      </w:r>
    </w:p>
    <w:p>
      <w:pPr>
        <w:pStyle w:val="Heading1"/>
      </w:pPr>
      <w:r>
        <w:t>5. Exploratory Data Analysis</w:t>
      </w:r>
    </w:p>
    <w:tbl>
      <w:tblPr>
        <w:tblStyle w:val="LightShading-Accent1"/>
        <w:tblW w:type="auto" w:w="0"/>
        <w:tblLook w:firstColumn="1" w:firstRow="1" w:lastColumn="0" w:lastRow="0" w:noHBand="0" w:noVBand="1" w:val="04A0"/>
      </w:tblPr>
      <w:tblGrid>
        <w:gridCol w:w="4968"/>
        <w:gridCol w:w="4968"/>
      </w:tblGrid>
      <w:tr>
        <w:tc>
          <w:tcPr>
            <w:tcW w:type="dxa" w:w="4968"/>
          </w:tcPr>
          <w:p>
            <w:r>
              <w:t>Metric</w:t>
            </w:r>
          </w:p>
        </w:tc>
        <w:tc>
          <w:tcPr>
            <w:tcW w:type="dxa" w:w="4968"/>
          </w:tcPr>
          <w:p>
            <w:r>
              <w:t>Result</w:t>
            </w:r>
          </w:p>
        </w:tc>
      </w:tr>
      <w:tr>
        <w:tc>
          <w:tcPr>
            <w:tcW w:type="dxa" w:w="4968"/>
          </w:tcPr>
          <w:p>
            <w:r>
              <w:t>Total orders</w:t>
            </w:r>
          </w:p>
        </w:tc>
        <w:tc>
          <w:tcPr>
            <w:tcW w:type="dxa" w:w="4968"/>
          </w:tcPr>
          <w:p>
            <w:r>
              <w:t>44</w:t>
            </w:r>
          </w:p>
        </w:tc>
      </w:tr>
      <w:tr>
        <w:tc>
          <w:tcPr>
            <w:tcW w:type="dxa" w:w="4968"/>
          </w:tcPr>
          <w:p>
            <w:r>
              <w:t>Total units sold</w:t>
            </w:r>
          </w:p>
        </w:tc>
        <w:tc>
          <w:tcPr>
            <w:tcW w:type="dxa" w:w="4968"/>
          </w:tcPr>
          <w:p>
            <w:r>
              <w:t>124</w:t>
            </w:r>
          </w:p>
        </w:tc>
      </w:tr>
      <w:tr>
        <w:tc>
          <w:tcPr>
            <w:tcW w:type="dxa" w:w="4968"/>
          </w:tcPr>
          <w:p>
            <w:r>
              <w:t>Total revenue</w:t>
            </w:r>
          </w:p>
        </w:tc>
        <w:tc>
          <w:tcPr>
            <w:tcW w:type="dxa" w:w="4968"/>
          </w:tcPr>
          <w:p>
            <w:r>
              <w:t>AED 1,666,500</w:t>
            </w:r>
          </w:p>
        </w:tc>
      </w:tr>
      <w:tr>
        <w:tc>
          <w:tcPr>
            <w:tcW w:type="dxa" w:w="4968"/>
          </w:tcPr>
          <w:p>
            <w:r>
              <w:t>Average order value</w:t>
            </w:r>
          </w:p>
        </w:tc>
        <w:tc>
          <w:tcPr>
            <w:tcW w:type="dxa" w:w="4968"/>
          </w:tcPr>
          <w:p>
            <w:r>
              <w:t>AED 37,875</w:t>
            </w:r>
          </w:p>
        </w:tc>
      </w:tr>
      <w:tr>
        <w:tc>
          <w:tcPr>
            <w:tcW w:type="dxa" w:w="4968"/>
          </w:tcPr>
          <w:p>
            <w:r>
              <w:t>Median order value</w:t>
            </w:r>
          </w:p>
        </w:tc>
        <w:tc>
          <w:tcPr>
            <w:tcW w:type="dxa" w:w="4968"/>
          </w:tcPr>
          <w:p>
            <w:r>
              <w:t>AED 27,750</w:t>
            </w:r>
          </w:p>
        </w:tc>
      </w:tr>
    </w:tbl>
    <w:p>
      <w:pPr>
        <w:pStyle w:val="Heading1"/>
      </w:pPr>
      <w:r>
        <w:t>6. Key Business Insights</w:t>
      </w:r>
    </w:p>
    <w:p>
      <w:pPr>
        <w:pStyle w:val="ListBullet"/>
      </w:pPr>
      <w:r>
        <w:t>Laptop is the leading product by revenue, generating AED 780,000.</w:t>
      </w:r>
    </w:p>
    <w:p>
      <w:pPr>
        <w:pStyle w:val="ListBullet"/>
      </w:pPr>
      <w:r>
        <w:t>Hyderabad is the leading city by revenue, generating AED 632,000.</w:t>
      </w:r>
    </w:p>
    <w:p>
      <w:pPr>
        <w:pStyle w:val="ListBullet"/>
      </w:pPr>
      <w:r>
        <w:t>April is the strongest month in the EDA summary, with AED 477,500 in revenue.</w:t>
      </w:r>
    </w:p>
    <w:p>
      <w:pPr>
        <w:pStyle w:val="ListBullet"/>
      </w:pPr>
      <w:r>
        <w:t>Electronics generates AED 1,256,500, compared with AED 410,000 from Furniture.</w:t>
      </w:r>
    </w:p>
    <w:p>
      <w:pPr>
        <w:pStyle w:val="ListBullet"/>
      </w:pPr>
      <w:r>
        <w:t>UPI is the leading payment mode by revenue, generating AED 670,500.</w:t>
      </w:r>
    </w:p>
    <w:p>
      <w:pPr>
        <w:pStyle w:val="ListBullet"/>
      </w:pPr>
      <w:r>
        <w:t>Vikram has the highest order count among the listed sales representatives: 16 orders and AED 648,500 in revenue.</w:t>
      </w:r>
    </w:p>
    <w:p>
      <w:pPr>
        <w:pStyle w:val="ListBullet"/>
      </w:pPr>
      <w:r>
        <w:t>Pricing anomaly to investigate: ORD1019 lists a Laptop at 2,500 while other Laptop transactions are priced at 55,000. Validate this against the original transaction before drawing conclusions.</w:t>
      </w:r>
    </w:p>
    <w:p>
      <w:pPr>
        <w:pStyle w:val="Heading1"/>
      </w:pPr>
      <w:r>
        <w:t>7. Dashboard</w:t>
      </w:r>
    </w:p>
    <w:p>
      <w:r>
        <w:t>The interactive Excel dashboard consolidates KPI cards, charts, sales summaries, and filtering functionality to support exploration of sales performance. Use it to review overall performance and compare products, cities, and sales representatives. Some interactive features may depend on Excel desktop functionality such as PivotTables and slicers.</w:t>
      </w:r>
    </w:p>
    <w:p>
      <w:pPr>
        <w:pStyle w:val="Heading1"/>
      </w:pPr>
      <w:r>
        <w:t>8. Recommendations</w:t>
      </w:r>
    </w:p>
    <w:p>
      <w:pPr>
        <w:pStyle w:val="ListBullet"/>
      </w:pPr>
      <w:r>
        <w:t>Verify the Laptop price recorded for ORD1019 against the original invoice or transaction.</w:t>
      </w:r>
    </w:p>
    <w:p>
      <w:pPr>
        <w:pStyle w:val="ListBullet"/>
      </w:pPr>
      <w:r>
        <w:t>Investigate what drove April's revenue peak and whether the drivers can be repeated.</w:t>
      </w:r>
    </w:p>
    <w:p>
      <w:pPr>
        <w:pStyle w:val="ListBullet"/>
      </w:pPr>
      <w:r>
        <w:t>Review city-level performance to understand the gap between Hyderabad and other cities.</w:t>
      </w:r>
    </w:p>
    <w:p>
      <w:pPr>
        <w:pStyle w:val="ListBullet"/>
      </w:pPr>
      <w:r>
        <w:t>Monitor Electronics and Furniture separately because their revenue contributions differ significantly.</w:t>
      </w:r>
    </w:p>
    <w:p>
      <w:pPr>
        <w:pStyle w:val="ListBullet"/>
      </w:pPr>
      <w:r>
        <w:t>Compare sales representatives using both revenue and order count.</w:t>
      </w:r>
    </w:p>
    <w:p>
      <w:pPr>
        <w:pStyle w:val="ListBullet"/>
      </w:pPr>
      <w:r>
        <w:t>Continue validating data quality at source to reduce missing, duplicate, and inconsistent entries.</w:t>
      </w:r>
    </w:p>
    <w:p>
      <w:pPr>
        <w:pStyle w:val="Heading1"/>
      </w:pPr>
      <w:r>
        <w:t>9. Project Files</w:t>
      </w:r>
    </w:p>
    <w:p>
      <w:pPr>
        <w:pStyle w:val="ListBullet"/>
      </w:pPr>
      <w:r>
        <w:t>01_Data_Cleaning_Preparation.xlsx — raw data, cleaned data, cleaning log, and validation checks.</w:t>
      </w:r>
    </w:p>
    <w:p>
      <w:pPr>
        <w:pStyle w:val="ListBullet"/>
      </w:pPr>
      <w:r>
        <w:t>02_Exploratory_Data_Analysis.xlsx — EDA summary, charts, and key insights.</w:t>
      </w:r>
    </w:p>
    <w:p>
      <w:pPr>
        <w:pStyle w:val="ListBullet"/>
      </w:pPr>
      <w:r>
        <w:t>03_Interactive_Dashboard.xlsx — dashboard and supporting analysis.</w:t>
      </w:r>
    </w:p>
    <w:p>
      <w:pPr>
        <w:pStyle w:val="ListBullet"/>
      </w:pPr>
      <w:r>
        <w:t>README.md — project overview and documentation suitable for GitHub.</w:t>
      </w:r>
    </w:p>
    <w:p>
      <w:pPr>
        <w:pStyle w:val="Heading1"/>
      </w:pPr>
      <w:r>
        <w:t>10. Tools and Skills</w:t>
      </w:r>
    </w:p>
    <w:p>
      <w:r>
        <w:t>Microsoft Excel, data cleaning, data validation, exploratory data analysis, PivotTables, charts, KPI reporting, dashboard development, and business insight communication.</w:t>
      </w:r>
    </w:p>
    <w:p>
      <w:pPr>
        <w:pStyle w:val="Heading1"/>
      </w:pPr>
      <w:r>
        <w:t>Conclusion</w:t>
      </w:r>
    </w:p>
    <w:p>
      <w:r>
        <w:t>This case study demonstrates an end-to-end Excel analytics workflow: prepare and validate data, analyze business performance, and communicate findings through an interactive dashboard. The findings provide a starting point for further investigation and more informed sales decisions.</w:t>
      </w:r>
    </w:p>
    <w:p>
      <w:r>
        <w:t>Organization: SWYNEX | Project: Final Data Analytics Project — Task 4 | Tool: Microsoft Excel</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