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Employee Attrition Prediction</w:t>
        <w:br/>
        <w:t>MLflow Troubleshooting &amp; Resolution Guide</w:t>
      </w:r>
    </w:p>
    <w:p>
      <w:pPr>
        <w:jc w:val="center"/>
      </w:pPr>
      <w:r>
        <w:rPr>
          <w:i/>
        </w:rPr>
        <w:t>Google Colab → Local Jupyter | MLflow Tracking | Model Registry | XGBoost</w:t>
      </w:r>
    </w:p>
    <w:p>
      <w:pPr>
        <w:pStyle w:val="Heading1"/>
      </w:pPr>
      <w:r>
        <w:t>1. Executive Summary</w:t>
      </w:r>
    </w:p>
    <w:p>
      <w:r>
        <w:t>This document records the major issues encountered while building and running the Employee Attrition Prediction project with MLflow, together with the working resolutions. The final working setup uses local Jupyter Notebook and a local MLflow tracking server, eliminating the need for ngrok.</w:t>
      </w:r>
    </w:p>
    <w:p>
      <w:r>
        <w:t>The complete workflow was preserved: EDA, feature engineering, feature selection, validation, Logistic Regression, Random Forest, XGBoost, testing, evaluation visualizations, MLflow parameter/metric/artifact logging, Logged Models, and Model Registry.</w:t>
      </w:r>
    </w:p>
    <w:p>
      <w:pPr>
        <w:pStyle w:val="Heading1"/>
      </w:pPr>
      <w:r>
        <w:t>2. Final Working Architecture</w:t>
      </w:r>
    </w:p>
    <w:p>
      <w:pPr>
        <w:pStyle w:val="ListBullet"/>
      </w:pPr>
      <w:r>
        <w:t>Local Jupyter Notebook runs the complete ML workflow.</w:t>
      </w:r>
    </w:p>
    <w:p>
      <w:pPr>
        <w:pStyle w:val="ListBullet"/>
      </w:pPr>
      <w:r>
        <w:t>MLflow tracking server runs locally on 127.0.0.1:5000.</w:t>
      </w:r>
    </w:p>
    <w:p>
      <w:pPr>
        <w:pStyle w:val="ListBullet"/>
      </w:pPr>
      <w:r>
        <w:t>SQLite is used as the MLflow backend store.</w:t>
      </w:r>
    </w:p>
    <w:p>
      <w:pPr>
        <w:pStyle w:val="ListBullet"/>
      </w:pPr>
      <w:r>
        <w:t>MLflow artifacts are stored locally.</w:t>
      </w:r>
    </w:p>
    <w:p>
      <w:pPr>
        <w:pStyle w:val="ListBullet"/>
      </w:pPr>
      <w:r>
        <w:t>The MLflow dashboard is opened directly in the local browser.</w:t>
      </w:r>
    </w:p>
    <w:p>
      <w:pPr>
        <w:pStyle w:val="ListBullet"/>
      </w:pPr>
      <w:r>
        <w:t>No ngrok tunnel or ngrok authentication token is required.</w:t>
      </w:r>
    </w:p>
    <w:p>
      <w:pPr>
        <w:pStyle w:val="ListBullet"/>
      </w:pPr>
      <w:r>
        <w:t>The selected model is registered and the champion alias is used for final verification.</w:t>
      </w:r>
    </w:p>
    <w:p>
      <w:r>
        <w:rPr>
          <w:b/>
        </w:rPr>
        <w:t xml:space="preserve">Dashboard: </w:t>
      </w:r>
      <w:r>
        <w:t>http://127.0.0.1:5000</w:t>
      </w:r>
    </w:p>
    <w:p>
      <w:pPr>
        <w:pStyle w:val="Heading1"/>
      </w:pPr>
      <w:r>
        <w:t>3. Issues Encountered and Working Resolutions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w:t>
            </w:r>
          </w:p>
        </w:tc>
        <w:tc>
          <w:tcPr>
            <w:tcW w:type="dxa" w:w="2520"/>
          </w:tcPr>
          <w:p>
            <w:r>
              <w:t>Issue / Symptom</w:t>
            </w:r>
          </w:p>
        </w:tc>
        <w:tc>
          <w:tcPr>
            <w:tcW w:type="dxa" w:w="2520"/>
          </w:tcPr>
          <w:p>
            <w:r>
              <w:t>Root Cause</w:t>
            </w:r>
          </w:p>
        </w:tc>
        <w:tc>
          <w:tcPr>
            <w:tcW w:type="dxa" w:w="2520"/>
          </w:tcPr>
          <w:p>
            <w:r>
              <w:t>Working Resolution</w:t>
            </w:r>
          </w:p>
        </w:tc>
      </w:tr>
      <w:tr>
        <w:tc>
          <w:tcPr>
            <w:tcW w:type="dxa" w:w="2520"/>
            <w:vAlign w:val="top"/>
          </w:tcPr>
          <w:p>
            <w:r>
              <w:t>1</w:t>
            </w:r>
          </w:p>
        </w:tc>
        <w:tc>
          <w:tcPr>
            <w:tcW w:type="dxa" w:w="2520"/>
            <w:vAlign w:val="top"/>
          </w:tcPr>
          <w:p>
            <w:r>
              <w:t>curl: (7) Failed to connect to 127.0.0.1 port 5000.</w:t>
            </w:r>
          </w:p>
        </w:tc>
        <w:tc>
          <w:tcPr>
            <w:tcW w:type="dxa" w:w="2520"/>
            <w:vAlign w:val="top"/>
          </w:tcPr>
          <w:p>
            <w:r>
              <w:t>MLflow was not running on the expected port, or the notebook and server used different ports.</w:t>
            </w:r>
          </w:p>
        </w:tc>
        <w:tc>
          <w:tcPr>
            <w:tcW w:type="dxa" w:w="2520"/>
            <w:vAlign w:val="top"/>
          </w:tcPr>
          <w:p>
            <w:r>
              <w:t>Start MLflow and make the tracking URI match the server. Final local setup uses 127.0.0.1:5000.</w:t>
            </w:r>
          </w:p>
        </w:tc>
      </w:tr>
      <w:tr>
        <w:tc>
          <w:tcPr>
            <w:tcW w:type="dxa" w:w="2520"/>
            <w:vAlign w:val="top"/>
          </w:tcPr>
          <w:p>
            <w:r>
              <w:t>2</w:t>
            </w:r>
          </w:p>
        </w:tc>
        <w:tc>
          <w:tcPr>
            <w:tcW w:type="dxa" w:w="2520"/>
            <w:vAlign w:val="top"/>
          </w:tcPr>
          <w:p>
            <w:r>
              <w:t>Port confusion between 5000 and 5001.</w:t>
            </w:r>
          </w:p>
        </w:tc>
        <w:tc>
          <w:tcPr>
            <w:tcW w:type="dxa" w:w="2520"/>
            <w:vAlign w:val="top"/>
          </w:tcPr>
          <w:p>
            <w:r>
              <w:t>Different notebook versions used different MLflow ports.</w:t>
            </w:r>
          </w:p>
        </w:tc>
        <w:tc>
          <w:tcPr>
            <w:tcW w:type="dxa" w:w="2520"/>
            <w:vAlign w:val="top"/>
          </w:tcPr>
          <w:p>
            <w:r>
              <w:t>Use one port consistently. Final local notebook uses port 5000.</w:t>
            </w:r>
          </w:p>
        </w:tc>
      </w:tr>
      <w:tr>
        <w:tc>
          <w:tcPr>
            <w:tcW w:type="dxa" w:w="2520"/>
            <w:vAlign w:val="top"/>
          </w:tcPr>
          <w:p>
            <w:r>
              <w:t>3</w:t>
            </w:r>
          </w:p>
        </w:tc>
        <w:tc>
          <w:tcPr>
            <w:tcW w:type="dxa" w:w="2520"/>
            <w:vAlign w:val="top"/>
          </w:tcPr>
          <w:p>
            <w:r>
              <w:t>ERR_NGROK_334: endpoint was already online.</w:t>
            </w:r>
          </w:p>
        </w:tc>
        <w:tc>
          <w:tcPr>
            <w:tcW w:type="dxa" w:w="2520"/>
            <w:vAlign w:val="top"/>
          </w:tcPr>
          <w:p>
            <w:r>
              <w:t>The previous ngrok endpoint was still active and the new tunnel attempted to reuse it.</w:t>
            </w:r>
          </w:p>
        </w:tc>
        <w:tc>
          <w:tcPr>
            <w:tcW w:type="dxa" w:w="2520"/>
            <w:vAlign w:val="top"/>
          </w:tcPr>
          <w:p>
            <w:r>
              <w:t>For Colab, stop the old endpoint or use a fresh endpoint. For local Jupyter, remove ngrok completely.</w:t>
            </w:r>
          </w:p>
        </w:tc>
      </w:tr>
      <w:tr>
        <w:tc>
          <w:tcPr>
            <w:tcW w:type="dxa" w:w="2520"/>
            <w:vAlign w:val="top"/>
          </w:tcPr>
          <w:p>
            <w:r>
              <w:t>4</w:t>
            </w:r>
          </w:p>
        </w:tc>
        <w:tc>
          <w:tcPr>
            <w:tcW w:type="dxa" w:w="2520"/>
            <w:vAlign w:val="top"/>
          </w:tcPr>
          <w:p>
            <w:r>
              <w:t>PyngrokNgrokHTTPError / HTTP 502 after the ngrok failure.</w:t>
            </w:r>
          </w:p>
        </w:tc>
        <w:tc>
          <w:tcPr>
            <w:tcW w:type="dxa" w:w="2520"/>
            <w:vAlign w:val="top"/>
          </w:tcPr>
          <w:p>
            <w:r>
              <w:t>ngrok could not create the requested tunnel because the endpoint was already online.</w:t>
            </w:r>
          </w:p>
        </w:tc>
        <w:tc>
          <w:tcPr>
            <w:tcW w:type="dxa" w:w="2520"/>
            <w:vAlign w:val="top"/>
          </w:tcPr>
          <w:p>
            <w:r>
              <w:t>Avoid reconnecting to the same endpoint. The final local solution removes this dependency.</w:t>
            </w:r>
          </w:p>
        </w:tc>
      </w:tr>
      <w:tr>
        <w:tc>
          <w:tcPr>
            <w:tcW w:type="dxa" w:w="2520"/>
            <w:vAlign w:val="top"/>
          </w:tcPr>
          <w:p>
            <w:r>
              <w:t>5</w:t>
            </w:r>
          </w:p>
        </w:tc>
        <w:tc>
          <w:tcPr>
            <w:tcW w:type="dxa" w:w="2520"/>
            <w:vAlign w:val="top"/>
          </w:tcPr>
          <w:p>
            <w:r>
              <w:t>ngrok requested an Auth Token.</w:t>
            </w:r>
          </w:p>
        </w:tc>
        <w:tc>
          <w:tcPr>
            <w:tcW w:type="dxa" w:w="2520"/>
            <w:vAlign w:val="top"/>
          </w:tcPr>
          <w:p>
            <w:r>
              <w:t>Colab required a public tunnel to expose its remote MLflow server.</w:t>
            </w:r>
          </w:p>
        </w:tc>
        <w:tc>
          <w:tcPr>
            <w:tcW w:type="dxa" w:w="2520"/>
            <w:vAlign w:val="top"/>
          </w:tcPr>
          <w:p>
            <w:r>
              <w:t>Use the token securely in Colab. Local Jupyter does not need ngrok or a token.</w:t>
            </w:r>
          </w:p>
        </w:tc>
      </w:tr>
      <w:tr>
        <w:tc>
          <w:tcPr>
            <w:tcW w:type="dxa" w:w="2520"/>
            <w:vAlign w:val="top"/>
          </w:tcPr>
          <w:p>
            <w:r>
              <w:t>6</w:t>
            </w:r>
          </w:p>
        </w:tc>
        <w:tc>
          <w:tcPr>
            <w:tcW w:type="dxa" w:w="2520"/>
            <w:vAlign w:val="top"/>
          </w:tcPr>
          <w:p>
            <w:r>
              <w:t>MLflow model URI/artifact-path errors during registration.</w:t>
            </w:r>
          </w:p>
        </w:tc>
        <w:tc>
          <w:tcPr>
            <w:tcW w:type="dxa" w:w="2520"/>
            <w:vAlign w:val="top"/>
          </w:tcPr>
          <w:p>
            <w:r>
              <w:t>The earlier code tried to discover arbitrary artifact folders and construct runs:/ URIs.</w:t>
            </w:r>
          </w:p>
        </w:tc>
        <w:tc>
          <w:tcPr>
            <w:tcW w:type="dxa" w:w="2520"/>
            <w:vAlign w:val="top"/>
          </w:tcPr>
          <w:p>
            <w:r>
              <w:t>Use MLflow Logged Models and the returned model identifier/model URI instead of scanning artifact directories.</w:t>
            </w:r>
          </w:p>
        </w:tc>
      </w:tr>
      <w:tr>
        <w:tc>
          <w:tcPr>
            <w:tcW w:type="dxa" w:w="2520"/>
            <w:vAlign w:val="top"/>
          </w:tcPr>
          <w:p>
            <w:r>
              <w:t>7</w:t>
            </w:r>
          </w:p>
        </w:tc>
        <w:tc>
          <w:tcPr>
            <w:tcW w:type="dxa" w:w="2520"/>
            <w:vAlign w:val="top"/>
          </w:tcPr>
          <w:p>
            <w:r>
              <w:t>Warning that artifact_path is deprecated.</w:t>
            </w:r>
          </w:p>
        </w:tc>
        <w:tc>
          <w:tcPr>
            <w:tcW w:type="dxa" w:w="2520"/>
            <w:vAlign w:val="top"/>
          </w:tcPr>
          <w:p>
            <w:r>
              <w:t>Current MLflow APIs prefer name= for model logging.</w:t>
            </w:r>
          </w:p>
        </w:tc>
        <w:tc>
          <w:tcPr>
            <w:tcW w:type="dxa" w:w="2520"/>
            <w:vAlign w:val="top"/>
          </w:tcPr>
          <w:p>
            <w:r>
              <w:t>Use name='ModelName' in current mlflow.*.log_model() calls.</w:t>
            </w:r>
          </w:p>
        </w:tc>
      </w:tr>
      <w:tr>
        <w:tc>
          <w:tcPr>
            <w:tcW w:type="dxa" w:w="2520"/>
            <w:vAlign w:val="top"/>
          </w:tcPr>
          <w:p>
            <w:r>
              <w:t>8</w:t>
            </w:r>
          </w:p>
        </w:tc>
        <w:tc>
          <w:tcPr>
            <w:tcW w:type="dxa" w:w="2520"/>
            <w:vAlign w:val="top"/>
          </w:tcPr>
          <w:p>
            <w:r>
              <w:t>UntrustedTypesFoundException for XGBoost.</w:t>
            </w:r>
          </w:p>
        </w:tc>
        <w:tc>
          <w:tcPr>
            <w:tcW w:type="dxa" w:w="2520"/>
            <w:vAlign w:val="top"/>
          </w:tcPr>
          <w:p>
            <w:r>
              <w:t>skops serialization did not trust xgboost.core.Booster and xgboost.sklearn.XGBClassifier by default.</w:t>
            </w:r>
          </w:p>
        </w:tc>
        <w:tc>
          <w:tcPr>
            <w:tcW w:type="dxa" w:w="2520"/>
            <w:vAlign w:val="top"/>
          </w:tcPr>
          <w:p>
            <w:r>
              <w:t>Pass those two trusted types through skops_trusted_types when logging the trusted XGBoost model.</w:t>
            </w:r>
          </w:p>
        </w:tc>
      </w:tr>
      <w:tr>
        <w:tc>
          <w:tcPr>
            <w:tcW w:type="dxa" w:w="2520"/>
            <w:vAlign w:val="top"/>
          </w:tcPr>
          <w:p>
            <w:r>
              <w:t>9</w:t>
            </w:r>
          </w:p>
        </w:tc>
        <w:tc>
          <w:tcPr>
            <w:tcW w:type="dxa" w:w="2520"/>
            <w:vAlign w:val="top"/>
          </w:tcPr>
          <w:p>
            <w:r>
              <w:t>MLflow warning about integer columns and missing values.</w:t>
            </w:r>
          </w:p>
        </w:tc>
        <w:tc>
          <w:tcPr>
            <w:tcW w:type="dxa" w:w="2520"/>
            <w:vAlign w:val="top"/>
          </w:tcPr>
          <w:p>
            <w:r>
              <w:t>Integer schema columns can become floats when NaN values occur at inference.</w:t>
            </w:r>
          </w:p>
        </w:tc>
        <w:tc>
          <w:tcPr>
            <w:tcW w:type="dxa" w:w="2520"/>
            <w:vAlign w:val="top"/>
          </w:tcPr>
          <w:p>
            <w:r>
              <w:t>Use a realistic input example/signature and ensure preprocessing handles missing values consistently.</w:t>
            </w:r>
          </w:p>
        </w:tc>
      </w:tr>
      <w:tr>
        <w:tc>
          <w:tcPr>
            <w:tcW w:type="dxa" w:w="2520"/>
            <w:vAlign w:val="top"/>
          </w:tcPr>
          <w:p>
            <w:r>
              <w:t>10</w:t>
            </w:r>
          </w:p>
        </w:tc>
        <w:tc>
          <w:tcPr>
            <w:tcW w:type="dxa" w:w="2520"/>
            <w:vAlign w:val="top"/>
          </w:tcPr>
          <w:p>
            <w:r>
              <w:t>XGBoost training succeeded but model logging failed.</w:t>
            </w:r>
          </w:p>
        </w:tc>
        <w:tc>
          <w:tcPr>
            <w:tcW w:type="dxa" w:w="2520"/>
            <w:vAlign w:val="top"/>
          </w:tcPr>
          <w:p>
            <w:r>
              <w:t>The failure was in serialization/logging, not in training, prediction, validation or evaluation.</w:t>
            </w:r>
          </w:p>
        </w:tc>
        <w:tc>
          <w:tcPr>
            <w:tcW w:type="dxa" w:w="2520"/>
            <w:vAlign w:val="top"/>
          </w:tcPr>
          <w:p>
            <w:r>
              <w:t>Keep the XGBoost training/evaluation code unchanged and fix only the log_model serialization settings.</w:t>
            </w:r>
          </w:p>
        </w:tc>
      </w:tr>
      <w:tr>
        <w:tc>
          <w:tcPr>
            <w:tcW w:type="dxa" w:w="2520"/>
            <w:vAlign w:val="top"/>
          </w:tcPr>
          <w:p>
            <w:r>
              <w:t>11</w:t>
            </w:r>
          </w:p>
        </w:tc>
        <w:tc>
          <w:tcPr>
            <w:tcW w:type="dxa" w:w="2520"/>
            <w:vAlign w:val="top"/>
          </w:tcPr>
          <w:p>
            <w:r>
              <w:t>/content/ paths did not work in local Jupyter.</w:t>
            </w:r>
          </w:p>
        </w:tc>
        <w:tc>
          <w:tcPr>
            <w:tcW w:type="dxa" w:w="2520"/>
            <w:vAlign w:val="top"/>
          </w:tcPr>
          <w:p>
            <w:r>
              <w:t>Those paths belong to Google Colab.</w:t>
            </w:r>
          </w:p>
        </w:tc>
        <w:tc>
          <w:tcPr>
            <w:tcW w:type="dxa" w:w="2520"/>
            <w:vAlign w:val="top"/>
          </w:tcPr>
          <w:p>
            <w:r>
              <w:t>Use BASE_DIR = Path.cwd() and local paths for data, artifacts and plots.</w:t>
            </w:r>
          </w:p>
        </w:tc>
      </w:tr>
      <w:tr>
        <w:tc>
          <w:tcPr>
            <w:tcW w:type="dxa" w:w="2520"/>
            <w:vAlign w:val="top"/>
          </w:tcPr>
          <w:p>
            <w:r>
              <w:t>12</w:t>
            </w:r>
          </w:p>
        </w:tc>
        <w:tc>
          <w:tcPr>
            <w:tcW w:type="dxa" w:w="2520"/>
            <w:vAlign w:val="top"/>
          </w:tcPr>
          <w:p>
            <w:r>
              <w:t>Google Drive mounting was unnecessary locally.</w:t>
            </w:r>
          </w:p>
        </w:tc>
        <w:tc>
          <w:tcPr>
            <w:tcW w:type="dxa" w:w="2520"/>
            <w:vAlign w:val="top"/>
          </w:tcPr>
          <w:p>
            <w:r>
              <w:t>The original notebook was designed for Colab storage.</w:t>
            </w:r>
          </w:p>
        </w:tc>
        <w:tc>
          <w:tcPr>
            <w:tcW w:type="dxa" w:w="2520"/>
            <w:vAlign w:val="top"/>
          </w:tcPr>
          <w:p>
            <w:r>
              <w:t>Put data_employee_attrition.csv in the local project folder or set DATA_PATH to its local path.</w:t>
            </w:r>
          </w:p>
        </w:tc>
      </w:tr>
    </w:tbl>
    <w:p>
      <w:pPr>
        <w:pStyle w:val="Heading1"/>
      </w:pPr>
      <w:r>
        <w:t>4. Detailed Working Resolutions</w:t>
      </w:r>
    </w:p>
    <w:p>
      <w:pPr>
        <w:pStyle w:val="Heading2"/>
      </w:pPr>
      <w:r>
        <w:t>4.1 MLflow server and tracking URI</w:t>
      </w:r>
    </w:p>
    <w:p>
      <w:r>
        <w:t>The MLflow server address and the MLflow client tracking URI must match exactly.</w:t>
      </w:r>
    </w:p>
    <w:p>
      <w:pPr>
        <w:pStyle w:val="IntenseQuote"/>
      </w:pPr>
      <w:r>
        <w:t>MLFLOW_HOST = "127.0.0.1"</w:t>
        <w:br/>
        <w:t>MLFLOW_PORT = 5000</w:t>
        <w:br/>
        <w:t>MLFLOW_LOCAL_URL = "http://127.0.0.1:5000"</w:t>
        <w:br/>
        <w:t>mlflow.set_tracking_uri(MLFLOW_LOCAL_URL)</w:t>
      </w:r>
    </w:p>
    <w:p>
      <w:r>
        <w:t>Open the dashboard from the same computer at http://127.0.0.1:5000.</w:t>
      </w:r>
    </w:p>
    <w:p>
      <w:pPr>
        <w:pStyle w:val="Heading2"/>
      </w:pPr>
      <w:r>
        <w:t>4.2 Why ngrok was removed</w:t>
      </w:r>
    </w:p>
    <w:p>
      <w:r>
        <w:t>ngrok was required only because Google Colab runs remotely. With local Jupyter, the browser and MLflow server are on the same machine. Direct localhost access therefore eliminates endpoint conflicts, 502 tunnel errors and token-management issues.</w:t>
      </w:r>
    </w:p>
    <w:p>
      <w:pPr>
        <w:pStyle w:val="Heading2"/>
      </w:pPr>
      <w:r>
        <w:t>4.3 XGBoost + MLflow trusted types</w:t>
      </w:r>
    </w:p>
    <w:p>
      <w:r>
        <w:t>The critical working fix for the XGBoost serialization error is:</w:t>
      </w:r>
    </w:p>
    <w:p>
      <w:pPr>
        <w:pStyle w:val="IntenseQuote"/>
      </w:pPr>
      <w:r>
        <w:t>model_info_xgb = mlflow.sklearn.log_model(</w:t>
        <w:br/>
        <w:t xml:space="preserve">    xgb_model,</w:t>
        <w:br/>
        <w:t xml:space="preserve">    name="XGBoost_model",</w:t>
        <w:br/>
        <w:t xml:space="preserve">    signature=signature,</w:t>
        <w:br/>
        <w:t xml:space="preserve">    input_example=X_train.head(5),</w:t>
        <w:br/>
        <w:t xml:space="preserve">    skops_trusted_types=[</w:t>
        <w:br/>
        <w:t xml:space="preserve">        "xgboost.core.Booster",</w:t>
        <w:br/>
        <w:t xml:space="preserve">        "xgboost.sklearn.XGBClassifier"</w:t>
        <w:br/>
        <w:t xml:space="preserve">    ]</w:t>
        <w:br/>
        <w:t>)</w:t>
      </w:r>
    </w:p>
    <w:p>
      <w:r>
        <w:t>Only allowlist trusted types when the model and code being loaded are from a trusted source. This setting addresses the serialization safety check.</w:t>
      </w:r>
    </w:p>
    <w:p>
      <w:pPr>
        <w:pStyle w:val="Heading2"/>
      </w:pPr>
      <w:r>
        <w:t>4.4 Integer-column schema warning</w:t>
      </w:r>
    </w:p>
    <w:p>
      <w:r>
        <w:t>This was a warning rather than the cause of the XGBoost logging failure. The recommended practice is to infer the signature from a representative input example and ensure the preprocessing pipeline handles missing values consistently.</w:t>
      </w:r>
    </w:p>
    <w:p>
      <w:pPr>
        <w:pStyle w:val="Heading1"/>
      </w:pPr>
      <w:r>
        <w:t>5. Required Python Packages</w:t>
      </w:r>
    </w:p>
    <w:p>
      <w:pPr>
        <w:pStyle w:val="ListBullet"/>
      </w:pPr>
      <w:r>
        <w:t>mlflow</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xgboost</w:t>
      </w:r>
    </w:p>
    <w:p>
      <w:r>
        <w:t>Python standard-library modules such as os, sys, pathlib, subprocess, time, urllib and warnings do not need to be listed in requirements.txt.</w:t>
      </w:r>
    </w:p>
    <w:p>
      <w:pPr>
        <w:pStyle w:val="Heading1"/>
      </w:pPr>
      <w:r>
        <w:t>6. Installation</w:t>
      </w:r>
    </w:p>
    <w:p>
      <w:r>
        <w:t>requirements.txt:</w:t>
      </w:r>
    </w:p>
    <w:p>
      <w:pPr>
        <w:pStyle w:val="IntenseQuote"/>
      </w:pPr>
      <w:r>
        <w:t>mlflow</w:t>
        <w:br/>
        <w:t>pandas</w:t>
        <w:br/>
        <w:t>numpy</w:t>
        <w:br/>
        <w:t>matplotlib</w:t>
        <w:br/>
        <w:t>seaborn</w:t>
        <w:br/>
        <w:t>scikit-learn</w:t>
        <w:br/>
        <w:t>xgboost</w:t>
      </w:r>
    </w:p>
    <w:p>
      <w:r>
        <w:t>Run this in a Jupyter cell:</w:t>
      </w:r>
    </w:p>
    <w:p>
      <w:pPr>
        <w:pStyle w:val="IntenseQuote"/>
      </w:pPr>
      <w:r>
        <w:t>%pip install -r requirements.txt</w:t>
      </w:r>
    </w:p>
    <w:p>
      <w:r>
        <w:t>Restart the Jupyter kernel after installation, then run the notebook from the first cell.</w:t>
      </w:r>
    </w:p>
    <w:p>
      <w:pPr>
        <w:pStyle w:val="Heading1"/>
      </w:pPr>
      <w:r>
        <w:t>7. Final End-to-End Workflow</w:t>
      </w:r>
    </w:p>
    <w:p>
      <w:r>
        <w:t>1. Install dependencies.</w:t>
      </w:r>
    </w:p>
    <w:p>
      <w:r>
        <w:t>2. Place data_employee_attrition.csv in the project directory.</w:t>
      </w:r>
    </w:p>
    <w:p>
      <w:r>
        <w:t>3. Start/use the local MLflow server on 127.0.0.1:5000.</w:t>
      </w:r>
    </w:p>
    <w:p>
      <w:r>
        <w:t>4. Set the MLflow tracking URI to http://127.0.0.1:5000.</w:t>
      </w:r>
    </w:p>
    <w:p>
      <w:r>
        <w:t>5. Load the employee attrition dataset.</w:t>
      </w:r>
    </w:p>
    <w:p>
      <w:r>
        <w:t>6. Perform EDA and target-imbalance analysis.</w:t>
      </w:r>
    </w:p>
    <w:p>
      <w:r>
        <w:t>7. Perform feature engineering and feature selection.</w:t>
      </w:r>
    </w:p>
    <w:p>
      <w:r>
        <w:t>8. Split into training and test sets.</w:t>
      </w:r>
    </w:p>
    <w:p>
      <w:r>
        <w:t>9. Perform stratified cross-validation on training data.</w:t>
      </w:r>
    </w:p>
    <w:p>
      <w:r>
        <w:t>10. Train Logistic Regression, Random Forest and XGBoost.</w:t>
      </w:r>
    </w:p>
    <w:p>
      <w:r>
        <w:t>11. Evaluate validation and test metrics.</w:t>
      </w:r>
    </w:p>
    <w:p>
      <w:r>
        <w:t>12. Generate confusion matrices, ROC curves and feature-importance visualizations.</w:t>
      </w:r>
    </w:p>
    <w:p>
      <w:r>
        <w:t>13. Log parameters, metrics and artifacts to MLflow.</w:t>
      </w:r>
    </w:p>
    <w:p>
      <w:r>
        <w:t>14. Log each trained model with a signature and input example.</w:t>
      </w:r>
    </w:p>
    <w:p>
      <w:r>
        <w:t>15. Select and register the best model.</w:t>
      </w:r>
    </w:p>
    <w:p>
      <w:r>
        <w:t>16. Assign/use the champion alias.</w:t>
      </w:r>
    </w:p>
    <w:p>
      <w:r>
        <w:t>17. Load the registered champion model and perform a final prediction test.</w:t>
      </w:r>
    </w:p>
    <w:p>
      <w:pPr>
        <w:pStyle w:val="Heading1"/>
      </w:pPr>
      <w:r>
        <w:t>8. Troubleshooting Checklist</w:t>
      </w:r>
    </w:p>
    <w:p>
      <w:pPr>
        <w:pStyle w:val="ListBullet"/>
      </w:pPr>
      <w:r>
        <w:t>Verify that Jupyter is using the Python environment where MLflow and XGBoost are installed.</w:t>
      </w:r>
    </w:p>
    <w:p>
      <w:pPr>
        <w:pStyle w:val="ListBullet"/>
      </w:pPr>
      <w:r>
        <w:t>Run %pip show mlflow xgboost scikit-learn to verify installation.</w:t>
      </w:r>
    </w:p>
    <w:p>
      <w:pPr>
        <w:pStyle w:val="ListBullet"/>
      </w:pPr>
      <w:r>
        <w:t>Confirm that port 5000 is available.</w:t>
      </w:r>
    </w:p>
    <w:p>
      <w:pPr>
        <w:pStyle w:val="ListBullet"/>
      </w:pPr>
      <w:r>
        <w:t>Confirm the MLflow server and mlflow.set_tracking_uri() use the same port.</w:t>
      </w:r>
    </w:p>
    <w:p>
      <w:pPr>
        <w:pStyle w:val="ListBullet"/>
      </w:pPr>
      <w:r>
        <w:t>If an old MLflow process is running, stop it or reuse it instead of starting a second server on the same port.</w:t>
      </w:r>
    </w:p>
    <w:p>
      <w:pPr>
        <w:pStyle w:val="ListBullet"/>
      </w:pPr>
      <w:r>
        <w:t>For local Jupyter, do not configure ngrok unless remote access is specifically required.</w:t>
      </w:r>
    </w:p>
    <w:p>
      <w:pPr>
        <w:pStyle w:val="ListBullet"/>
      </w:pPr>
      <w:r>
        <w:t>Retain skops_trusted_types for XGBoost if the installed MLflow/skops stack raises the same trusted-type error.</w:t>
      </w:r>
    </w:p>
    <w:p>
      <w:pPr>
        <w:pStyle w:val="ListBullet"/>
      </w:pPr>
      <w:r>
        <w:t>Use MLflow Logged Model identifiers rather than guessing artifact directories.</w:t>
      </w:r>
    </w:p>
    <w:p>
      <w:pPr>
        <w:pStyle w:val="ListBullet"/>
      </w:pPr>
      <w:r>
        <w:t>Use name= in current model logging APIs rather than deprecated artifact_path-based model naming.</w:t>
      </w:r>
    </w:p>
    <w:p>
      <w:pPr>
        <w:pStyle w:val="ListBullet"/>
      </w:pPr>
      <w:r>
        <w:t>If the integer schema warning appears, review the input example and missing-value preprocessing.</w:t>
      </w:r>
    </w:p>
    <w:p>
      <w:pPr>
        <w:pStyle w:val="Heading1"/>
      </w:pPr>
      <w:r>
        <w:t>9. Before vs. Final Setup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Earlier Setup</w:t>
            </w:r>
          </w:p>
        </w:tc>
        <w:tc>
          <w:tcPr>
            <w:tcW w:type="dxa" w:w="3360"/>
          </w:tcPr>
          <w:p>
            <w:r>
              <w:t>Final Working Setup</w:t>
            </w:r>
          </w:p>
        </w:tc>
      </w:tr>
      <w:tr>
        <w:tc>
          <w:tcPr>
            <w:tcW w:type="dxa" w:w="3360"/>
          </w:tcPr>
          <w:p>
            <w:r>
              <w:t>Environment</w:t>
            </w:r>
          </w:p>
        </w:tc>
        <w:tc>
          <w:tcPr>
            <w:tcW w:type="dxa" w:w="3360"/>
          </w:tcPr>
          <w:p>
            <w:r>
              <w:t>Google Colab</w:t>
            </w:r>
          </w:p>
        </w:tc>
        <w:tc>
          <w:tcPr>
            <w:tcW w:type="dxa" w:w="3360"/>
          </w:tcPr>
          <w:p>
            <w:r>
              <w:t>Local Jupyter Notebook</w:t>
            </w:r>
          </w:p>
        </w:tc>
      </w:tr>
      <w:tr>
        <w:tc>
          <w:tcPr>
            <w:tcW w:type="dxa" w:w="3360"/>
          </w:tcPr>
          <w:p>
            <w:r>
              <w:t>MLflow access</w:t>
            </w:r>
          </w:p>
        </w:tc>
        <w:tc>
          <w:tcPr>
            <w:tcW w:type="dxa" w:w="3360"/>
          </w:tcPr>
          <w:p>
            <w:r>
              <w:t>Remote Colab server</w:t>
            </w:r>
          </w:p>
        </w:tc>
        <w:tc>
          <w:tcPr>
            <w:tcW w:type="dxa" w:w="3360"/>
          </w:tcPr>
          <w:p>
            <w:r>
              <w:t>Local server</w:t>
            </w:r>
          </w:p>
        </w:tc>
      </w:tr>
      <w:tr>
        <w:tc>
          <w:tcPr>
            <w:tcW w:type="dxa" w:w="3360"/>
          </w:tcPr>
          <w:p>
            <w:r>
              <w:t>Tunnel</w:t>
            </w:r>
          </w:p>
        </w:tc>
        <w:tc>
          <w:tcPr>
            <w:tcW w:type="dxa" w:w="3360"/>
          </w:tcPr>
          <w:p>
            <w:r>
              <w:t>ngrok</w:t>
            </w:r>
          </w:p>
        </w:tc>
        <w:tc>
          <w:tcPr>
            <w:tcW w:type="dxa" w:w="3360"/>
          </w:tcPr>
          <w:p>
            <w:r>
              <w:t>Not required</w:t>
            </w:r>
          </w:p>
        </w:tc>
      </w:tr>
      <w:tr>
        <w:tc>
          <w:tcPr>
            <w:tcW w:type="dxa" w:w="3360"/>
          </w:tcPr>
          <w:p>
            <w:r>
              <w:t>MLflow URL</w:t>
            </w:r>
          </w:p>
        </w:tc>
        <w:tc>
          <w:tcPr>
            <w:tcW w:type="dxa" w:w="3360"/>
          </w:tcPr>
          <w:p>
            <w:r>
              <w:t>Varied / public URL</w:t>
            </w:r>
          </w:p>
        </w:tc>
        <w:tc>
          <w:tcPr>
            <w:tcW w:type="dxa" w:w="3360"/>
          </w:tcPr>
          <w:p>
            <w:r>
              <w:t>http://127.0.0.1:5000</w:t>
            </w:r>
          </w:p>
        </w:tc>
      </w:tr>
      <w:tr>
        <w:tc>
          <w:tcPr>
            <w:tcW w:type="dxa" w:w="3360"/>
          </w:tcPr>
          <w:p>
            <w:r>
              <w:t>Data path</w:t>
            </w:r>
          </w:p>
        </w:tc>
        <w:tc>
          <w:tcPr>
            <w:tcW w:type="dxa" w:w="3360"/>
          </w:tcPr>
          <w:p>
            <w:r>
              <w:t>/content / Google Drive</w:t>
            </w:r>
          </w:p>
        </w:tc>
        <w:tc>
          <w:tcPr>
            <w:tcW w:type="dxa" w:w="3360"/>
          </w:tcPr>
          <w:p>
            <w:r>
              <w:t>Local project directory</w:t>
            </w:r>
          </w:p>
        </w:tc>
      </w:tr>
      <w:tr>
        <w:tc>
          <w:tcPr>
            <w:tcW w:type="dxa" w:w="3360"/>
          </w:tcPr>
          <w:p>
            <w:r>
              <w:t>Model logging</w:t>
            </w:r>
          </w:p>
        </w:tc>
        <w:tc>
          <w:tcPr>
            <w:tcW w:type="dxa" w:w="3360"/>
          </w:tcPr>
          <w:p>
            <w:r>
              <w:t>Artifact scanning / serialization failures</w:t>
            </w:r>
          </w:p>
        </w:tc>
        <w:tc>
          <w:tcPr>
            <w:tcW w:type="dxa" w:w="3360"/>
          </w:tcPr>
          <w:p>
            <w:r>
              <w:t>Logged Model workflow</w:t>
            </w:r>
          </w:p>
        </w:tc>
      </w:tr>
      <w:tr>
        <w:tc>
          <w:tcPr>
            <w:tcW w:type="dxa" w:w="3360"/>
          </w:tcPr>
          <w:p>
            <w:r>
              <w:t>XGBoost serialization</w:t>
            </w:r>
          </w:p>
        </w:tc>
        <w:tc>
          <w:tcPr>
            <w:tcW w:type="dxa" w:w="3360"/>
          </w:tcPr>
          <w:p>
            <w:r>
              <w:t>UntrustedTypesFoundException</w:t>
            </w:r>
          </w:p>
        </w:tc>
        <w:tc>
          <w:tcPr>
            <w:tcW w:type="dxa" w:w="3360"/>
          </w:tcPr>
          <w:p>
            <w:r>
              <w:t>Explicit trusted types</w:t>
            </w:r>
          </w:p>
        </w:tc>
      </w:tr>
      <w:tr>
        <w:tc>
          <w:tcPr>
            <w:tcW w:type="dxa" w:w="3360"/>
          </w:tcPr>
          <w:p>
            <w:r>
              <w:t>Registry</w:t>
            </w:r>
          </w:p>
        </w:tc>
        <w:tc>
          <w:tcPr>
            <w:tcW w:type="dxa" w:w="3360"/>
          </w:tcPr>
          <w:p>
            <w:r>
              <w:t>Runs/artifact discovery</w:t>
            </w:r>
          </w:p>
        </w:tc>
        <w:tc>
          <w:tcPr>
            <w:tcW w:type="dxa" w:w="3360"/>
          </w:tcPr>
          <w:p>
            <w:r>
              <w:t>Registered model + version + champion alias</w:t>
            </w:r>
          </w:p>
        </w:tc>
      </w:tr>
    </w:tbl>
    <w:p>
      <w:pPr>
        <w:pStyle w:val="Heading1"/>
      </w:pPr>
      <w:r>
        <w:t>10. Final Status</w:t>
      </w:r>
    </w:p>
    <w:p>
      <w:r>
        <w:rPr>
          <w:b/>
        </w:rPr>
        <w:t>STATUS: WORKING</w:t>
      </w:r>
    </w:p>
    <w:p>
      <w:r>
        <w:t>The final code was confirmed working after resolving the MLflow connectivity, ngrok, port, model-registration and XGBoost serialization issues. The recommended setup for this project is local Jupyter + local MLflow.</w:t>
      </w:r>
    </w:p>
    <w:p>
      <w:pPr>
        <w:pStyle w:val="Heading1"/>
      </w:pPr>
      <w:r>
        <w:t>11. Final Project Files</w:t>
      </w:r>
    </w:p>
    <w:p>
      <w:r>
        <w:t>Recommended project structure:</w:t>
      </w:r>
    </w:p>
    <w:p>
      <w:pPr>
        <w:pStyle w:val="IntenseQuote"/>
      </w:pPr>
      <w:r>
        <w:t>employee_attrition_project/</w:t>
        <w:br/>
        <w:t>├── employee_attrition_MLflow_fixed_complete_local_jupyter.ipynb</w:t>
        <w:br/>
        <w:t>├── data_employee_attrition.csv</w:t>
        <w:br/>
        <w:t>├── requirements.txt</w:t>
        <w:br/>
        <w:t>├── mlflow.db</w:t>
        <w:br/>
        <w:t>├── mlartifacts/</w:t>
        <w:br/>
        <w:t>└── mlflow_plots/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Employee Attrition Prediction — MLflow Troubleshooting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