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Title"/>
      </w:pPr>
      <w:r>
        <w:t xml:space="preserve"> 100 node references</w:t>
      </w:r>
    </w:p>
    <w:p>
      <w:r>
        <w:drawing>
          <wp:inline distT="0" distB="0" distL="0" distR="0">
            <wp:extent cx="2266950" cy="1562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Example of configuration for mbeddr.doc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100 node references</dc:title>
</cp:coreProperties>
</file>