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32" w:rsidRPr="004C3463" w:rsidRDefault="00A07696">
      <w:pPr>
        <w:spacing w:after="0"/>
        <w:ind w:left="21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C3463">
        <w:rPr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463">
        <w:rPr>
          <w:rFonts w:ascii="Times New Roman" w:eastAsia="Times New Roman" w:hAnsi="Times New Roman" w:cs="Times New Roman"/>
          <w:b/>
          <w:sz w:val="32"/>
          <w:szCs w:val="32"/>
        </w:rPr>
        <w:t>Project Initialization and Planning Phase</w:t>
      </w:r>
    </w:p>
    <w:tbl>
      <w:tblPr>
        <w:tblStyle w:val="TableGrid"/>
        <w:tblpPr w:leftFromText="180" w:rightFromText="180" w:vertAnchor="text" w:horzAnchor="margin" w:tblpY="92"/>
        <w:tblW w:w="9170" w:type="dxa"/>
        <w:tblInd w:w="0" w:type="dxa"/>
        <w:tblCellMar>
          <w:top w:w="168" w:type="dxa"/>
          <w:left w:w="95" w:type="dxa"/>
          <w:right w:w="115" w:type="dxa"/>
        </w:tblCellMar>
        <w:tblLook w:val="04A0"/>
      </w:tblPr>
      <w:tblGrid>
        <w:gridCol w:w="4585"/>
        <w:gridCol w:w="4585"/>
      </w:tblGrid>
      <w:tr w:rsidR="00AF19C9" w:rsidTr="00AF19C9">
        <w:trPr>
          <w:trHeight w:val="14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421434" w:rsidP="00AF19C9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</w:t>
            </w:r>
            <w:r w:rsidR="00AF19C9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AF19C9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19C9" w:rsidRDefault="00A07696" w:rsidP="00AF19C9">
            <w:r>
              <w:t>740</w:t>
            </w:r>
            <w:r w:rsidR="00EE53F8">
              <w:t>686</w:t>
            </w:r>
          </w:p>
        </w:tc>
      </w:tr>
      <w:tr w:rsidR="00AF19C9" w:rsidTr="00AF19C9">
        <w:trPr>
          <w:trHeight w:val="218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Pr="00421434" w:rsidRDefault="00421434" w:rsidP="00AF19C9">
            <w:pPr>
              <w:rPr>
                <w:sz w:val="24"/>
                <w:szCs w:val="24"/>
              </w:rPr>
            </w:pPr>
            <w:r w:rsidRPr="00421434">
              <w:rPr>
                <w:sz w:val="24"/>
                <w:szCs w:val="24"/>
              </w:rPr>
              <w:t>Lymphography Classification Using ML</w:t>
            </w:r>
          </w:p>
        </w:tc>
      </w:tr>
      <w:tr w:rsidR="00AF19C9" w:rsidTr="00AF19C9">
        <w:trPr>
          <w:trHeight w:val="144"/>
        </w:trPr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19C9" w:rsidRDefault="00AF19C9" w:rsidP="00AF19C9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:rsidR="00AF19C9" w:rsidRDefault="00AF19C9" w:rsidP="00AF19C9">
      <w:pPr>
        <w:spacing w:after="0"/>
      </w:pPr>
    </w:p>
    <w:p w:rsidR="00417732" w:rsidRPr="004C3463" w:rsidRDefault="00A07696" w:rsidP="00AF19C9">
      <w:pPr>
        <w:spacing w:after="19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b/>
          <w:sz w:val="28"/>
          <w:szCs w:val="28"/>
        </w:rPr>
        <w:t>Project Proposal (Proposed Solution) report</w:t>
      </w:r>
    </w:p>
    <w:p w:rsidR="00AF19C9" w:rsidRPr="004C3463" w:rsidRDefault="00AF19C9" w:rsidP="00AF19C9">
      <w:pPr>
        <w:spacing w:after="0" w:line="2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The proposal report aims to 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revolutionie the classification of lymphography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using machine learning, boosting efficiency and accuracy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 xml:space="preserve"> in diagnostic processes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>. It tackles system inefficiencies, promising better operations, reduced risks. Key features include a machine learning-based c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lassification</w:t>
      </w:r>
      <w:r w:rsidRPr="004C3463">
        <w:rPr>
          <w:rFonts w:ascii="Times New Roman" w:eastAsia="Times New Roman" w:hAnsi="Times New Roman" w:cs="Times New Roman"/>
          <w:sz w:val="28"/>
          <w:szCs w:val="28"/>
        </w:rPr>
        <w:t xml:space="preserve"> model</w:t>
      </w:r>
      <w:r w:rsidR="004C3463" w:rsidRPr="004C3463">
        <w:rPr>
          <w:rFonts w:ascii="Times New Roman" w:eastAsia="Times New Roman" w:hAnsi="Times New Roman" w:cs="Times New Roman"/>
          <w:sz w:val="28"/>
          <w:szCs w:val="28"/>
        </w:rPr>
        <w:t>, Real-time processing, Scalability and User-friendly interface.</w:t>
      </w:r>
    </w:p>
    <w:tbl>
      <w:tblPr>
        <w:tblStyle w:val="TableGrid"/>
        <w:tblpPr w:vertAnchor="page" w:horzAnchor="margin" w:tblpY="7033"/>
        <w:tblOverlap w:val="never"/>
        <w:tblW w:w="9732" w:type="dxa"/>
        <w:tblInd w:w="0" w:type="dxa"/>
        <w:tblCellMar>
          <w:top w:w="170" w:type="dxa"/>
          <w:left w:w="95" w:type="dxa"/>
          <w:right w:w="115" w:type="dxa"/>
        </w:tblCellMar>
        <w:tblLook w:val="04A0"/>
      </w:tblPr>
      <w:tblGrid>
        <w:gridCol w:w="2493"/>
        <w:gridCol w:w="7239"/>
      </w:tblGrid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Overview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Objective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primary objective is to</w:t>
            </w:r>
            <w:r w:rsidR="004C3463">
              <w:rPr>
                <w:rFonts w:ascii="Times New Roman" w:eastAsia="Times New Roman" w:hAnsi="Times New Roman" w:cs="Times New Roman"/>
                <w:sz w:val="24"/>
              </w:rPr>
              <w:t xml:space="preserve"> develop a machine learning model capable of accurately classifying lymphography reports into distinct categories based on the presence and type of lymph node abnormalities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21434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comprehensively assesses and enhances 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>the model’s performance using standard metrics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43B64">
              <w:rPr>
                <w:rFonts w:ascii="Times New Roman" w:eastAsia="Times New Roman" w:hAnsi="Times New Roman" w:cs="Times New Roman"/>
                <w:sz w:val="24"/>
              </w:rPr>
              <w:t xml:space="preserve"> implement a user-friendly application for radiologists to use the model in a clinical setting.</w:t>
            </w:r>
          </w:p>
        </w:tc>
      </w:tr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Problem Statement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2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Pr="007B5D06" w:rsidRDefault="007B5D06" w:rsidP="00421434">
            <w:pPr>
              <w:ind w:left="15" w:righ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7B5D0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ymphography is a critical diagnostic tool for visualizing the lymphatic system and identifying abnormalities. However, the interpretation of lymphography is complex and subject to variability between radiologist.</w:t>
            </w:r>
          </w:p>
        </w:tc>
      </w:tr>
      <w:tr w:rsidR="00421434" w:rsidTr="00421434">
        <w:trPr>
          <w:trHeight w:val="216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Impact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Solving these issues will result in improved operational efficiency, reduced risks, and an overall enhancement in </w:t>
            </w:r>
            <w:r w:rsidR="007B5D06">
              <w:rPr>
                <w:rFonts w:ascii="Times New Roman" w:eastAsia="Times New Roman" w:hAnsi="Times New Roman" w:cs="Times New Roman"/>
                <w:sz w:val="24"/>
              </w:rPr>
              <w:t>reducing human error and inter-radiologist variability.</w:t>
            </w:r>
          </w:p>
        </w:tc>
      </w:tr>
      <w:tr w:rsidR="00421434" w:rsidTr="00421434">
        <w:trPr>
          <w:trHeight w:val="102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Proposed Solution</w:t>
            </w:r>
          </w:p>
        </w:tc>
        <w:tc>
          <w:tcPr>
            <w:tcW w:w="72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</w:tr>
      <w:tr w:rsidR="00421434" w:rsidTr="00421434">
        <w:trPr>
          <w:trHeight w:val="48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Approach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Employing machine learning techniques to analyze and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extract relevant features from the records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creating a dynamic and adaptable 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application which is scalable, secure and easy to use.</w:t>
            </w:r>
          </w:p>
        </w:tc>
      </w:tr>
      <w:tr w:rsidR="00421434" w:rsidTr="00421434">
        <w:trPr>
          <w:trHeight w:val="161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Pr="00AF19C9" w:rsidRDefault="00421434" w:rsidP="00421434">
            <w:pPr>
              <w:rPr>
                <w:sz w:val="28"/>
                <w:szCs w:val="28"/>
              </w:rPr>
            </w:pPr>
            <w:r w:rsidRPr="00AF19C9">
              <w:rPr>
                <w:rFonts w:ascii="Times New Roman" w:eastAsia="Times New Roman" w:hAnsi="Times New Roman" w:cs="Times New Roman"/>
                <w:sz w:val="28"/>
                <w:szCs w:val="28"/>
              </w:rPr>
              <w:t>Key Features</w:t>
            </w:r>
          </w:p>
        </w:tc>
        <w:tc>
          <w:tcPr>
            <w:tcW w:w="7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- Implementation of a machine learning-based c</w:t>
            </w:r>
            <w:r w:rsidR="001B1687">
              <w:rPr>
                <w:rFonts w:ascii="Times New Roman" w:eastAsia="Times New Roman" w:hAnsi="Times New Roman" w:cs="Times New Roman"/>
                <w:sz w:val="24"/>
              </w:rPr>
              <w:t>lassification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model.</w:t>
            </w:r>
          </w:p>
        </w:tc>
      </w:tr>
    </w:tbl>
    <w:tbl>
      <w:tblPr>
        <w:tblStyle w:val="TableGrid"/>
        <w:tblpPr w:leftFromText="180" w:rightFromText="180" w:vertAnchor="text" w:horzAnchor="margin" w:tblpY="1427"/>
        <w:tblW w:w="976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502"/>
        <w:gridCol w:w="7260"/>
      </w:tblGrid>
      <w:tr w:rsidR="00421434" w:rsidTr="00421434">
        <w:trPr>
          <w:trHeight w:val="872"/>
        </w:trPr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/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numPr>
                <w:ilvl w:val="0"/>
                <w:numId w:val="1"/>
              </w:numPr>
              <w:spacing w:after="11"/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Real-time </w:t>
            </w:r>
            <w:r w:rsidR="005A6254">
              <w:rPr>
                <w:rFonts w:ascii="Times New Roman" w:eastAsia="Times New Roman" w:hAnsi="Times New Roman" w:cs="Times New Roman"/>
                <w:sz w:val="24"/>
              </w:rPr>
              <w:t>processing: provides quick classification results to aid timely decision making.</w:t>
            </w:r>
          </w:p>
          <w:p w:rsidR="00421434" w:rsidRDefault="005A6254" w:rsidP="00421434">
            <w:pPr>
              <w:numPr>
                <w:ilvl w:val="0"/>
                <w:numId w:val="1"/>
              </w:numPr>
              <w:ind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>Easy-to-use application for non-technical medical professionals.</w:t>
            </w:r>
          </w:p>
        </w:tc>
      </w:tr>
    </w:tbl>
    <w:p w:rsid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6238875</wp:posOffset>
            </wp:positionH>
            <wp:positionV relativeFrom="bottomMargin">
              <wp:posOffset>-8717280</wp:posOffset>
            </wp:positionV>
            <wp:extent cx="1076325" cy="295275"/>
            <wp:effectExtent l="0" t="0" r="9525" b="9525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295275</wp:posOffset>
            </wp:positionH>
            <wp:positionV relativeFrom="page">
              <wp:align>top</wp:align>
            </wp:positionV>
            <wp:extent cx="1809750" cy="742950"/>
            <wp:effectExtent l="0" t="0" r="0" b="0"/>
            <wp:wrapTopAndBottom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434" w:rsidRPr="00421434" w:rsidRDefault="00421434" w:rsidP="004214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51"/>
        <w:tblW w:w="9707" w:type="dxa"/>
        <w:tblInd w:w="0" w:type="dxa"/>
        <w:tblCellMar>
          <w:top w:w="177" w:type="dxa"/>
          <w:left w:w="95" w:type="dxa"/>
          <w:right w:w="115" w:type="dxa"/>
        </w:tblCellMar>
        <w:tblLook w:val="04A0"/>
      </w:tblPr>
      <w:tblGrid>
        <w:gridCol w:w="3235"/>
        <w:gridCol w:w="3235"/>
        <w:gridCol w:w="3237"/>
      </w:tblGrid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scikit-learn, pandas, numpy, matplotlib, seaborn</w:t>
            </w:r>
          </w:p>
        </w:tc>
      </w:tr>
      <w:tr w:rsidR="00421434" w:rsidTr="00421434">
        <w:trPr>
          <w:trHeight w:val="50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Jupyter Notebook, pycharm</w:t>
            </w:r>
          </w:p>
        </w:tc>
      </w:tr>
      <w:tr w:rsidR="00421434" w:rsidTr="00421434">
        <w:trPr>
          <w:trHeight w:val="501"/>
        </w:trPr>
        <w:tc>
          <w:tcPr>
            <w:tcW w:w="97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</w:tr>
      <w:tr w:rsidR="00421434" w:rsidTr="00421434">
        <w:trPr>
          <w:trHeight w:val="78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1434" w:rsidRDefault="00421434" w:rsidP="0042143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 dataset, 614, csv UCI dataset, 690, csv</w:t>
            </w:r>
          </w:p>
        </w:tc>
      </w:tr>
    </w:tbl>
    <w:p w:rsidR="00421434" w:rsidRDefault="00421434" w:rsidP="0042143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Resource Requirements</w:t>
      </w:r>
    </w:p>
    <w:sectPr w:rsidR="00421434" w:rsidSect="00206616">
      <w:pgSz w:w="12240" w:h="15840"/>
      <w:pgMar w:top="1530" w:right="1520" w:bottom="163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C8" w:rsidRDefault="002A33C8" w:rsidP="00421434">
      <w:pPr>
        <w:spacing w:after="0" w:line="240" w:lineRule="auto"/>
      </w:pPr>
      <w:r>
        <w:separator/>
      </w:r>
    </w:p>
  </w:endnote>
  <w:endnote w:type="continuationSeparator" w:id="1">
    <w:p w:rsidR="002A33C8" w:rsidRDefault="002A33C8" w:rsidP="0042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C8" w:rsidRDefault="002A33C8" w:rsidP="00421434">
      <w:pPr>
        <w:spacing w:after="0" w:line="240" w:lineRule="auto"/>
      </w:pPr>
      <w:r>
        <w:separator/>
      </w:r>
    </w:p>
  </w:footnote>
  <w:footnote w:type="continuationSeparator" w:id="1">
    <w:p w:rsidR="002A33C8" w:rsidRDefault="002A33C8" w:rsidP="0042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11E82"/>
    <w:multiLevelType w:val="hybridMultilevel"/>
    <w:tmpl w:val="40AA3142"/>
    <w:lvl w:ilvl="0" w:tplc="26BEACF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0B49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3C8B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4523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38973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0F8B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047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8D4E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7430F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417732"/>
    <w:rsid w:val="0004389F"/>
    <w:rsid w:val="001B1687"/>
    <w:rsid w:val="00206616"/>
    <w:rsid w:val="002A33C8"/>
    <w:rsid w:val="003B27DE"/>
    <w:rsid w:val="00417732"/>
    <w:rsid w:val="00421434"/>
    <w:rsid w:val="004C3463"/>
    <w:rsid w:val="005A6254"/>
    <w:rsid w:val="00743B64"/>
    <w:rsid w:val="007B5D06"/>
    <w:rsid w:val="008C7D10"/>
    <w:rsid w:val="00907496"/>
    <w:rsid w:val="00A07696"/>
    <w:rsid w:val="00A66EA8"/>
    <w:rsid w:val="00AF19C9"/>
    <w:rsid w:val="00EE53F8"/>
    <w:rsid w:val="00EF1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1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0661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1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4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Sekarr Pantham</dc:creator>
  <cp:keywords/>
  <cp:lastModifiedBy>hp</cp:lastModifiedBy>
  <cp:revision>5</cp:revision>
  <dcterms:created xsi:type="dcterms:W3CDTF">2024-07-12T07:46:00Z</dcterms:created>
  <dcterms:modified xsi:type="dcterms:W3CDTF">2024-07-21T15:59:00Z</dcterms:modified>
</cp:coreProperties>
</file>