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C47109" wp14:paraId="2A8FDF68" wp14:textId="54CFA517">
      <w:pPr>
        <w:pStyle w:val="Heading1"/>
        <w:spacing w:before="322" w:beforeAutospacing="off" w:after="322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Architecture Brief: Post Discharge Medical AI Assistant</w:t>
      </w:r>
    </w:p>
    <w:p xmlns:wp14="http://schemas.microsoft.com/office/word/2010/wordml" wp14:paraId="64E18ADE" wp14:textId="15C4254C"/>
    <w:p xmlns:wp14="http://schemas.microsoft.com/office/word/2010/wordml" w:rsidP="4FC47109" wp14:paraId="19632E83" wp14:textId="6D1A96B5">
      <w:pPr>
        <w:pStyle w:val="Heading2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</w:t>
      </w:r>
    </w:p>
    <w:p xmlns:wp14="http://schemas.microsoft.com/office/word/2010/wordml" w:rsidP="4FC47109" wp14:paraId="51738D0A" wp14:textId="58E7A0A6">
      <w:pPr>
        <w:spacing w:before="240" w:beforeAutospacing="off" w:after="240" w:afterAutospacing="off"/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FC47109" w:rsidR="1D8662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Post Discharge Medical AI Assistant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proof-of-concept (POC) system designed to support patient engagement and post-hospitalization guidance through an AI-driven conversational interface.</w:t>
      </w:r>
      <w:r>
        <w:br/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Its architecture balances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simplicity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reliability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, combining multi-agent orchestration with Retrieval-Augmented Generation (RAG) for evidence-based clinical responses.</w:t>
      </w:r>
    </w:p>
    <w:p xmlns:wp14="http://schemas.microsoft.com/office/word/2010/wordml" w:rsidP="4FC47109" wp14:paraId="33A3D06D" wp14:textId="6C1A2B1C">
      <w:pPr>
        <w:spacing w:before="240" w:beforeAutospacing="off" w:after="240" w:afterAutospacing="off"/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leverages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agent coordination,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2.5 Flash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fast and structured LLM reasoning, and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Qdrant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local vector store for retrieval.</w:t>
      </w:r>
      <w:r>
        <w:br/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integrating fallback mechanisms and modular components, the solution demonstrates a production-viable foundation while remaining lightweight for POC deployment.</w:t>
      </w:r>
    </w:p>
    <w:p xmlns:wp14="http://schemas.microsoft.com/office/word/2010/wordml" wp14:paraId="5E857C66" wp14:textId="3CD4E71D"/>
    <w:p xmlns:wp14="http://schemas.microsoft.com/office/word/2010/wordml" w:rsidP="4FC47109" wp14:paraId="1BEBE426" wp14:textId="14BC2B60">
      <w:pPr>
        <w:pStyle w:val="Heading2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System Architecture Overview</w:t>
      </w:r>
    </w:p>
    <w:p xmlns:wp14="http://schemas.microsoft.com/office/word/2010/wordml" w:rsidP="4FC47109" wp14:paraId="35203E82" wp14:textId="1330E4F6">
      <w:pPr>
        <w:pStyle w:val="Heading3"/>
        <w:spacing w:before="281" w:beforeAutospacing="off" w:after="281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High-Level Design</w:t>
      </w:r>
    </w:p>
    <w:p xmlns:wp14="http://schemas.microsoft.com/office/word/2010/wordml" w:rsidP="4FC47109" wp14:paraId="598DE4F9" wp14:textId="47A980DD">
      <w:pPr>
        <w:pStyle w:val="Normal"/>
        <w:rPr>
          <w:noProof w:val="0"/>
          <w:lang w:val="en-US"/>
        </w:rPr>
      </w:pPr>
      <w:r w:rsidR="45BA7F92">
        <w:drawing>
          <wp:inline xmlns:wp14="http://schemas.microsoft.com/office/word/2010/wordprocessingDrawing" wp14:editId="1EA22CFB" wp14:anchorId="38EC52EC">
            <wp:extent cx="3962400" cy="5943600"/>
            <wp:effectExtent l="0" t="0" r="0" b="0"/>
            <wp:docPr id="29149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49695" name=""/>
                    <pic:cNvPicPr/>
                  </pic:nvPicPr>
                  <pic:blipFill>
                    <a:blip xmlns:r="http://schemas.openxmlformats.org/officeDocument/2006/relationships" r:embed="rId2083149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C47109" wp14:paraId="01F118C0" wp14:textId="360DCE53">
      <w:pPr>
        <w:pStyle w:val="Heading3"/>
        <w:spacing w:before="281" w:beforeAutospacing="off" w:after="281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Component Roles</w:t>
      </w:r>
    </w:p>
    <w:p xmlns:wp14="http://schemas.microsoft.com/office/word/2010/wordml" w:rsidP="4FC47109" wp14:paraId="61ED2FD5" wp14:textId="13BDE6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UI: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chat interface displaying answers and sources.</w:t>
      </w:r>
    </w:p>
    <w:p xmlns:wp14="http://schemas.microsoft.com/office/word/2010/wordml" w:rsidP="4FC47109" wp14:paraId="657DE6CD" wp14:textId="15FF4A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FastAPI: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layer connecting UI to the orchestration system.</w:t>
      </w:r>
    </w:p>
    <w:p xmlns:wp14="http://schemas.microsoft.com/office/word/2010/wordml" w:rsidP="4FC47109" wp14:paraId="763A83ED" wp14:textId="25D2AA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Manages agent flow, enabling clear routing and state tracking.</w:t>
      </w:r>
    </w:p>
    <w:p xmlns:wp14="http://schemas.microsoft.com/office/word/2010/wordml" w:rsidP="4FC47109" wp14:paraId="26A97972" wp14:textId="11CBCC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Receptionist Agent: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patient intake, greeting, and query classification.</w:t>
      </w:r>
    </w:p>
    <w:p xmlns:wp14="http://schemas.microsoft.com/office/word/2010/wordml" w:rsidP="4FC47109" wp14:paraId="5558DC53" wp14:textId="18AFA2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Agent: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medical questions using RAG and structured JSON output.</w:t>
      </w:r>
    </w:p>
    <w:p xmlns:wp14="http://schemas.microsoft.com/office/word/2010/wordml" w:rsidP="4FC47109" wp14:paraId="1AD9D471" wp14:textId="4526FD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 database, retriever, and optional web search for live information.</w:t>
      </w:r>
    </w:p>
    <w:p xmlns:wp14="http://schemas.microsoft.com/office/word/2010/wordml" w:rsidP="4FC47109" wp14:paraId="4377DDE3" wp14:textId="33BDD3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Layer: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Qdrant stores vector embeddings; patient data uses local JSON files.</w:t>
      </w:r>
    </w:p>
    <w:p xmlns:wp14="http://schemas.microsoft.com/office/word/2010/wordml" wp14:paraId="3D4AB7C5" wp14:textId="288F514D"/>
    <w:p xmlns:wp14="http://schemas.microsoft.com/office/word/2010/wordml" w:rsidP="4FC47109" wp14:paraId="5D29C04C" wp14:textId="5B14241A">
      <w:pPr>
        <w:pStyle w:val="Heading2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Technology Rationale</w:t>
      </w:r>
    </w:p>
    <w:tbl>
      <w:tblPr>
        <w:tblStyle w:val="GridTable4-Accent1"/>
        <w:bidiVisual w:val="0"/>
        <w:tblW w:w="0" w:type="auto"/>
        <w:tblInd w:w="-1245" w:type="dxa"/>
        <w:tblLayout w:type="fixed"/>
        <w:tblLook w:val="06A0" w:firstRow="1" w:lastRow="0" w:firstColumn="1" w:lastColumn="0" w:noHBand="1" w:noVBand="1"/>
      </w:tblPr>
      <w:tblGrid>
        <w:gridCol w:w="1635"/>
        <w:gridCol w:w="2611"/>
        <w:gridCol w:w="7788"/>
      </w:tblGrid>
      <w:tr w:rsidR="4FC47109" w:rsidTr="4FC47109" w14:paraId="68C9CD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47ABC75B" w14:textId="04BA7320">
            <w:pPr>
              <w:spacing w:before="0" w:beforeAutospacing="off" w:after="0" w:afterAutospacing="off"/>
              <w:jc w:val="center"/>
            </w:pPr>
            <w:r w:rsidRPr="4FC47109" w:rsidR="4FC47109">
              <w:rPr>
                <w:b w:val="1"/>
                <w:bCs w:val="1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1B06A0EB" w14:textId="3E8824DC">
            <w:pPr>
              <w:spacing w:before="0" w:beforeAutospacing="off" w:after="0" w:afterAutospacing="off"/>
              <w:jc w:val="center"/>
            </w:pPr>
            <w:r w:rsidRPr="4FC47109" w:rsidR="4FC47109">
              <w:rPr>
                <w:b w:val="1"/>
                <w:bCs w:val="1"/>
              </w:rPr>
              <w:t>Technology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2B186AE7" w14:textId="7943B957">
            <w:pPr>
              <w:spacing w:before="0" w:beforeAutospacing="off" w:after="0" w:afterAutospacing="off"/>
              <w:jc w:val="center"/>
            </w:pPr>
            <w:r w:rsidRPr="4FC47109" w:rsidR="4FC47109">
              <w:rPr>
                <w:b w:val="1"/>
                <w:bCs w:val="1"/>
              </w:rPr>
              <w:t>Justification</w:t>
            </w:r>
          </w:p>
        </w:tc>
      </w:tr>
      <w:tr w:rsidR="4FC47109" w:rsidTr="4FC47109" w14:paraId="46395D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610E29C8" w14:textId="6A052303">
            <w:pPr>
              <w:spacing w:before="0" w:beforeAutospacing="off" w:after="0" w:afterAutospacing="off"/>
            </w:pPr>
            <w:r w:rsidRPr="4FC47109" w:rsidR="4FC47109">
              <w:rPr>
                <w:b w:val="1"/>
                <w:bCs w:val="1"/>
              </w:rPr>
              <w:t>Primary LLM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0FFA1D90" w14:textId="52080D99">
            <w:pPr>
              <w:spacing w:before="0" w:beforeAutospacing="off" w:after="0" w:afterAutospacing="off"/>
            </w:pPr>
            <w:r w:rsidR="4FC47109">
              <w:rPr/>
              <w:t>Gemini 2.5 Flash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52F3D3AE" w14:textId="6CFC5F4C">
            <w:pPr>
              <w:spacing w:before="0" w:beforeAutospacing="off" w:after="0" w:afterAutospacing="off"/>
            </w:pPr>
            <w:r w:rsidR="4FC47109">
              <w:rPr/>
              <w:t>Fast, structured output (JSON), strong medical reasoning, cost-efficient for POC.</w:t>
            </w:r>
          </w:p>
        </w:tc>
      </w:tr>
      <w:tr w:rsidR="4FC47109" w:rsidTr="4FC47109" w14:paraId="168B16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75C8CD37" w14:textId="50A029A8">
            <w:pPr>
              <w:spacing w:before="0" w:beforeAutospacing="off" w:after="0" w:afterAutospacing="off"/>
            </w:pPr>
            <w:r w:rsidRPr="4FC47109" w:rsidR="4FC47109">
              <w:rPr>
                <w:b w:val="1"/>
                <w:bCs w:val="1"/>
              </w:rPr>
              <w:t>Fallback LLM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48C29BBA" w14:textId="4EB43613">
            <w:pPr>
              <w:spacing w:before="0" w:beforeAutospacing="off" w:after="0" w:afterAutospacing="off"/>
            </w:pPr>
            <w:r w:rsidR="4FC47109">
              <w:rPr/>
              <w:t>Groq (Llama-3.1-8b-instant)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0D60799A" w14:textId="70793696">
            <w:pPr>
              <w:spacing w:before="0" w:beforeAutospacing="off" w:after="0" w:afterAutospacing="off"/>
            </w:pPr>
            <w:r w:rsidR="4FC47109">
              <w:rPr/>
              <w:t>Ensures reliability if Gemini is unavailable; very low latency.</w:t>
            </w:r>
          </w:p>
        </w:tc>
      </w:tr>
      <w:tr w:rsidR="4FC47109" w:rsidTr="4FC47109" w14:paraId="5A3D0C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3BCD6FAF" w14:textId="267B5EA3">
            <w:pPr>
              <w:spacing w:before="0" w:beforeAutospacing="off" w:after="0" w:afterAutospacing="off"/>
            </w:pPr>
            <w:r w:rsidRPr="4FC47109" w:rsidR="4FC47109">
              <w:rPr>
                <w:b w:val="1"/>
                <w:bCs w:val="1"/>
              </w:rPr>
              <w:t>Vector Store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1CD75781" w14:textId="5F77EBC0">
            <w:pPr>
              <w:spacing w:before="0" w:beforeAutospacing="off" w:after="0" w:afterAutospacing="off"/>
            </w:pPr>
            <w:r w:rsidR="4FC47109">
              <w:rPr/>
              <w:t>Qdrant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71BD64A9" w14:textId="1AF21DE8">
            <w:pPr>
              <w:spacing w:before="0" w:beforeAutospacing="off" w:after="0" w:afterAutospacing="off"/>
            </w:pPr>
            <w:r w:rsidR="4FC47109">
              <w:rPr/>
              <w:t>Local persistence, fast similarity search, no external dependency.</w:t>
            </w:r>
          </w:p>
        </w:tc>
      </w:tr>
      <w:tr w:rsidR="4FC47109" w:rsidTr="4FC47109" w14:paraId="5C11E9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693F4691" w14:textId="61487158">
            <w:pPr>
              <w:spacing w:before="0" w:beforeAutospacing="off" w:after="0" w:afterAutospacing="off"/>
            </w:pPr>
            <w:r w:rsidRPr="4FC47109" w:rsidR="4FC47109">
              <w:rPr>
                <w:b w:val="1"/>
                <w:bCs w:val="1"/>
              </w:rPr>
              <w:t>Embeddings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0B091449" w14:textId="5BB419EB">
            <w:pPr>
              <w:spacing w:before="0" w:beforeAutospacing="off" w:after="0" w:afterAutospacing="off"/>
            </w:pPr>
            <w:r w:rsidR="4FC47109">
              <w:rPr/>
              <w:t>all-MiniLM-L6-v2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2D8B46C7" w14:textId="5D3C555C">
            <w:pPr>
              <w:spacing w:before="0" w:beforeAutospacing="off" w:after="0" w:afterAutospacing="off"/>
            </w:pPr>
            <w:r w:rsidR="4FC47109">
              <w:rPr/>
              <w:t>Lightweight, offline, good semantic accuracy.</w:t>
            </w:r>
          </w:p>
        </w:tc>
      </w:tr>
      <w:tr w:rsidR="4FC47109" w:rsidTr="4FC47109" w14:paraId="47ABEC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661E8FC1" w14:textId="4E64B7DD">
            <w:pPr>
              <w:spacing w:before="0" w:beforeAutospacing="off" w:after="0" w:afterAutospacing="off"/>
            </w:pPr>
            <w:r w:rsidRPr="4FC47109" w:rsidR="4FC47109">
              <w:rPr>
                <w:b w:val="1"/>
                <w:bCs w:val="1"/>
              </w:rPr>
              <w:t>Web Search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6F5F874D" w14:textId="424F7F6C">
            <w:pPr>
              <w:spacing w:before="0" w:beforeAutospacing="off" w:after="0" w:afterAutospacing="off"/>
            </w:pPr>
            <w:r w:rsidR="4FC47109">
              <w:rPr/>
              <w:t>Tavily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5601FB17" w14:textId="47EBC930">
            <w:pPr>
              <w:spacing w:before="0" w:beforeAutospacing="off" w:after="0" w:afterAutospacing="off"/>
              <w:jc w:val="left"/>
            </w:pPr>
            <w:r w:rsidR="4FC47109">
              <w:rPr/>
              <w:t>Fetches time-sensitive or recent medical data.</w:t>
            </w:r>
          </w:p>
        </w:tc>
      </w:tr>
      <w:tr w:rsidR="4FC47109" w:rsidTr="4FC47109" w14:paraId="6EBCB1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4FC47109" w:rsidP="4FC47109" w:rsidRDefault="4FC47109" w14:paraId="7ADFC4C4" w14:textId="175F4FAA">
            <w:pPr>
              <w:spacing w:before="0" w:beforeAutospacing="off" w:after="0" w:afterAutospacing="off"/>
            </w:pPr>
            <w:r w:rsidRPr="4FC47109" w:rsidR="4FC47109">
              <w:rPr>
                <w:b w:val="1"/>
                <w:bCs w:val="1"/>
              </w:rPr>
              <w:t>Framework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11" w:type="dxa"/>
            <w:tcMar/>
          </w:tcPr>
          <w:p w:rsidR="4FC47109" w:rsidP="4FC47109" w:rsidRDefault="4FC47109" w14:paraId="011F2C68" w14:textId="030CC58E">
            <w:pPr>
              <w:spacing w:before="0" w:beforeAutospacing="off" w:after="0" w:afterAutospacing="off"/>
            </w:pPr>
            <w:r w:rsidR="4FC47109">
              <w:rPr/>
              <w:t>LangGraph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8" w:type="dxa"/>
            <w:tcMar/>
          </w:tcPr>
          <w:p w:rsidR="4FC47109" w:rsidP="4FC47109" w:rsidRDefault="4FC47109" w14:paraId="693B397B" w14:textId="5A421DB7">
            <w:pPr>
              <w:spacing w:before="0" w:beforeAutospacing="off" w:after="0" w:afterAutospacing="off"/>
            </w:pPr>
            <w:r w:rsidR="4FC47109">
              <w:rPr/>
              <w:t>Provides transparent, visual multi-agent orchestration.</w:t>
            </w:r>
          </w:p>
        </w:tc>
      </w:tr>
    </w:tbl>
    <w:p xmlns:wp14="http://schemas.microsoft.com/office/word/2010/wordml" wp14:paraId="601F956F" wp14:textId="2354BD32"/>
    <w:p xmlns:wp14="http://schemas.microsoft.com/office/word/2010/wordml" wp14:paraId="741A9E0B" wp14:textId="44BA8EE8">
      <w:r>
        <w:br w:type="page"/>
      </w:r>
    </w:p>
    <w:p xmlns:wp14="http://schemas.microsoft.com/office/word/2010/wordml" w:rsidP="4FC47109" wp14:paraId="34DE7CAB" wp14:textId="4542C303">
      <w:pPr>
        <w:pStyle w:val="Normal"/>
      </w:pPr>
    </w:p>
    <w:p xmlns:wp14="http://schemas.microsoft.com/office/word/2010/wordml" w:rsidP="4FC47109" wp14:paraId="4157CFD0" wp14:textId="12B3911B">
      <w:pPr>
        <w:pStyle w:val="Heading2"/>
        <w:bidi w:val="0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RAG and Multi-Agent Flow</w:t>
      </w:r>
    </w:p>
    <w:p xmlns:wp14="http://schemas.microsoft.com/office/word/2010/wordml" w:rsidP="4FC47109" wp14:paraId="7A763907" wp14:textId="2F1C4A0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RAG Pipeline: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documents are chunked (512 chars with overlap) and embedded using MiniLM. Top-5 relevant chunks are retrieved from Qdrant for each medical query.</w:t>
      </w:r>
    </w:p>
    <w:p xmlns:wp14="http://schemas.microsoft.com/office/word/2010/wordml" w:rsidP="4FC47109" wp14:paraId="28A6CD13" wp14:textId="3329D32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Citation Handling: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Clinical Agent returns structured JSON output containing both the synthesized answer and source citations.</w:t>
      </w:r>
    </w:p>
    <w:p xmlns:wp14="http://schemas.microsoft.com/office/word/2010/wordml" w:rsidP="4FC47109" wp14:paraId="1CAAF846" wp14:textId="4AD2308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Multi-Agent Control:</w:t>
      </w:r>
    </w:p>
    <w:p xmlns:wp14="http://schemas.microsoft.com/office/word/2010/wordml" w:rsidP="4FC47109" wp14:paraId="765FE1DF" wp14:textId="03F4508A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Receptionist identifies query intent.</w:t>
      </w:r>
    </w:p>
    <w:p xmlns:wp14="http://schemas.microsoft.com/office/word/2010/wordml" w:rsidP="4FC47109" wp14:paraId="643ADCA9" wp14:textId="4DB7580E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Routes clinical questions to the Clinical Agent.</w:t>
      </w:r>
    </w:p>
    <w:p xmlns:wp14="http://schemas.microsoft.com/office/word/2010/wordml" w:rsidP="4FC47109" wp14:paraId="42518A49" wp14:textId="7BDFA89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Non-clinical queries receive general responses.</w:t>
      </w:r>
    </w:p>
    <w:p xmlns:wp14="http://schemas.microsoft.com/office/word/2010/wordml" w:rsidP="4FC47109" wp14:paraId="63D1A8FA" wp14:textId="7943D7B8">
      <w:pPr>
        <w:bidi w:val="0"/>
        <w:spacing w:before="240" w:beforeAutospacing="off" w:after="240" w:afterAutospacing="off"/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This modular design ensures the receptionist never provides medical advice, while the clinical agent always references verified sources.</w:t>
      </w:r>
    </w:p>
    <w:p xmlns:wp14="http://schemas.microsoft.com/office/word/2010/wordml" wp14:paraId="75BC5CBE" wp14:textId="2B395C50"/>
    <w:p xmlns:wp14="http://schemas.microsoft.com/office/word/2010/wordml" w:rsidP="4FC47109" wp14:paraId="612C9F8C" wp14:textId="2509BBD2">
      <w:pPr>
        <w:pStyle w:val="Heading2"/>
        <w:bidi w:val="0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Strengths</w:t>
      </w:r>
    </w:p>
    <w:p xmlns:wp14="http://schemas.microsoft.com/office/word/2010/wordml" w:rsidP="4FC47109" wp14:paraId="3F1FDDFC" wp14:textId="050A496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Clear separation of conversational and clinical logic.</w:t>
      </w:r>
    </w:p>
    <w:p xmlns:wp14="http://schemas.microsoft.com/office/word/2010/wordml" w:rsidP="4FC47109" wp14:paraId="6BFD766B" wp14:textId="1998C22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Evidence-based responses through RAG with citations.</w:t>
      </w:r>
    </w:p>
    <w:p xmlns:wp14="http://schemas.microsoft.com/office/word/2010/wordml" w:rsidP="4FC47109" wp14:paraId="5F32F8E5" wp14:textId="10E5ED7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Offline-capable architecture (embeddings + local vector store).</w:t>
      </w:r>
    </w:p>
    <w:p xmlns:wp14="http://schemas.microsoft.com/office/word/2010/wordml" w:rsidP="4FC47109" wp14:paraId="58A58A71" wp14:textId="73F6566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Graceful degradation when external APIs are unavailable.</w:t>
      </w:r>
    </w:p>
    <w:p xmlns:wp14="http://schemas.microsoft.com/office/word/2010/wordml" w:rsidP="4FC47109" wp14:paraId="0D813E0D" wp14:textId="02439BE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Transparent agent flow using LangGraph visualization.</w:t>
      </w:r>
    </w:p>
    <w:p xmlns:wp14="http://schemas.microsoft.com/office/word/2010/wordml" wp14:paraId="28DCCA5F" wp14:textId="41C3C4D7"/>
    <w:p xmlns:wp14="http://schemas.microsoft.com/office/word/2010/wordml" wp14:paraId="384E740A" wp14:textId="5A107D6E">
      <w:r>
        <w:br w:type="page"/>
      </w:r>
    </w:p>
    <w:p xmlns:wp14="http://schemas.microsoft.com/office/word/2010/wordml" w:rsidP="4FC47109" wp14:paraId="47AB6C19" wp14:textId="7B0FD93B">
      <w:pPr>
        <w:pStyle w:val="Normal"/>
      </w:pPr>
    </w:p>
    <w:p xmlns:wp14="http://schemas.microsoft.com/office/word/2010/wordml" w:rsidP="4FC47109" wp14:paraId="0F58D196" wp14:textId="7400ADA6">
      <w:pPr>
        <w:pStyle w:val="Heading2"/>
        <w:bidi w:val="0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Limitations and Future Directions</w:t>
      </w:r>
    </w:p>
    <w:p xmlns:wp14="http://schemas.microsoft.com/office/word/2010/wordml" w:rsidP="4FC47109" wp14:paraId="13F53405" wp14:textId="5017ADD4">
      <w:pPr>
        <w:bidi w:val="0"/>
        <w:spacing w:before="240" w:beforeAutospacing="off" w:after="240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POC Constraints:</w:t>
      </w:r>
    </w:p>
    <w:p xmlns:wp14="http://schemas.microsoft.com/office/word/2010/wordml" w:rsidP="4FC47109" wp14:paraId="55696E8E" wp14:textId="58DD94F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Local JSON data (not secure or scalable).</w:t>
      </w:r>
    </w:p>
    <w:p xmlns:wp14="http://schemas.microsoft.com/office/word/2010/wordml" w:rsidP="4FC47109" wp14:paraId="3BD2EFAF" wp14:textId="3507AD2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No authentication or encryption.</w:t>
      </w:r>
    </w:p>
    <w:p xmlns:wp14="http://schemas.microsoft.com/office/word/2010/wordml" w:rsidP="4FC47109" wp14:paraId="68BAC55E" wp14:textId="76719A9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Not HIPAA compliant.</w:t>
      </w:r>
    </w:p>
    <w:p xmlns:wp14="http://schemas.microsoft.com/office/word/2010/wordml" w:rsidP="4FC47109" wp14:paraId="79FFC915" wp14:textId="2C95D1B8">
      <w:pPr>
        <w:bidi w:val="0"/>
        <w:spacing w:before="240" w:beforeAutospacing="off" w:after="240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 Enhancements:</w:t>
      </w:r>
    </w:p>
    <w:p xmlns:wp14="http://schemas.microsoft.com/office/word/2010/wordml" w:rsidP="4FC47109" wp14:paraId="1C40EDB9" wp14:textId="78FC87D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Integration with FHIR APIs for real patient data.</w:t>
      </w:r>
    </w:p>
    <w:p xmlns:wp14="http://schemas.microsoft.com/office/word/2010/wordml" w:rsidP="4FC47109" wp14:paraId="737AA243" wp14:textId="6A55095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Secure deployment with JWT authentication and HTTPS.</w:t>
      </w:r>
    </w:p>
    <w:p xmlns:wp14="http://schemas.microsoft.com/office/word/2010/wordml" w:rsidP="4FC47109" wp14:paraId="639FE89C" wp14:textId="1E0D8A7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Conversation memory and multilingual support.</w:t>
      </w:r>
    </w:p>
    <w:p xmlns:wp14="http://schemas.microsoft.com/office/word/2010/wordml" w:rsidP="4FC47109" wp14:paraId="384C5231" wp14:textId="6839694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>Migration to cloud Qdrant and scalable FastAPI workers.</w:t>
      </w:r>
    </w:p>
    <w:p xmlns:wp14="http://schemas.microsoft.com/office/word/2010/wordml" wp14:paraId="69D6977C" wp14:textId="312F6162"/>
    <w:p xmlns:wp14="http://schemas.microsoft.com/office/word/2010/wordml" w:rsidP="4FC47109" wp14:paraId="7A3754BE" wp14:textId="55CCEEB2">
      <w:pPr>
        <w:pStyle w:val="Heading2"/>
        <w:bidi w:val="0"/>
        <w:spacing w:before="299" w:beforeAutospacing="off" w:after="299" w:afterAutospacing="off"/>
      </w:pPr>
      <w:r w:rsidRPr="4FC47109" w:rsidR="1D8662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4FC47109" wp14:paraId="60BFA7FB" wp14:textId="054C49D4">
      <w:pPr>
        <w:bidi w:val="0"/>
        <w:spacing w:before="240" w:beforeAutospacing="off" w:after="240" w:afterAutospacing="off"/>
      </w:pP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FC47109" w:rsidR="1D8662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Post Discharge Medical AI Assistant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demonstrates how a lightweight yet robust architecture can combine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multi-agent orchestration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retrieval-augmented reasoning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FC47109" w:rsidR="1D8662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output generation</w:t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deliver medically grounded responses.</w:t>
      </w:r>
      <w:r>
        <w:br/>
      </w:r>
      <w:r w:rsidRPr="4FC47109" w:rsidR="1D866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Its modular design allows easy transition from a POC into a production-grade healthcare assistant while maintaining transparency, traceability, and patient safety.</w:t>
      </w:r>
    </w:p>
    <w:p xmlns:wp14="http://schemas.microsoft.com/office/word/2010/wordml" wp14:paraId="2C078E63" wp14:textId="4DA0B74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affb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928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6fd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180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5fd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CD0835"/>
    <w:rsid w:val="05CD0835"/>
    <w:rsid w:val="0C308E4B"/>
    <w:rsid w:val="1D8662B8"/>
    <w:rsid w:val="21E41314"/>
    <w:rsid w:val="45BA7F92"/>
    <w:rsid w:val="46A97286"/>
    <w:rsid w:val="46A97286"/>
    <w:rsid w:val="4FC47109"/>
    <w:rsid w:val="6DDA4612"/>
    <w:rsid w:val="7EAD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0835"/>
  <w15:chartTrackingRefBased/>
  <w15:docId w15:val="{51B6D77C-6CB3-4168-992F-621D30592C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C471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C471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FC471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FC4710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3149352" /><Relationship Type="http://schemas.openxmlformats.org/officeDocument/2006/relationships/numbering" Target="numbering.xml" Id="Rbb8fa5cf73ad4e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2025-11-10T07:33:16.5281217Z</dcterms:created>
  <dcterms:modified xsi:type="dcterms:W3CDTF">2025-11-10T07:37:20.4620879Z</dcterms:modified>
  <dc:creator>S R</dc:creator>
  <lastModifiedBy>S R</lastModifiedBy>
</coreProperties>
</file>