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289" w:rsidRDefault="003D1043">
      <w:pPr>
        <w:tabs>
          <w:tab w:val="left" w:pos="3969"/>
          <w:tab w:val="left" w:pos="4111"/>
        </w:tabs>
        <w:spacing w:line="240" w:lineRule="auto"/>
        <w:rPr>
          <w:rFonts w:ascii="Arial" w:eastAsia="Arial" w:hAnsi="Arial" w:cs="Arial"/>
          <w:b/>
          <w:sz w:val="24"/>
          <w:szCs w:val="24"/>
        </w:rPr>
      </w:pPr>
      <w:r>
        <w:rPr>
          <w:noProof/>
        </w:rPr>
        <w:drawing>
          <wp:anchor distT="0" distB="0" distL="0" distR="0" simplePos="0" relativeHeight="251658240" behindDoc="0" locked="0" layoutInCell="1" allowOverlap="1">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71136"/>
                    <a:stretch>
                      <a:fillRect/>
                    </a:stretch>
                  </pic:blipFill>
                  <pic:spPr>
                    <a:xfrm>
                      <a:off x="0" y="0"/>
                      <a:ext cx="1395095" cy="1216660"/>
                    </a:xfrm>
                    <a:prstGeom prst="rect">
                      <a:avLst/>
                    </a:prstGeom>
                    <a:ln/>
                  </pic:spPr>
                </pic:pic>
              </a:graphicData>
            </a:graphic>
          </wp:anchor>
        </w:drawing>
      </w:r>
      <w:r>
        <w:rPr>
          <w:noProof/>
        </w:rPr>
        <w:drawing>
          <wp:anchor distT="0" distB="0" distL="0" distR="0" simplePos="0" relativeHeight="251659264" behindDoc="0" locked="0" layoutInCell="1" allowOverlap="1">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4513" b="17150"/>
                    <a:stretch>
                      <a:fillRect/>
                    </a:stretch>
                  </pic:blipFill>
                  <pic:spPr>
                    <a:xfrm>
                      <a:off x="0" y="0"/>
                      <a:ext cx="1641475" cy="1121410"/>
                    </a:xfrm>
                    <a:prstGeom prst="rect">
                      <a:avLst/>
                    </a:prstGeom>
                    <a:ln/>
                  </pic:spPr>
                </pic:pic>
              </a:graphicData>
            </a:graphic>
          </wp:anchor>
        </w:drawing>
      </w:r>
    </w:p>
    <w:p w:rsidR="00544289" w:rsidRDefault="00544289">
      <w:pPr>
        <w:tabs>
          <w:tab w:val="left" w:pos="3969"/>
          <w:tab w:val="left" w:pos="4111"/>
        </w:tabs>
        <w:spacing w:line="240" w:lineRule="auto"/>
        <w:rPr>
          <w:rFonts w:ascii="Arial" w:eastAsia="Arial" w:hAnsi="Arial" w:cs="Arial"/>
          <w:b/>
          <w:sz w:val="24"/>
          <w:szCs w:val="24"/>
        </w:rPr>
      </w:pPr>
    </w:p>
    <w:p w:rsidR="00544289" w:rsidRDefault="00544289">
      <w:pPr>
        <w:tabs>
          <w:tab w:val="left" w:pos="3969"/>
          <w:tab w:val="left" w:pos="4111"/>
        </w:tabs>
        <w:spacing w:line="240" w:lineRule="auto"/>
        <w:rPr>
          <w:rFonts w:ascii="Arial" w:eastAsia="Arial" w:hAnsi="Arial" w:cs="Arial"/>
          <w:b/>
          <w:sz w:val="24"/>
          <w:szCs w:val="24"/>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360" w:lineRule="auto"/>
        <w:jc w:val="center"/>
        <w:rPr>
          <w:rFonts w:ascii="Arial" w:eastAsia="Arial" w:hAnsi="Arial" w:cs="Arial"/>
          <w:b/>
          <w:sz w:val="28"/>
          <w:szCs w:val="28"/>
        </w:rPr>
      </w:pPr>
    </w:p>
    <w:p w:rsidR="00544289" w:rsidRDefault="00544289">
      <w:pPr>
        <w:tabs>
          <w:tab w:val="left" w:pos="3969"/>
          <w:tab w:val="left" w:pos="4111"/>
        </w:tabs>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8"/>
          <w:szCs w:val="28"/>
        </w:rPr>
      </w:pPr>
    </w:p>
    <w:p w:rsidR="00544289" w:rsidRDefault="00544289">
      <w:pPr>
        <w:spacing w:line="240" w:lineRule="auto"/>
        <w:rPr>
          <w:rFonts w:ascii="Arial" w:eastAsia="Arial" w:hAnsi="Arial" w:cs="Arial"/>
          <w:b/>
          <w:sz w:val="28"/>
          <w:szCs w:val="28"/>
        </w:rPr>
      </w:pPr>
    </w:p>
    <w:p w:rsidR="00544289" w:rsidRDefault="00544289">
      <w:pPr>
        <w:spacing w:line="240" w:lineRule="auto"/>
        <w:rPr>
          <w:rFonts w:ascii="Arial" w:eastAsia="Arial" w:hAnsi="Arial" w:cs="Arial"/>
          <w:b/>
          <w:sz w:val="28"/>
          <w:szCs w:val="28"/>
        </w:rPr>
      </w:pP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544289">
      <w:pPr>
        <w:spacing w:line="240" w:lineRule="auto"/>
        <w:rPr>
          <w:rFonts w:ascii="Arial" w:eastAsia="Arial" w:hAnsi="Arial" w:cs="Arial"/>
          <w:b/>
          <w:sz w:val="24"/>
          <w:szCs w:val="24"/>
        </w:rPr>
      </w:pP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rsidR="00FC09CB" w:rsidRDefault="00FC09CB">
      <w:pPr>
        <w:spacing w:line="240" w:lineRule="auto"/>
        <w:jc w:val="center"/>
        <w:rPr>
          <w:rFonts w:ascii="Arial" w:eastAsia="Arial" w:hAnsi="Arial" w:cs="Arial"/>
          <w:sz w:val="24"/>
          <w:szCs w:val="24"/>
        </w:rPr>
      </w:pPr>
    </w:p>
    <w:p w:rsidR="00FC09CB" w:rsidRDefault="00FC09CB">
      <w:pPr>
        <w:spacing w:line="240" w:lineRule="auto"/>
        <w:jc w:val="center"/>
        <w:rPr>
          <w:rFonts w:ascii="Arial" w:eastAsia="Arial" w:hAnsi="Arial" w:cs="Arial"/>
          <w:sz w:val="24"/>
          <w:szCs w:val="24"/>
        </w:rPr>
      </w:pP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tabs>
          <w:tab w:val="left" w:pos="3686"/>
          <w:tab w:val="left" w:pos="4253"/>
        </w:tabs>
        <w:spacing w:line="240" w:lineRule="auto"/>
        <w:rPr>
          <w:rFonts w:ascii="Arial" w:eastAsia="Arial" w:hAnsi="Arial" w:cs="Arial"/>
          <w:b/>
          <w:sz w:val="24"/>
          <w:szCs w:val="24"/>
        </w:rPr>
      </w:pPr>
    </w:p>
    <w:p w:rsidR="00544289" w:rsidRDefault="003D1043">
      <w:pPr>
        <w:spacing w:line="240" w:lineRule="auto"/>
        <w:jc w:val="center"/>
        <w:rPr>
          <w:rFonts w:ascii="Arial" w:eastAsia="Arial" w:hAnsi="Arial" w:cs="Arial"/>
          <w:b/>
          <w:sz w:val="24"/>
          <w:szCs w:val="24"/>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0" distR="0" simplePos="0" relativeHeight="251660288" behindDoc="0" locked="0" layoutInCell="1" hidden="0" allowOverlap="1" wp14:anchorId="645DBBAD" wp14:editId="7AF5D228">
              <wp:simplePos x="0" y="0"/>
              <wp:positionH relativeFrom="column">
                <wp:posOffset>2641600</wp:posOffset>
              </wp:positionH>
              <wp:positionV relativeFrom="paragraph">
                <wp:posOffset>266700</wp:posOffset>
              </wp:positionV>
              <wp:extent cx="3357880" cy="1237615"/>
              <wp:effectExtent l="0" t="0" r="0" b="0"/>
              <wp:wrapSquare wrapText="bothSides" distT="0" distB="0" distL="0" distR="0"/>
              <wp:docPr id="1" name="Retângulo 1"/>
              <wp:cNvGraphicFramePr/>
              <a:graphic xmlns:a="http://schemas.openxmlformats.org/drawingml/2006/main">
                <a:graphicData uri="http://schemas.microsoft.com/office/word/2010/wordprocessingShape">
                  <wps:wsp>
                    <wps:cNvSpPr/>
                    <wps:spPr>
                      <a:xfrm>
                        <a:off x="3681348" y="3175480"/>
                        <a:ext cx="3329305" cy="1209040"/>
                      </a:xfrm>
                      <a:prstGeom prst="rect">
                        <a:avLst/>
                      </a:prstGeom>
                      <a:noFill/>
                      <a:ln>
                        <a:noFill/>
                      </a:ln>
                    </wps:spPr>
                    <wps:txbx>
                      <w:txbxContent>
                        <w:p w14:paraId="0FF5DF0D" w14:textId="77777777" w:rsidR="00544289" w:rsidRDefault="003D1043">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anchor>
          </w:drawing>
        </mc:Choice>
        <ve:Fallback>
          <w:r>
            <w:rPr>
              <w:noProof/>
            </w:rPr>
            <w:drawing>
              <wp:anchor distT="0" distB="0" distL="0" distR="0" simplePos="0" relativeHeight="251660288" behindDoc="0" locked="0" layoutInCell="1" allowOverlap="1">
                <wp:simplePos x="0" y="0"/>
                <wp:positionH relativeFrom="column">
                  <wp:posOffset>2641600</wp:posOffset>
                </wp:positionH>
                <wp:positionV relativeFrom="paragraph">
                  <wp:posOffset>266700</wp:posOffset>
                </wp:positionV>
                <wp:extent cx="3357880" cy="123761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57880" cy="1237615"/>
                        </a:xfrm>
                        <a:prstGeom prst="rect">
                          <a:avLst/>
                        </a:prstGeom>
                        <a:ln/>
                      </pic:spPr>
                    </pic:pic>
                  </a:graphicData>
                </a:graphic>
              </wp:anchor>
            </w:drawing>
          </w:r>
        </ve:Fallback>
      </ve:AlternateContent>
    </w:p>
    <w:p w:rsidR="00544289" w:rsidRDefault="00544289">
      <w:pPr>
        <w:spacing w:line="240" w:lineRule="auto"/>
        <w:jc w:val="center"/>
        <w:rPr>
          <w:rFonts w:ascii="Arial" w:eastAsia="Arial" w:hAnsi="Arial" w:cs="Arial"/>
          <w:b/>
          <w:sz w:val="24"/>
          <w:szCs w:val="24"/>
        </w:rPr>
      </w:pPr>
    </w:p>
    <w:p w:rsidR="00544289" w:rsidRDefault="00544289">
      <w:pPr>
        <w:tabs>
          <w:tab w:val="left" w:pos="4253"/>
        </w:tabs>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544289">
      <w:pPr>
        <w:spacing w:line="240" w:lineRule="auto"/>
        <w:jc w:val="center"/>
        <w:rPr>
          <w:rFonts w:ascii="Arial" w:eastAsia="Arial" w:hAnsi="Arial" w:cs="Arial"/>
          <w:b/>
          <w:sz w:val="24"/>
          <w:szCs w:val="24"/>
        </w:rPr>
      </w:pP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Content>
        <w:p w:rsidR="00544289" w:rsidRDefault="00994AF4">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rsidR="003D1043">
            <w:instrText xml:space="preserve"> TOC \h \u \z </w:instrText>
          </w:r>
          <w:r>
            <w:fldChar w:fldCharType="separate"/>
          </w:r>
          <w:hyperlink w:anchor="_30j0zll">
            <w:r w:rsidR="003D1043">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sidR="003D1043">
              <w:rPr>
                <w:rFonts w:ascii="Arial" w:eastAsia="Arial" w:hAnsi="Arial" w:cs="Arial"/>
                <w:sz w:val="24"/>
                <w:szCs w:val="24"/>
              </w:rPr>
              <w:t>…………………………………………………….</w:t>
            </w:r>
          </w:hyperlink>
          <w:hyperlink w:anchor="_30j0zll">
            <w:r w:rsidR="003D1043">
              <w:rPr>
                <w:rFonts w:ascii="Arial" w:eastAsia="Arial" w:hAnsi="Arial" w:cs="Arial"/>
                <w:color w:val="000000"/>
                <w:sz w:val="24"/>
                <w:szCs w:val="24"/>
              </w:rPr>
              <w:tab/>
            </w:r>
          </w:hyperlink>
          <w:r w:rsidR="003D1043">
            <w:rPr>
              <w:rFonts w:ascii="Arial" w:eastAsia="Arial" w:hAnsi="Arial" w:cs="Arial"/>
              <w:color w:val="000000"/>
              <w:sz w:val="24"/>
              <w:szCs w:val="24"/>
            </w:rPr>
            <w:t>4</w:t>
          </w:r>
          <w:r w:rsidR="003D1043">
            <w:rPr>
              <w:noProof/>
            </w:rPr>
            <w:drawing>
              <wp:anchor distT="0" distB="0" distL="114300" distR="114300" simplePos="0" relativeHeight="251661312" behindDoc="0" locked="0" layoutInCell="1" allowOverlap="1">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2440" cy="557417"/>
                        </a:xfrm>
                        <a:prstGeom prst="rect">
                          <a:avLst/>
                        </a:prstGeom>
                        <a:ln/>
                      </pic:spPr>
                    </pic:pic>
                  </a:graphicData>
                </a:graphic>
              </wp:anchor>
            </w:drawing>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rsidR="00544289" w:rsidRDefault="00994AF4">
          <w:pPr>
            <w:rPr>
              <w:rFonts w:ascii="Arial" w:eastAsia="Arial" w:hAnsi="Arial" w:cs="Arial"/>
            </w:rPr>
          </w:pPr>
          <w:r>
            <w:fldChar w:fldCharType="end"/>
          </w:r>
        </w:p>
      </w:sdtContent>
    </w:sdt>
    <w:p w:rsidR="00544289" w:rsidRDefault="00544289">
      <w:pPr>
        <w:spacing w:line="360" w:lineRule="auto"/>
        <w:jc w:val="both"/>
        <w:rPr>
          <w:rFonts w:ascii="Arial" w:eastAsia="Arial" w:hAnsi="Arial" w:cs="Arial"/>
          <w:b/>
          <w:sz w:val="24"/>
          <w:szCs w:val="24"/>
        </w:rPr>
      </w:pPr>
    </w:p>
    <w:p w:rsidR="00544289" w:rsidRDefault="00544289">
      <w:pPr>
        <w:rPr>
          <w:rFonts w:ascii="Arial" w:eastAsia="Arial" w:hAnsi="Arial" w:cs="Arial"/>
          <w:b/>
          <w:sz w:val="24"/>
          <w:szCs w:val="24"/>
        </w:rPr>
      </w:pPr>
      <w:bookmarkStart w:id="0" w:name="_gjdgxs" w:colFirst="0" w:colLast="0"/>
      <w:bookmarkEnd w:id="0"/>
    </w:p>
    <w:p w:rsidR="00544289" w:rsidRDefault="00544289">
      <w:pPr>
        <w:spacing w:line="360" w:lineRule="auto"/>
        <w:jc w:val="both"/>
        <w:rPr>
          <w:rFonts w:ascii="Arial" w:eastAsia="Arial" w:hAnsi="Arial" w:cs="Arial"/>
          <w:b/>
          <w:sz w:val="24"/>
          <w:szCs w:val="24"/>
        </w:rPr>
      </w:pPr>
    </w:p>
    <w:p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INTRODUÇÃO</w:t>
      </w:r>
    </w:p>
    <w:p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por exemplo do desenvolvedor da página não usar comandos e precauções necessárias para manter o site confiável e seguro. Segundo a Open Web Application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foram a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t xml:space="preserve">É muito 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uma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usar uma ferramenta de segurança de aplicativos da </w:t>
      </w:r>
      <w:r>
        <w:rPr>
          <w:rFonts w:ascii="Arial" w:eastAsia="Arial" w:hAnsi="Arial" w:cs="Arial"/>
          <w:i/>
          <w:sz w:val="24"/>
          <w:szCs w:val="24"/>
        </w:rPr>
        <w:t>web</w:t>
      </w:r>
      <w:r>
        <w:rPr>
          <w:rFonts w:ascii="Arial" w:eastAsia="Arial" w:hAnsi="Arial" w:cs="Arial"/>
          <w:sz w:val="24"/>
          <w:szCs w:val="24"/>
        </w:rPr>
        <w:t>.</w:t>
      </w:r>
    </w:p>
    <w:p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lastRenderedPageBreak/>
        <w:t>Justificativa</w:t>
      </w:r>
    </w:p>
    <w:p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 pois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Glazier W. e Dhiman</w:t>
      </w:r>
      <w:r>
        <w:rPr>
          <w:rFonts w:ascii="Arial" w:eastAsia="Arial" w:hAnsi="Arial" w:cs="Arial"/>
          <w:color w:val="FF0000"/>
          <w:sz w:val="24"/>
          <w:szCs w:val="24"/>
        </w:rPr>
        <w:t xml:space="preserve"> </w:t>
      </w:r>
      <w:r>
        <w:rPr>
          <w:rFonts w:ascii="Arial" w:eastAsia="Arial" w:hAnsi="Arial" w:cs="Arial"/>
          <w:sz w:val="24"/>
          <w:szCs w:val="24"/>
        </w:rPr>
        <w:t>em Automation Attacks at Scale - Credential Exploitation (2017), onde na grande maioria dos dados que foi analisado, tinham sido usados em grandes sites famosos que tiveram seus dados vazados.</w:t>
      </w:r>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Glazier W. e Dhiman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é sempre necessário estar atualizado aos meios de proteção atuais e buscar uma evolução constante, pois os ataques sempre estão evoluindo. De acordo com Glazier W. e Dhiman em Automation Attacks at Scale - Credential Exploitation (2017), uma tática de defesa ideal é aquela em que não alerte a presença da defesa para os atacantes e que não seja apenas um bloqueio, pois apenas isso pode fazer com que os atacantes criem técnicas para ultrapassar a segurança.</w:t>
      </w:r>
    </w:p>
    <w:p w:rsidR="00544289" w:rsidRDefault="003D1043">
      <w:pPr>
        <w:spacing w:line="360" w:lineRule="auto"/>
        <w:ind w:firstLine="709"/>
        <w:jc w:val="both"/>
        <w:rPr>
          <w:rFonts w:ascii="Arial" w:eastAsia="Arial" w:hAnsi="Arial" w:cs="Arial"/>
          <w:sz w:val="24"/>
          <w:szCs w:val="24"/>
        </w:rPr>
      </w:pPr>
      <w:commentRangeStart w:id="3"/>
      <w:r w:rsidRPr="00563F98">
        <w:rPr>
          <w:rFonts w:ascii="Arial" w:eastAsia="Arial" w:hAnsi="Arial" w:cs="Arial"/>
          <w:sz w:val="24"/>
          <w:szCs w:val="24"/>
          <w:highlight w:val="yellow"/>
        </w:rPr>
        <w:t>Através desse trabalho detalharemos mais a fundo sobre todo o processo em que existe o acesso aos dados das contas de usuários e por que</w:t>
      </w:r>
      <w:r w:rsidRPr="00563F98">
        <w:rPr>
          <w:rFonts w:ascii="Arial" w:eastAsia="Arial" w:hAnsi="Arial" w:cs="Arial"/>
          <w:color w:val="FF0000"/>
          <w:sz w:val="24"/>
          <w:szCs w:val="24"/>
          <w:highlight w:val="yellow"/>
        </w:rPr>
        <w:t xml:space="preserve"> </w:t>
      </w:r>
      <w:r w:rsidRPr="00563F98">
        <w:rPr>
          <w:rFonts w:ascii="Arial" w:eastAsia="Arial" w:hAnsi="Arial" w:cs="Arial"/>
          <w:sz w:val="24"/>
          <w:szCs w:val="24"/>
          <w:highlight w:val="yellow"/>
        </w:rPr>
        <w:t xml:space="preserve">é </w:t>
      </w:r>
      <w:r w:rsidRPr="00563F98">
        <w:rPr>
          <w:rFonts w:ascii="Arial" w:eastAsia="Arial" w:hAnsi="Arial" w:cs="Arial"/>
          <w:sz w:val="24"/>
          <w:szCs w:val="24"/>
          <w:highlight w:val="yellow"/>
        </w:rPr>
        <w:lastRenderedPageBreak/>
        <w:t>imprescindível existir a conscientização sobre esse tema, tanto para informar o usuário do serviço quanto para que as empresas consigam desenvolver novas técnicas para defender seus dados e barras acessos não autorizados.</w:t>
      </w:r>
      <w:commentRangeEnd w:id="3"/>
      <w:r w:rsidR="00563F98">
        <w:rPr>
          <w:rStyle w:val="Refdecomentrio"/>
        </w:rPr>
        <w:commentReference w:id="3"/>
      </w:r>
    </w:p>
    <w:p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Feldmeier, D. e Kam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rsidR="00563F98"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 xml:space="preserve">O trabalho tem como objetivo explicar passo-a-passo como contas de serviços </w:t>
      </w:r>
      <w:r>
        <w:rPr>
          <w:rFonts w:ascii="Arial" w:eastAsia="Arial" w:hAnsi="Arial" w:cs="Arial"/>
          <w:i/>
          <w:sz w:val="24"/>
          <w:szCs w:val="24"/>
        </w:rPr>
        <w:t>online</w:t>
      </w:r>
      <w:r>
        <w:rPr>
          <w:rFonts w:ascii="Arial" w:eastAsia="Arial" w:hAnsi="Arial" w:cs="Arial"/>
          <w:color w:val="FF0000"/>
          <w:sz w:val="24"/>
          <w:szCs w:val="24"/>
        </w:rPr>
        <w:t xml:space="preserve"> </w:t>
      </w:r>
      <w:r>
        <w:rPr>
          <w:rFonts w:ascii="Arial" w:eastAsia="Arial" w:hAnsi="Arial" w:cs="Arial"/>
          <w:sz w:val="24"/>
          <w:szCs w:val="24"/>
        </w:rPr>
        <w:t>podem ser invadidas e as formas que podem prevenir isso, tanto da empresa quanto do usuário. O presente trabalho demonstra a importância das partes entenderem e se conscientizarem sobre esse assunto, pois um problema como esse pode causar um grande impacto para a organização e também para o consumidor daquele serviço.</w:t>
      </w:r>
    </w:p>
    <w:p w:rsidR="00563F98" w:rsidRPr="00563F98" w:rsidRDefault="00563F98" w:rsidP="00563F98">
      <w:pPr>
        <w:spacing w:line="360" w:lineRule="auto"/>
        <w:ind w:firstLine="709"/>
        <w:jc w:val="both"/>
        <w:rPr>
          <w:rFonts w:ascii="Arial" w:eastAsia="Arial" w:hAnsi="Arial" w:cs="Arial"/>
          <w:sz w:val="24"/>
          <w:szCs w:val="24"/>
          <w:u w:val="single"/>
        </w:rPr>
      </w:pPr>
      <w:r w:rsidRPr="00563F98">
        <w:rPr>
          <w:rFonts w:ascii="Arial" w:eastAsia="Arial" w:hAnsi="Arial" w:cs="Arial"/>
          <w:sz w:val="24"/>
          <w:szCs w:val="24"/>
          <w:u w:val="single"/>
        </w:rPr>
        <w:t>Contribuir</w:t>
      </w:r>
      <w:r>
        <w:rPr>
          <w:rFonts w:ascii="Arial" w:eastAsia="Arial" w:hAnsi="Arial" w:cs="Arial"/>
          <w:sz w:val="24"/>
          <w:szCs w:val="24"/>
        </w:rPr>
        <w:t xml:space="preserve"> com desenvolvedores de forma geral, de modo que os conhecimentos que estarão disponíveis neste trabalho de graduação ajudem no desenvolvimento de sites, ou outros tipos de plataformas de serviços. E </w:t>
      </w:r>
      <w:r w:rsidRPr="00563F98">
        <w:rPr>
          <w:rFonts w:ascii="Arial" w:eastAsia="Arial" w:hAnsi="Arial" w:cs="Arial"/>
          <w:sz w:val="24"/>
          <w:szCs w:val="24"/>
          <w:u w:val="single"/>
        </w:rPr>
        <w:t xml:space="preserve">buscar </w:t>
      </w:r>
      <w:r w:rsidR="00482C1D">
        <w:rPr>
          <w:rFonts w:ascii="Arial" w:eastAsia="Arial" w:hAnsi="Arial" w:cs="Arial"/>
          <w:sz w:val="24"/>
          <w:szCs w:val="24"/>
        </w:rPr>
        <w:t>esses resultados</w:t>
      </w:r>
      <w:r>
        <w:rPr>
          <w:rFonts w:ascii="Arial" w:eastAsia="Arial" w:hAnsi="Arial" w:cs="Arial"/>
          <w:sz w:val="24"/>
          <w:szCs w:val="24"/>
        </w:rPr>
        <w:t xml:space="preserve"> através de uma </w:t>
      </w:r>
      <w:r w:rsidRPr="00563F98">
        <w:rPr>
          <w:rFonts w:ascii="Arial" w:eastAsia="Arial" w:hAnsi="Arial" w:cs="Arial"/>
          <w:sz w:val="24"/>
          <w:szCs w:val="24"/>
          <w:u w:val="single"/>
        </w:rPr>
        <w:t>descrição detalh</w:t>
      </w:r>
      <w:r>
        <w:rPr>
          <w:rFonts w:ascii="Arial" w:eastAsia="Arial" w:hAnsi="Arial" w:cs="Arial"/>
          <w:sz w:val="24"/>
          <w:szCs w:val="24"/>
        </w:rPr>
        <w:t xml:space="preserve">ada das diversas maneiras de se </w:t>
      </w:r>
      <w:r w:rsidR="00C8204F">
        <w:rPr>
          <w:rFonts w:ascii="Arial" w:eastAsia="Arial" w:hAnsi="Arial" w:cs="Arial"/>
          <w:sz w:val="24"/>
          <w:szCs w:val="24"/>
        </w:rPr>
        <w:t xml:space="preserve">obter </w:t>
      </w:r>
      <w:r w:rsidRPr="00563F98">
        <w:rPr>
          <w:rFonts w:ascii="Arial" w:eastAsia="Arial" w:hAnsi="Arial" w:cs="Arial"/>
          <w:sz w:val="24"/>
          <w:szCs w:val="24"/>
          <w:u w:val="single"/>
        </w:rPr>
        <w:t>acesso às contas privadas de usuários nos diversos tipos de serviços disponibilizados via internet.</w:t>
      </w:r>
    </w:p>
    <w:p w:rsidR="00FC09CB" w:rsidRDefault="00FC09CB" w:rsidP="00FC09CB">
      <w:pPr>
        <w:spacing w:line="360" w:lineRule="auto"/>
        <w:ind w:firstLine="708"/>
        <w:jc w:val="both"/>
        <w:rPr>
          <w:rFonts w:ascii="Arial" w:eastAsia="Arial" w:hAnsi="Arial" w:cs="Arial"/>
          <w:sz w:val="24"/>
          <w:szCs w:val="24"/>
        </w:rPr>
      </w:pPr>
    </w:p>
    <w:p w:rsidR="00482C1D" w:rsidRDefault="00482C1D" w:rsidP="00FC09CB">
      <w:pPr>
        <w:spacing w:line="360" w:lineRule="auto"/>
        <w:ind w:firstLine="708"/>
        <w:jc w:val="both"/>
        <w:rPr>
          <w:rFonts w:ascii="Arial" w:eastAsia="Arial" w:hAnsi="Arial" w:cs="Arial"/>
          <w:sz w:val="24"/>
          <w:szCs w:val="24"/>
        </w:rPr>
      </w:pPr>
    </w:p>
    <w:p w:rsidR="00482C1D" w:rsidRDefault="00482C1D" w:rsidP="00FC09CB">
      <w:pPr>
        <w:spacing w:line="360" w:lineRule="auto"/>
        <w:ind w:firstLine="708"/>
        <w:jc w:val="both"/>
        <w:rPr>
          <w:rFonts w:ascii="Arial" w:eastAsia="Arial" w:hAnsi="Arial" w:cs="Arial"/>
          <w:sz w:val="24"/>
          <w:szCs w:val="24"/>
        </w:rPr>
      </w:pPr>
    </w:p>
    <w:p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lastRenderedPageBreak/>
        <w:t>Metodologia</w:t>
      </w:r>
    </w:p>
    <w:p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como base pesquisas bibliográficas em artigos, livros, sites acadêmicos e corporativos.</w:t>
      </w:r>
    </w:p>
    <w:p w:rsidR="00FC09CB" w:rsidRDefault="00FC09CB" w:rsidP="00FC09CB">
      <w:pPr>
        <w:spacing w:line="360" w:lineRule="auto"/>
        <w:ind w:firstLine="709"/>
        <w:jc w:val="both"/>
        <w:rPr>
          <w:rFonts w:ascii="Arial" w:eastAsia="Arial" w:hAnsi="Arial" w:cs="Arial"/>
          <w:sz w:val="24"/>
          <w:szCs w:val="24"/>
          <w:highlight w:val="yellow"/>
        </w:rPr>
      </w:pPr>
    </w:p>
    <w:p w:rsidR="00544289" w:rsidRDefault="003D1043">
      <w:pPr>
        <w:spacing w:line="360" w:lineRule="auto"/>
        <w:jc w:val="both"/>
        <w:rPr>
          <w:rFonts w:ascii="Arial" w:eastAsia="Arial" w:hAnsi="Arial" w:cs="Arial"/>
          <w:b/>
          <w:sz w:val="24"/>
          <w:szCs w:val="24"/>
        </w:rPr>
      </w:pPr>
      <w:r>
        <w:rPr>
          <w:rFonts w:ascii="Arial" w:eastAsia="Arial" w:hAnsi="Arial" w:cs="Arial"/>
          <w:b/>
          <w:sz w:val="24"/>
          <w:szCs w:val="24"/>
        </w:rPr>
        <w:t>DESENVOLVIMENTO</w:t>
      </w:r>
      <w:bookmarkStart w:id="4" w:name="_GoBack"/>
      <w:bookmarkEnd w:id="4"/>
    </w:p>
    <w:p w:rsidR="00544289" w:rsidRPr="00FC09CB" w:rsidRDefault="00482C1D">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1. </w:t>
      </w:r>
      <w:r w:rsidR="003D1043" w:rsidRPr="00FC09CB">
        <w:rPr>
          <w:rFonts w:ascii="Arial" w:eastAsia="Arial" w:hAnsi="Arial" w:cs="Arial"/>
          <w:color w:val="000000"/>
          <w:sz w:val="24"/>
          <w:szCs w:val="24"/>
        </w:rPr>
        <w:t>Contas e autenticação</w:t>
      </w:r>
    </w:p>
    <w:p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realmente é e consiga salvar seus dados e informações, além de protegê-los. Para podermos analisar essa ação de uma forma mais clara, usamos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Felten e Gaw (2006, p.1) diz: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r>
        <w:rPr>
          <w:rFonts w:ascii="Arial" w:eastAsia="Arial" w:hAnsi="Arial" w:cs="Arial"/>
          <w:sz w:val="24"/>
          <w:szCs w:val="24"/>
        </w:rPr>
        <w:lastRenderedPageBreak/>
        <w:t xml:space="preserve">Cristofaro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alizada de duas formas diferentes, segundo Osório e Heinen (2004, p.2), conforme citado por Abbas (1994). Online e offline conforme explicado abaixo:</w:t>
      </w:r>
    </w:p>
    <w:p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podemos ver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r>
        <w:rPr>
          <w:rFonts w:ascii="Arial" w:eastAsia="Arial" w:hAnsi="Arial" w:cs="Arial"/>
          <w:i/>
          <w:color w:val="000000"/>
          <w:sz w:val="24"/>
          <w:szCs w:val="24"/>
        </w:rPr>
        <w:t>Authenticator</w:t>
      </w:r>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Como Cristofaro et al (2013, p. 1) menciona, “Autenticação em dois passos foca em melhorar a resiliência da autenticação baseada em senha solicitando que os usuários providenciem um passo adicional de verificação, por exemplo, um código gerado por um token de segurança”.</w:t>
      </w:r>
    </w:p>
    <w:p w:rsidR="00544289" w:rsidRPr="00FC09CB"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 xml:space="preserve">2. </w:t>
      </w:r>
      <w:r w:rsidR="003D1043" w:rsidRPr="00FC09CB">
        <w:rPr>
          <w:rFonts w:ascii="Arial" w:eastAsia="Arial" w:hAnsi="Arial" w:cs="Arial"/>
          <w:sz w:val="24"/>
          <w:szCs w:val="24"/>
        </w:rPr>
        <w:t>Explorando vulnerabilidades em contas</w:t>
      </w:r>
    </w:p>
    <w:p w:rsidR="00482C1D"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ao decorrer deste capítulo iremos mostrar 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idéia </w:t>
      </w:r>
      <w:r w:rsidR="00B05E24">
        <w:rPr>
          <w:rFonts w:ascii="Arial" w:eastAsia="Arial" w:hAnsi="Arial" w:cs="Arial"/>
          <w:sz w:val="24"/>
          <w:szCs w:val="24"/>
        </w:rPr>
        <w:t xml:space="preserve">é usar um banco de dados para que essa senha seja descoberta. </w:t>
      </w:r>
    </w:p>
    <w:p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Um banco de dados pode ser um arquivo com milhares de informações armazenadas</w:t>
      </w:r>
      <w:r w:rsidR="00FB57AB">
        <w:rPr>
          <w:rFonts w:ascii="Arial" w:eastAsia="Arial" w:hAnsi="Arial" w:cs="Arial"/>
          <w:sz w:val="24"/>
          <w:szCs w:val="24"/>
        </w:rPr>
        <w:t>, segundo Korth um banco de dados “é uma coleção de dados inter-relacionados, representando informações sobre um domínio especifico”, ou seja, sempre que for possível agrupar informações que se relacionam e tratam do mesmo assunto, podemos dizer que temos um banco de dados. N</w:t>
      </w:r>
      <w:r>
        <w:rPr>
          <w:rFonts w:ascii="Arial" w:eastAsia="Arial" w:hAnsi="Arial" w:cs="Arial"/>
          <w:sz w:val="24"/>
          <w:szCs w:val="24"/>
        </w:rPr>
        <w:t>o caso deste trabalho será 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neste trabalho utilizaremos um banco de dados criado para demonstração de como esse ataque ocorreria em um </w:t>
      </w:r>
      <w:r w:rsidR="00FB57AB">
        <w:rPr>
          <w:rFonts w:ascii="Arial" w:eastAsia="Arial" w:hAnsi="Arial" w:cs="Arial"/>
          <w:sz w:val="24"/>
          <w:szCs w:val="24"/>
        </w:rPr>
        <w:t>cenário real.</w:t>
      </w:r>
    </w:p>
    <w:p w:rsidR="008B4431" w:rsidRPr="008B4431" w:rsidRDefault="008B4431"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Sendo assim, esse bando de dados poderá ser usado em um software, que neste caso será o </w:t>
      </w:r>
      <w:r w:rsidRPr="008B4431">
        <w:rPr>
          <w:rFonts w:ascii="Arial" w:eastAsia="Arial" w:hAnsi="Arial" w:cs="Arial"/>
          <w:i/>
          <w:sz w:val="24"/>
          <w:szCs w:val="24"/>
        </w:rPr>
        <w:t>SentryMBA</w:t>
      </w:r>
      <w:r>
        <w:rPr>
          <w:rFonts w:ascii="Arial" w:eastAsia="Arial" w:hAnsi="Arial" w:cs="Arial"/>
          <w:i/>
          <w:sz w:val="24"/>
          <w:szCs w:val="24"/>
        </w:rPr>
        <w:t>,</w:t>
      </w:r>
      <w:r>
        <w:rPr>
          <w:rFonts w:ascii="Arial" w:eastAsia="Arial" w:hAnsi="Arial" w:cs="Arial"/>
          <w:sz w:val="24"/>
          <w:szCs w:val="24"/>
        </w:rPr>
        <w:t xml:space="preserve"> onde ser</w:t>
      </w:r>
      <w:r w:rsidR="00FB57AB">
        <w:rPr>
          <w:rFonts w:ascii="Arial" w:eastAsia="Arial" w:hAnsi="Arial" w:cs="Arial"/>
          <w:sz w:val="24"/>
          <w:szCs w:val="24"/>
        </w:rPr>
        <w:t>á efetuado</w:t>
      </w:r>
      <w:r>
        <w:rPr>
          <w:rFonts w:ascii="Arial" w:eastAsia="Arial" w:hAnsi="Arial" w:cs="Arial"/>
          <w:sz w:val="24"/>
          <w:szCs w:val="24"/>
        </w:rPr>
        <w:t xml:space="preserve"> vários pedidos de autenticação de conta ao site com milhares de possibilidades de usuários e senhas do banco de dados até que o acesso ao site seja autenticado com a possibilidade certa.</w:t>
      </w:r>
    </w:p>
    <w:p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rsidR="00544289"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3. </w:t>
      </w:r>
      <w:r w:rsidR="003D1043">
        <w:rPr>
          <w:rFonts w:ascii="Arial" w:eastAsia="Arial" w:hAnsi="Arial" w:cs="Arial"/>
          <w:sz w:val="24"/>
          <w:szCs w:val="24"/>
        </w:rPr>
        <w:t>Soluções de segurança</w:t>
      </w:r>
    </w:p>
    <w:p w:rsidR="00544289" w:rsidRDefault="00544289">
      <w:pPr>
        <w:spacing w:line="240" w:lineRule="auto"/>
        <w:rPr>
          <w:rFonts w:ascii="Arial" w:eastAsia="Arial" w:hAnsi="Arial" w:cs="Arial"/>
          <w:sz w:val="24"/>
          <w:szCs w:val="24"/>
        </w:rPr>
      </w:pPr>
    </w:p>
    <w:p w:rsidR="00544289" w:rsidRDefault="00544289">
      <w:pPr>
        <w:spacing w:line="240" w:lineRule="auto"/>
        <w:rPr>
          <w:rFonts w:ascii="Arial" w:eastAsia="Arial" w:hAnsi="Arial" w:cs="Arial"/>
          <w:sz w:val="24"/>
          <w:szCs w:val="24"/>
        </w:rPr>
      </w:pPr>
    </w:p>
    <w:p w:rsidR="00544289" w:rsidRPr="00482C1D" w:rsidRDefault="00FC09CB">
      <w:pPr>
        <w:spacing w:line="240" w:lineRule="auto"/>
        <w:rPr>
          <w:rFonts w:ascii="Arial" w:eastAsia="Arial" w:hAnsi="Arial" w:cs="Arial"/>
          <w:b/>
          <w:sz w:val="24"/>
          <w:szCs w:val="24"/>
        </w:rPr>
      </w:pPr>
      <w:r w:rsidRPr="00482C1D">
        <w:rPr>
          <w:rFonts w:ascii="Arial" w:eastAsia="Arial" w:hAnsi="Arial" w:cs="Arial"/>
          <w:b/>
          <w:sz w:val="24"/>
          <w:szCs w:val="24"/>
        </w:rPr>
        <w:t>CONSIDERAÇÕES FINAIS</w:t>
      </w:r>
    </w:p>
    <w:p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Ao longo do trabalho, verificamos possibilidade de um sistema mais seguro. Para isso, realizamos tentativas de ataque em um ambiente real, onde invadimos contas e verificamos as etapas de segurança que envolvem este processo. A partir disso, exploramos os métodos que são utilizados para realizar a proteção dessas contas.</w:t>
      </w:r>
    </w:p>
    <w:p w:rsidR="00544289" w:rsidRPr="00482C1D"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lang w:val="en-US"/>
        </w:rPr>
      </w:pPr>
      <w:r w:rsidRPr="00482C1D">
        <w:rPr>
          <w:rFonts w:ascii="Arial" w:eastAsia="Arial" w:hAnsi="Arial" w:cs="Arial"/>
          <w:b/>
          <w:color w:val="000000"/>
          <w:sz w:val="24"/>
          <w:szCs w:val="24"/>
          <w:lang w:val="en-US"/>
        </w:rPr>
        <w:lastRenderedPageBreak/>
        <w:t>REFERÊNCIAS</w:t>
      </w:r>
    </w:p>
    <w:p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r w:rsidRPr="00FC09CB">
        <w:rPr>
          <w:rFonts w:ascii="Arial" w:eastAsia="Arial" w:hAnsi="Arial" w:cs="Arial"/>
          <w:sz w:val="24"/>
          <w:szCs w:val="24"/>
          <w:lang w:val="en-US"/>
        </w:rPr>
        <w:t>Acesso em: 19 de maio de 2019.</w:t>
      </w:r>
    </w:p>
    <w:p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Disponível em: &lt;https://ieeexplore.ieee.org/stamp/stamp.jsp?tp=&amp;arnumber=6234436&gt;. </w:t>
      </w:r>
      <w:r>
        <w:rPr>
          <w:rFonts w:ascii="Arial" w:eastAsia="Arial" w:hAnsi="Arial" w:cs="Arial"/>
          <w:sz w:val="24"/>
          <w:szCs w:val="24"/>
          <w:highlight w:val="white"/>
        </w:rPr>
        <w:t>Acesso em: 16 de maio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r>
        <w:rPr>
          <w:rFonts w:ascii="Arial" w:eastAsia="Arial" w:hAnsi="Arial" w:cs="Arial"/>
          <w:b/>
          <w:sz w:val="24"/>
          <w:szCs w:val="24"/>
        </w:rPr>
        <w:t xml:space="preserve">SQLrand: </w:t>
      </w:r>
      <w:r>
        <w:rPr>
          <w:rFonts w:ascii="Arial" w:eastAsia="Arial" w:hAnsi="Arial" w:cs="Arial"/>
          <w:sz w:val="24"/>
          <w:szCs w:val="24"/>
        </w:rPr>
        <w:t>Preventing SQL Injection Attacks. Columbia University, 2004. Disponível em: &lt;http://web1.cs.columbia.edu/~angelos/Papers/sqlrand.pdf&gt;. Acesso em: 15 de abril de 2019.</w:t>
      </w:r>
    </w:p>
    <w:p w:rsidR="00544289" w:rsidRDefault="003D1043" w:rsidP="009F63F8">
      <w:pPr>
        <w:spacing w:line="240" w:lineRule="auto"/>
        <w:rPr>
          <w:rFonts w:ascii="Arial" w:eastAsia="Arial" w:hAnsi="Arial" w:cs="Arial"/>
          <w:sz w:val="24"/>
          <w:szCs w:val="24"/>
        </w:rPr>
      </w:pPr>
      <w:r w:rsidRPr="00C8204F">
        <w:rPr>
          <w:rFonts w:ascii="Arial" w:eastAsia="Arial" w:hAnsi="Arial" w:cs="Arial"/>
          <w:sz w:val="24"/>
          <w:szCs w:val="24"/>
          <w:lang w:val="en-US"/>
        </w:rPr>
        <w:t xml:space="preserve">BRASSARD, G. </w:t>
      </w:r>
      <w:r w:rsidRPr="00C8204F">
        <w:rPr>
          <w:rFonts w:ascii="Arial" w:eastAsia="Arial" w:hAnsi="Arial" w:cs="Arial"/>
          <w:b/>
          <w:sz w:val="24"/>
          <w:szCs w:val="24"/>
          <w:lang w:val="en-US"/>
        </w:rPr>
        <w:t>Advances in Cryptology</w:t>
      </w:r>
      <w:r w:rsidRPr="00C8204F">
        <w:rPr>
          <w:rFonts w:ascii="Arial" w:eastAsia="Arial" w:hAnsi="Arial" w:cs="Arial"/>
          <w:sz w:val="24"/>
          <w:szCs w:val="24"/>
          <w:lang w:val="en-US"/>
        </w:rPr>
        <w:t xml:space="preserve"> - CRYPTO'89. </w:t>
      </w:r>
      <w:r>
        <w:rPr>
          <w:rFonts w:ascii="Arial" w:eastAsia="Arial" w:hAnsi="Arial" w:cs="Arial"/>
          <w:sz w:val="24"/>
          <w:szCs w:val="24"/>
          <w:highlight w:val="white"/>
        </w:rPr>
        <w:t>Heidelberg</w:t>
      </w:r>
      <w:r>
        <w:rPr>
          <w:rFonts w:ascii="Arial" w:eastAsia="Arial" w:hAnsi="Arial" w:cs="Arial"/>
          <w:sz w:val="24"/>
          <w:szCs w:val="24"/>
        </w:rPr>
        <w:t>: LNCS</w:t>
      </w:r>
      <w:r>
        <w:rPr>
          <w:rFonts w:ascii="Arial" w:eastAsia="Arial" w:hAnsi="Arial" w:cs="Arial"/>
          <w:sz w:val="24"/>
          <w:szCs w:val="24"/>
          <w:highlight w:val="white"/>
        </w:rPr>
        <w:t xml:space="preserve">, </w:t>
      </w:r>
      <w:r>
        <w:rPr>
          <w:rFonts w:ascii="Arial" w:eastAsia="Arial" w:hAnsi="Arial" w:cs="Arial"/>
          <w:sz w:val="24"/>
          <w:szCs w:val="24"/>
        </w:rPr>
        <w:t>1995. volume 435.</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Cornell University, 2013. Disponível em: &lt;https://arxiv.org/pdf/1309.5344.pdf&gt;. Acesso em: 20 de maio de 2019.</w:t>
      </w:r>
    </w:p>
    <w:p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Disponível em: &lt;https://grehack.fr/data/2017/slides/GreHack17_Automation_Attacks_at_Scale_paper.pdf&gt;. </w:t>
      </w:r>
      <w:r w:rsidRPr="00C8204F">
        <w:rPr>
          <w:rFonts w:ascii="Arial" w:eastAsia="Arial" w:hAnsi="Arial" w:cs="Arial"/>
          <w:sz w:val="24"/>
          <w:szCs w:val="24"/>
          <w:lang w:val="en-US"/>
        </w:rPr>
        <w:t>Acesso em: 10 de abril de 2019.</w:t>
      </w:r>
    </w:p>
    <w:p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C8204F">
        <w:rPr>
          <w:rFonts w:ascii="Arial" w:eastAsia="Arial" w:hAnsi="Arial" w:cs="Arial"/>
          <w:sz w:val="24"/>
          <w:szCs w:val="24"/>
          <w:lang w:val="en-US"/>
        </w:rPr>
        <w:t xml:space="preserve">Princeton University, 2006. Disponível em: &lt;http://www.dphu.org/uploads/attachements/books/books_3522_0.pdf&gt;. </w:t>
      </w:r>
      <w:r w:rsidRPr="00FC09CB">
        <w:rPr>
          <w:rFonts w:ascii="Arial" w:eastAsia="Arial" w:hAnsi="Arial" w:cs="Arial"/>
          <w:sz w:val="24"/>
          <w:szCs w:val="24"/>
          <w:lang w:val="en-US"/>
        </w:rPr>
        <w:t>Acesso em: 17 de maio de 2019.</w:t>
      </w:r>
    </w:p>
    <w:p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Disponível em: &lt;https://pdfs.semanticscholar.org/81a5/02b52485e52713ccab6d260f15871c2acdcb.pdf&gt;. </w:t>
      </w:r>
      <w:r>
        <w:rPr>
          <w:rFonts w:ascii="Arial" w:eastAsia="Arial" w:hAnsi="Arial" w:cs="Arial"/>
          <w:sz w:val="24"/>
          <w:szCs w:val="24"/>
        </w:rPr>
        <w:t>Acesso em: 19 de abril de 2019.</w:t>
      </w:r>
    </w:p>
    <w:p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r w:rsidRPr="00FC09CB">
        <w:rPr>
          <w:rFonts w:ascii="Arial" w:eastAsia="Arial" w:hAnsi="Arial" w:cs="Arial"/>
          <w:sz w:val="24"/>
          <w:szCs w:val="24"/>
          <w:lang w:val="en-US"/>
        </w:rPr>
        <w:t>Acesso em: 18 de maio de 2019.</w:t>
      </w:r>
    </w:p>
    <w:p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r>
        <w:rPr>
          <w:rFonts w:ascii="Arial" w:eastAsia="Arial" w:hAnsi="Arial" w:cs="Arial"/>
          <w:b/>
          <w:sz w:val="24"/>
          <w:szCs w:val="24"/>
        </w:rPr>
        <w:t>Privacy Invasions in Ubiquitous Computing</w:t>
      </w:r>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r>
        <w:rPr>
          <w:rFonts w:ascii="Arial" w:eastAsia="Arial" w:hAnsi="Arial" w:cs="Arial"/>
          <w:b/>
          <w:sz w:val="24"/>
          <w:szCs w:val="24"/>
        </w:rPr>
        <w:t>Password Security:</w:t>
      </w:r>
      <w:r>
        <w:rPr>
          <w:rFonts w:ascii="Arial" w:eastAsia="Arial" w:hAnsi="Arial" w:cs="Arial"/>
          <w:sz w:val="24"/>
          <w:szCs w:val="24"/>
        </w:rPr>
        <w:t xml:space="preserve"> A Case History. Communications of the ACM, 2002. Disponível em: &lt;http://citeseerx.ist.psu.edu/viewdoc/download?doi=10.1.1.128.1635&amp;rep=rep1&amp;type=pdf&gt;. Acesso em: 17 de maio de 2019.</w:t>
      </w:r>
    </w:p>
    <w:p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Editora Novatec, 2007. Disponível em: &lt;http://www.martinsfontespaulista.com.br/anexos/produtos/capitulos/254879.pdf&gt;. Acesso em: 18 de março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r>
        <w:rPr>
          <w:rFonts w:ascii="Arial" w:eastAsia="Arial" w:hAnsi="Arial" w:cs="Arial"/>
          <w:b/>
          <w:sz w:val="24"/>
          <w:szCs w:val="24"/>
        </w:rPr>
        <w:t>Quantifying the quality of web authentication mechanisms</w:t>
      </w:r>
      <w:r>
        <w:rPr>
          <w:rFonts w:ascii="Arial" w:eastAsia="Arial" w:hAnsi="Arial" w:cs="Arial"/>
          <w:sz w:val="24"/>
          <w:szCs w:val="24"/>
        </w:rPr>
        <w:t>: a usability perspective, 2004. Disponível em: &lt;&lt;https://www.riverpublishers.com/journal/journal_articles/RP_Journal_1540-9589_322.pdf&gt; Acesso em: 17 de maio de 2019.</w:t>
      </w:r>
    </w:p>
    <w:p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r>
        <w:rPr>
          <w:rFonts w:ascii="Arial" w:eastAsia="Arial" w:hAnsi="Arial" w:cs="Arial"/>
          <w:sz w:val="24"/>
          <w:szCs w:val="24"/>
        </w:rPr>
        <w:t>GBadvisors, 2018. Disponível em: &lt;https://www.gb-advisors.com/web-application-security-5-best-practices/&gt;. Acesso em: 1 de abril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r>
        <w:rPr>
          <w:rFonts w:ascii="Arial" w:eastAsia="Arial" w:hAnsi="Arial" w:cs="Arial"/>
          <w:b/>
          <w:sz w:val="24"/>
          <w:szCs w:val="24"/>
        </w:rPr>
        <w:t>Customers, passwords, and Web sites</w:t>
      </w:r>
      <w:r>
        <w:rPr>
          <w:rFonts w:ascii="Arial" w:eastAsia="Arial" w:hAnsi="Arial" w:cs="Arial"/>
          <w:sz w:val="24"/>
          <w:szCs w:val="24"/>
        </w:rPr>
        <w:t>. IEEE Security &amp; Privacy, Volume: 2, Edição: 4, 2004. Disponível em: &lt;https://ieeexplore.ieee.org/document/1324609&gt;. Acesso em: 17 de abril de 2019.</w:t>
      </w:r>
    </w:p>
    <w:p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Uma Introdução Prática ao Hacking. Santa Terezinha. Editora Novatec,</w:t>
      </w:r>
      <w:r>
        <w:rPr>
          <w:rFonts w:ascii="Arial" w:eastAsia="Arial" w:hAnsi="Arial" w:cs="Arial"/>
          <w:color w:val="222222"/>
          <w:sz w:val="24"/>
          <w:szCs w:val="24"/>
          <w:highlight w:val="white"/>
        </w:rPr>
        <w:t xml:space="preserve"> </w:t>
      </w:r>
      <w:r>
        <w:rPr>
          <w:rFonts w:ascii="Arial" w:eastAsia="Arial" w:hAnsi="Arial" w:cs="Arial"/>
          <w:sz w:val="24"/>
          <w:szCs w:val="24"/>
        </w:rPr>
        <w:t>2014.</w:t>
      </w:r>
    </w:p>
    <w:p w:rsidR="00544289" w:rsidRDefault="00544289" w:rsidP="009F63F8">
      <w:pPr>
        <w:spacing w:line="240" w:lineRule="auto"/>
        <w:rPr>
          <w:rFonts w:ascii="Arial" w:eastAsia="Arial" w:hAnsi="Arial" w:cs="Arial"/>
          <w:b/>
          <w:sz w:val="24"/>
          <w:szCs w:val="24"/>
        </w:rPr>
      </w:pPr>
      <w:bookmarkStart w:id="5" w:name="_5vq2aj16ndzu" w:colFirst="0" w:colLast="0"/>
      <w:bookmarkEnd w:id="5"/>
    </w:p>
    <w:sectPr w:rsidR="00544289" w:rsidSect="00994AF4">
      <w:headerReference w:type="default" r:id="rId12"/>
      <w:pgSz w:w="11906" w:h="16838"/>
      <w:pgMar w:top="1701" w:right="1134" w:bottom="1134" w:left="1701" w:header="709" w:footer="709" w:gutter="0"/>
      <w:cols w:space="720" w:equalWidth="0">
        <w:col w:w="8838"/>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Sala" w:date="2019-09-09T10:49:00Z" w:initials="S">
    <w:p w:rsidR="00563F98" w:rsidRDefault="00563F98">
      <w:pPr>
        <w:pStyle w:val="Textodecomentrio"/>
      </w:pPr>
      <w:r>
        <w:rPr>
          <w:rStyle w:val="Refdecomentrio"/>
        </w:rPr>
        <w:annotationRef/>
      </w:r>
      <w:r>
        <w:t>Este parágrafo pode ser absorvido no Objetivo.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04085" w15:done="0"/>
  <w15:commentEx w15:paraId="085816B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ED1" w:rsidRDefault="000F4ED1">
      <w:pPr>
        <w:spacing w:after="0" w:line="240" w:lineRule="auto"/>
      </w:pPr>
      <w:r>
        <w:separator/>
      </w:r>
    </w:p>
  </w:endnote>
  <w:endnote w:type="continuationSeparator" w:id="1">
    <w:p w:rsidR="000F4ED1" w:rsidRDefault="000F4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ED1" w:rsidRDefault="000F4ED1">
      <w:pPr>
        <w:spacing w:after="0" w:line="240" w:lineRule="auto"/>
      </w:pPr>
      <w:r>
        <w:separator/>
      </w:r>
    </w:p>
  </w:footnote>
  <w:footnote w:type="continuationSeparator" w:id="1">
    <w:p w:rsidR="000F4ED1" w:rsidRDefault="000F4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289" w:rsidRDefault="00994AF4">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sidR="003D1043">
      <w:rPr>
        <w:color w:val="000000"/>
      </w:rPr>
      <w:instrText>PAGE</w:instrText>
    </w:r>
    <w:r>
      <w:rPr>
        <w:color w:val="000000"/>
      </w:rPr>
      <w:fldChar w:fldCharType="separate"/>
    </w:r>
    <w:r w:rsidR="00FB57AB">
      <w:rPr>
        <w:noProof/>
        <w:color w:val="000000"/>
      </w:rPr>
      <w:t>8</w:t>
    </w:r>
    <w:r>
      <w:rPr>
        <w:color w:val="000000"/>
      </w:rPr>
      <w:fldChar w:fldCharType="end"/>
    </w:r>
  </w:p>
  <w:p w:rsidR="00544289" w:rsidRDefault="00544289">
    <w:pPr>
      <w:pBdr>
        <w:top w:val="nil"/>
        <w:left w:val="nil"/>
        <w:bottom w:val="nil"/>
        <w:right w:val="nil"/>
        <w:between w:val="nil"/>
      </w:pBdr>
      <w:tabs>
        <w:tab w:val="center" w:pos="4252"/>
        <w:tab w:val="right" w:pos="8504"/>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la">
    <w15:presenceInfo w15:providerId="None" w15:userId="Sal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44289"/>
    <w:rsid w:val="00012594"/>
    <w:rsid w:val="000F4ED1"/>
    <w:rsid w:val="003D1043"/>
    <w:rsid w:val="00482C1D"/>
    <w:rsid w:val="00544289"/>
    <w:rsid w:val="00563F98"/>
    <w:rsid w:val="005B2AE2"/>
    <w:rsid w:val="008B4431"/>
    <w:rsid w:val="00994AF4"/>
    <w:rsid w:val="009B794E"/>
    <w:rsid w:val="009F63F8"/>
    <w:rsid w:val="00B05E24"/>
    <w:rsid w:val="00C8204F"/>
    <w:rsid w:val="00D9476A"/>
    <w:rsid w:val="00FB57AB"/>
    <w:rsid w:val="00FC09C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994AF4"/>
    <w:tblPr>
      <w:tblCellMar>
        <w:top w:w="0" w:type="dxa"/>
        <w:left w:w="0" w:type="dxa"/>
        <w:bottom w:w="0" w:type="dxa"/>
        <w:right w:w="0" w:type="dxa"/>
      </w:tblCellMar>
    </w:tblPr>
  </w:style>
  <w:style w:type="paragraph" w:styleId="Ttulo">
    <w:name w:val="Title"/>
    <w:basedOn w:val="Normal"/>
    <w:next w:val="Normal"/>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
    <w:rsid w:val="00994AF4"/>
    <w:pPr>
      <w:spacing w:after="0" w:line="240" w:lineRule="auto"/>
    </w:pPr>
    <w:tblPr>
      <w:tblStyleRowBandSize w:val="1"/>
      <w:tblStyleColBandSize w:val="1"/>
      <w:tblCellMar>
        <w:top w:w="0" w:type="dxa"/>
        <w:left w:w="108" w:type="dxa"/>
        <w:bottom w:w="0"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B4AA8-9619-47C5-9D6D-D8F1626F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2653</Words>
  <Characters>14330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vkkina</cp:lastModifiedBy>
  <cp:revision>2</cp:revision>
  <dcterms:created xsi:type="dcterms:W3CDTF">2019-09-12T21:49:00Z</dcterms:created>
  <dcterms:modified xsi:type="dcterms:W3CDTF">2019-09-12T21:49:00Z</dcterms:modified>
</cp:coreProperties>
</file>