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44" w:rsidRPr="00897244" w:rsidRDefault="00897244" w:rsidP="00897244">
      <w:pPr>
        <w:spacing w:line="360" w:lineRule="auto"/>
        <w:jc w:val="both"/>
        <w:rPr>
          <w:rFonts w:ascii="Arial" w:hAnsi="Arial" w:cs="Arial"/>
          <w:sz w:val="24"/>
        </w:rPr>
      </w:pPr>
      <w:r w:rsidRPr="00897244">
        <w:rPr>
          <w:rFonts w:ascii="Arial" w:hAnsi="Arial" w:cs="Arial"/>
          <w:sz w:val="24"/>
        </w:rPr>
        <w:t xml:space="preserve">Como descrito no artigo </w:t>
      </w:r>
      <w:proofErr w:type="spellStart"/>
      <w:r w:rsidRPr="00897244">
        <w:rPr>
          <w:rFonts w:ascii="Arial" w:hAnsi="Arial" w:cs="Arial"/>
          <w:sz w:val="24"/>
        </w:rPr>
        <w:t>Sentry</w:t>
      </w:r>
      <w:proofErr w:type="spellEnd"/>
      <w:r w:rsidRPr="00897244">
        <w:rPr>
          <w:rFonts w:ascii="Arial" w:hAnsi="Arial" w:cs="Arial"/>
          <w:sz w:val="24"/>
        </w:rPr>
        <w:t xml:space="preserve"> MBA da </w:t>
      </w:r>
      <w:proofErr w:type="spellStart"/>
      <w:r w:rsidRPr="00897244">
        <w:rPr>
          <w:rFonts w:ascii="Arial" w:hAnsi="Arial" w:cs="Arial"/>
          <w:sz w:val="24"/>
        </w:rPr>
        <w:t>CyberInt</w:t>
      </w:r>
      <w:proofErr w:type="spellEnd"/>
      <w:r w:rsidRPr="00897244">
        <w:rPr>
          <w:rFonts w:ascii="Arial" w:hAnsi="Arial" w:cs="Arial"/>
          <w:sz w:val="24"/>
        </w:rPr>
        <w:t>, a anato</w:t>
      </w:r>
      <w:r>
        <w:rPr>
          <w:rFonts w:ascii="Arial" w:hAnsi="Arial" w:cs="Arial"/>
          <w:sz w:val="24"/>
        </w:rPr>
        <w:t xml:space="preserve">mia de um ataque executado pela ferramenta </w:t>
      </w:r>
      <w:r w:rsidRPr="00897244">
        <w:rPr>
          <w:rFonts w:ascii="Arial" w:hAnsi="Arial" w:cs="Arial"/>
          <w:sz w:val="24"/>
        </w:rPr>
        <w:t>envolve os seguintes passos:</w:t>
      </w:r>
    </w:p>
    <w:p w:rsidR="00897244" w:rsidRPr="00897244" w:rsidRDefault="00897244" w:rsidP="008972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97244">
        <w:rPr>
          <w:rFonts w:ascii="Arial" w:hAnsi="Arial" w:cs="Arial"/>
          <w:sz w:val="24"/>
        </w:rPr>
        <w:t xml:space="preserve">Primeiramente, o atacante obtém </w:t>
      </w:r>
      <w:proofErr w:type="spellStart"/>
      <w:r w:rsidRPr="00897244">
        <w:rPr>
          <w:rFonts w:ascii="Arial" w:hAnsi="Arial" w:cs="Arial"/>
          <w:sz w:val="24"/>
        </w:rPr>
        <w:t>dumps</w:t>
      </w:r>
      <w:proofErr w:type="spellEnd"/>
      <w:r w:rsidRPr="00897244">
        <w:rPr>
          <w:rFonts w:ascii="Arial" w:hAnsi="Arial" w:cs="Arial"/>
          <w:sz w:val="24"/>
        </w:rPr>
        <w:t xml:space="preserve"> de vazamentos de combinações de usuário e senha de sites através de sites passados, sites de compartilhamento de arquivo ou mercados do submundo.</w:t>
      </w:r>
    </w:p>
    <w:p w:rsidR="00897244" w:rsidRPr="00897244" w:rsidRDefault="00897244" w:rsidP="008972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97244">
        <w:rPr>
          <w:rFonts w:ascii="Arial" w:hAnsi="Arial" w:cs="Arial"/>
          <w:sz w:val="24"/>
        </w:rPr>
        <w:t xml:space="preserve">Após, o atacante configura para que a ferramenta teste as combinações de credenciais contra a página de </w:t>
      </w:r>
      <w:proofErr w:type="spellStart"/>
      <w:r w:rsidRPr="00897244">
        <w:rPr>
          <w:rFonts w:ascii="Arial" w:hAnsi="Arial" w:cs="Arial"/>
          <w:sz w:val="24"/>
        </w:rPr>
        <w:t>login</w:t>
      </w:r>
      <w:proofErr w:type="spellEnd"/>
      <w:r w:rsidRPr="00897244">
        <w:rPr>
          <w:rFonts w:ascii="Arial" w:hAnsi="Arial" w:cs="Arial"/>
          <w:sz w:val="24"/>
        </w:rPr>
        <w:t xml:space="preserve"> do alvo.</w:t>
      </w:r>
    </w:p>
    <w:p w:rsidR="00897244" w:rsidRPr="00897244" w:rsidRDefault="00897244" w:rsidP="008972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897244">
        <w:rPr>
          <w:rFonts w:ascii="Arial" w:hAnsi="Arial" w:cs="Arial"/>
          <w:sz w:val="24"/>
        </w:rPr>
        <w:t>Logins</w:t>
      </w:r>
      <w:proofErr w:type="spellEnd"/>
      <w:r w:rsidRPr="00897244">
        <w:rPr>
          <w:rFonts w:ascii="Arial" w:hAnsi="Arial" w:cs="Arial"/>
          <w:sz w:val="24"/>
        </w:rPr>
        <w:t xml:space="preserve"> com sucesso permitem que o atacante invada a conta, permitindo que o mesmo roube informações como números de cartão de crédito, e outras informações pessoais.</w:t>
      </w:r>
    </w:p>
    <w:p w:rsidR="00897244" w:rsidRPr="00897244" w:rsidRDefault="00897244" w:rsidP="008972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97244">
        <w:rPr>
          <w:rFonts w:ascii="Arial" w:hAnsi="Arial" w:cs="Arial"/>
          <w:sz w:val="24"/>
        </w:rPr>
        <w:t>Então, o atacante pode tanto vender tais informações ou usar com intenções maliciosas.</w:t>
      </w:r>
    </w:p>
    <w:p w:rsidR="00370624" w:rsidRPr="00D30184" w:rsidRDefault="00897244" w:rsidP="00897244">
      <w:pPr>
        <w:spacing w:line="360" w:lineRule="auto"/>
        <w:jc w:val="both"/>
        <w:rPr>
          <w:rFonts w:ascii="Arial" w:hAnsi="Arial" w:cs="Arial"/>
          <w:sz w:val="24"/>
        </w:rPr>
      </w:pPr>
      <w:r w:rsidRPr="00897244">
        <w:rPr>
          <w:rFonts w:ascii="Arial" w:hAnsi="Arial" w:cs="Arial"/>
          <w:sz w:val="24"/>
        </w:rPr>
        <w:t xml:space="preserve">Por padrão, o </w:t>
      </w:r>
      <w:proofErr w:type="spellStart"/>
      <w:r w:rsidRPr="00897244">
        <w:rPr>
          <w:rFonts w:ascii="Arial" w:hAnsi="Arial" w:cs="Arial"/>
          <w:sz w:val="24"/>
        </w:rPr>
        <w:t>Sentry</w:t>
      </w:r>
      <w:proofErr w:type="spellEnd"/>
      <w:r w:rsidRPr="00897244">
        <w:rPr>
          <w:rFonts w:ascii="Arial" w:hAnsi="Arial" w:cs="Arial"/>
          <w:sz w:val="24"/>
        </w:rPr>
        <w:t xml:space="preserve"> MBA</w:t>
      </w:r>
      <w:r w:rsidR="00E62F16">
        <w:rPr>
          <w:rFonts w:ascii="Arial" w:hAnsi="Arial" w:cs="Arial"/>
          <w:sz w:val="24"/>
        </w:rPr>
        <w:t xml:space="preserve"> utiliza como atributo de versão de navegador algumas versões específicas do Mozilla, e uma do Opera. Isso significa que essas versões do navegador</w:t>
      </w:r>
      <w:r w:rsidR="00D30184">
        <w:rPr>
          <w:rFonts w:ascii="Arial" w:hAnsi="Arial" w:cs="Arial"/>
          <w:sz w:val="24"/>
        </w:rPr>
        <w:t>, se aparecerem em um log, podem indicar um possível ataque do programa. Neste aspecto é interessante verificar se está ocorrendo um alto número de autenticações falhas, principalmente destas versões. Elas são Mozilla/4.0, Mozilla/5.0 e Opera/9.80.</w:t>
      </w:r>
      <w:bookmarkStart w:id="0" w:name="_GoBack"/>
      <w:bookmarkEnd w:id="0"/>
    </w:p>
    <w:sectPr w:rsidR="00370624" w:rsidRPr="00D3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8DB"/>
    <w:multiLevelType w:val="hybridMultilevel"/>
    <w:tmpl w:val="4DECA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44"/>
    <w:rsid w:val="00370624"/>
    <w:rsid w:val="00897244"/>
    <w:rsid w:val="00D30184"/>
    <w:rsid w:val="00E6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5AE0"/>
  <w15:chartTrackingRefBased/>
  <w15:docId w15:val="{C8C6DE3F-F480-4102-B1CB-34156E33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2019-11-04T11:03:00Z</dcterms:created>
  <dcterms:modified xsi:type="dcterms:W3CDTF">2019-11-04T11:19:00Z</dcterms:modified>
</cp:coreProperties>
</file>