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70" w:tblpY="0"/>
        <w:tblW w:w="136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2400"/>
        <w:gridCol w:w="1605"/>
        <w:gridCol w:w="3750"/>
        <w:gridCol w:w="1035"/>
        <w:gridCol w:w="1155"/>
        <w:gridCol w:w="2550"/>
        <w:tblGridChange w:id="0">
          <w:tblGrid>
            <w:gridCol w:w="1200"/>
            <w:gridCol w:w="2400"/>
            <w:gridCol w:w="1605"/>
            <w:gridCol w:w="3750"/>
            <w:gridCol w:w="1035"/>
            <w:gridCol w:w="1155"/>
            <w:gridCol w:w="255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register and log in securely.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Venuthurumilli Thanuja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access protected pages using JWT authentication.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Venuthurumilli Thanuja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Book Browsing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browse and view book details.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Venuthurumilli Thanuja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Search &amp; Filter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search and filter books.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Venuthurumilli Thanuja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Shopping Cart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add, update, and remove books from the cart.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Venuthurumilli Thanuja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Checkout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enter shipping details and place an order.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Venuthurumilli Thanuja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Orders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view my orders and order status.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Venuthurumilli Thanuja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Reviews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add ratings and reviews to books.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Venuthurumilli Thanuja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 Dashboard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can view BookStore statistics.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Venuthurumilli Thanuja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Book Management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can add, update, and delete books.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Venuthurumilli Thanuja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Order Management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USN-11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can view orders and update order status.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Venuthurumilli Thanuja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Management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USN-12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can manage users and reviews.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Venuthurumilli Thanuja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UI &amp; Responsiveness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USN-13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use the application on mobile and desktop devices.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Venuthurumilli Thanuja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USN-14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developer, I can test APIs and application functionality.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Venuthurumilli Thanuja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Optimization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USN-15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developer, I can improve validation, error handling, and performance.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Venuthurumilli Thanuja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USN-16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developer, I can deploy the BookStore application.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Venuthurumilli Thanuja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  <w:r w:rsidDel="00000000" w:rsidR="00000000" w:rsidRPr="00000000">
        <w:rPr>
          <w:rtl w:val="0"/>
        </w:rPr>
      </w:r>
    </w:p>
    <w:tbl>
      <w:tblPr>
        <w:tblStyle w:val="Table3"/>
        <w:tblW w:w="130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605"/>
        <w:gridCol w:w="1605"/>
        <w:gridCol w:w="1605"/>
        <w:gridCol w:w="1605"/>
        <w:gridCol w:w="1605"/>
        <w:gridCol w:w="1905"/>
        <w:tblGridChange w:id="0">
          <w:tblGrid>
            <w:gridCol w:w="3120"/>
            <w:gridCol w:w="1605"/>
            <w:gridCol w:w="1605"/>
            <w:gridCol w:w="1605"/>
            <w:gridCol w:w="1605"/>
            <w:gridCol w:w="1605"/>
            <w:gridCol w:w="1905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Story Points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July 2026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July 2026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July 2026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July 2026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July 2026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July 2026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July 2026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July 2026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July 2026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771525</wp:posOffset>
            </wp:positionH>
            <wp:positionV relativeFrom="paragraph">
              <wp:posOffset>0</wp:posOffset>
            </wp:positionV>
            <wp:extent cx="1591692" cy="485775"/>
            <wp:effectExtent b="0" l="0" r="0" t="0"/>
            <wp:wrapSquare wrapText="bothSides" distB="0" distT="0" distL="0" distR="0"/>
            <wp:docPr descr="Screen Shot 2016-06-16 at 1.37.43 PM" id="2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349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1692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shd w:fill="ffffff" w:val="clear"/>
        <w:spacing w:after="300" w:line="240" w:lineRule="auto"/>
        <w:jc w:val="center"/>
        <w:rPr>
          <w:rFonts w:ascii="Arial" w:cs="Arial" w:eastAsia="Arial" w:hAnsi="Arial"/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Total Story Points Completed = 48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Number of Sprints = 4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Average Velocity = 48 / 4 = 12 Story Points per Sprint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The average project velocity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rtl w:val="0"/>
        </w:rPr>
        <w:t xml:space="preserve">12 story points per sprint</w:t>
      </w: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, showing consistent progress across the four planned development sprints.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</w:rPr>
        <w:drawing>
          <wp:inline distB="114300" distT="114300" distL="114300" distR="114300">
            <wp:extent cx="5441249" cy="303002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1249" cy="3030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8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76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visual-paradigm.com/scrum/scrum-burndown-chart/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www.atlassian.com/agile/project-management" TargetMode="External"/><Relationship Id="rId12" Type="http://schemas.openxmlformats.org/officeDocument/2006/relationships/hyperlink" Target="https://www.atlassian.com/agile/tutorials/burndown-char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epics" TargetMode="External"/><Relationship Id="rId14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hyperlink" Target="https://www.atlassian.com/agile/project-management/estimation" TargetMode="External"/><Relationship Id="rId16" Type="http://schemas.openxmlformats.org/officeDocument/2006/relationships/hyperlink" Target="https://www.atlassian.com/agile/tutorials/sprint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www.atlassian.com/agile/tutorials/burndown-charts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MfK8OBlyAfMhAY4rdXijKxX8Ow==">CgMxLjA4AHIhMTFKQzdxaUlJMzl4NGVCTnZyMDhhYndac3ppVWxnc1N0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