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https://github.com/semerdzhiev/sdp-samples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http://en.cppreference.com/w/cpp/error/errc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https://www.google.com/search?q=template+initialization&amp;ie=utf-8&amp;oe=utf-8&amp;client=firefox-b-ab#q=template+explicit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Bjarne Stroustrup (2014) The C++ Programming Language, 4th Edition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Bjarne Stroustrup (2014) Programming: Principles and Practice Using C++, 2nd Edition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Nicolai M. Josuttis (2012) The C++ Standard Library: A Tutorial and Reference, 2nd Edition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David Vandevoorde, Nicolai M. Josuttis (2002) C++ Templates: The Complete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http://www.circuit-fantasia.com/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emerdzhiev/sdp-samples" TargetMode="External"/><Relationship Id="rId6" Type="http://schemas.openxmlformats.org/officeDocument/2006/relationships/hyperlink" Target="http://en.cppreference.com/w/cpp/error/errc" TargetMode="External"/><Relationship Id="rId7" Type="http://schemas.openxmlformats.org/officeDocument/2006/relationships/hyperlink" Target="https://www.google.com/search?q=template+initialization&amp;ie=utf-8&amp;oe=utf-8&amp;client=firefox-b-ab#q=template+explicit" TargetMode="External"/><Relationship Id="rId8" Type="http://schemas.openxmlformats.org/officeDocument/2006/relationships/hyperlink" Target="http://www.circuit-fantasia.com/" TargetMode="External"/></Relationships>
</file>