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If you go to:</w:t>
        <w:br w:type="textWrapping"/>
        <w:t xml:space="preserve">..\share\emblocks\debuggers\Interfaces\stlink\interface.script</w:t>
        <w:br w:type="textWrapping"/>
        <w:br w:type="textWrapping"/>
        <w:t xml:space="preserve">Change: </w:t>
        <w:br w:type="textWrapping"/>
        <w:br w:type="textWrapping"/>
        <w:t xml:space="preserve">CODE: SELECT ALL</w:t>
        <w:br w:type="textWrapping"/>
        <w:br w:type="textWrapping"/>
        <w:t xml:space="preserve">(snip)</w:t>
        <w:br w:type="textWrapping"/>
        <w:t xml:space="preserve">   //===========================================================================</w:t>
        <w:br w:type="textWrapping"/>
        <w:t xml:space="preserve">    //==========               command line arguments</w:t>
        <w:br w:type="textWrapping"/>
        <w:t xml:space="preserve">    string = _T("-S");  // Shutdown after disconnect</w:t>
        <w:br w:type="textWrapping"/>
        <w:br w:type="textWrapping"/>
        <w:t xml:space="preserve">(snip)</w:t>
        <w:br w:type="textWrapping"/>
        <w:br w:type="textWrapping"/>
        <w:br w:type="textWrapping"/>
        <w:br w:type="textWrapping"/>
        <w:t xml:space="preserve">to</w:t>
        <w:br w:type="textWrapping"/>
        <w:br w:type="textWrapping"/>
        <w:t xml:space="preserve">CODE: SELECT ALL</w:t>
        <w:br w:type="textWrapping"/>
        <w:br w:type="textWrapping"/>
        <w:t xml:space="preserve">(snip)</w:t>
        <w:br w:type="textWrapping"/>
        <w:t xml:space="preserve">   //===========================================================================</w:t>
        <w:br w:type="textWrapping"/>
        <w:t xml:space="preserve">    //==========               command line arguments</w:t>
        <w:br w:type="textWrapping"/>
        <w:t xml:space="preserve">    string = _T("-S");  // Shutdown after disconnect</w:t>
        <w:br w:type="textWrapping"/>
        <w:t xml:space="preserve">    string.Add( _T(" -p 4241") );</w:t>
        <w:br w:type="textWrapping"/>
        <w:br w:type="textWrapping"/>
        <w:t xml:space="preserve">(snip)</w:t>
        <w:br w:type="textWrapping"/>
        <w:br w:type="textWrapping"/>
        <w:br w:type="textWrapping"/>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http://www.emblocks.org/web/downloads-main/file/2-emblocks-ide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http://www.st.com/content/ccc/resource/technical/document/datasheet/30/91/86/2d/db/94/4a/d6/DM00102166.pdf/files/DM00102166.pdf/jcr:content/translations/en.DM00102166.pdf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http://www.st.com/web/en/resource/technical/document/reference_manual/DM00096844.pdf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http://www.st.com/content/ccc/resource/technical/document/programming_manual/6c/3a/cb/e7/e4/ea/44/9b/DM00046982.pdf/files/DM00046982.pdf/jcr:content/translations/en.DM00046982.pdf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Read carefully the code from "ADC example" and understand how the measurement is done. Test it!!! Think about other kind of measurements and write all you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Combine the code for IO usage from "</w:t>
      </w:r>
      <w:hyperlink r:id="rId9">
        <w:r w:rsidDel="00000000" w:rsidR="00000000" w:rsidRPr="00000000">
          <w:rPr>
            <w:color w:val="1155cc"/>
            <w:u w:val="single"/>
            <w:rtl w:val="0"/>
          </w:rPr>
          <w:t xml:space="preserve">Blinky with HAL</w:t>
        </w:r>
      </w:hyperlink>
      <w:r w:rsidDel="00000000" w:rsidR="00000000" w:rsidRPr="00000000">
        <w:rPr>
          <w:rtl w:val="0"/>
        </w:rPr>
        <w:t xml:space="preserve">" and "ADC example". Let all LEDs light.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Write logic to implement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3.a) Define fixed interval for the LED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3.b) Define minimum on time for the LEDs.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3.c) Implement logic to variate the time in which the LEDs are ON, depending of the ambient light. If the light is at minimum the LEDs should be lit for "Minimum on time". If the Light is at the maximum the LEDs should be on the whole time (or for max on time). All values in between should be linearly interpolated.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Upload a zip with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Links Visited: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Tons of YouTube</w:t>
      </w:r>
    </w:p>
    <w:p w:rsidR="00000000" w:rsidDel="00000000" w:rsidP="00000000" w:rsidRDefault="00000000" w:rsidRPr="00000000">
      <w:pPr>
        <w:numPr>
          <w:ilvl w:val="0"/>
          <w:numId w:val="1"/>
        </w:numPr>
        <w:ind w:left="720" w:hanging="360"/>
        <w:contextualSpacing w:val="1"/>
        <w:rPr/>
      </w:pPr>
      <w:hyperlink r:id="rId10">
        <w:r w:rsidDel="00000000" w:rsidR="00000000" w:rsidRPr="00000000">
          <w:rPr>
            <w:color w:val="1155cc"/>
            <w:u w:val="single"/>
            <w:rtl w:val="0"/>
          </w:rPr>
          <w:t xml:space="preserve">http://www.st.com/content/st_com/en/products/evaluation-tools/product-evaluation-tools/mcu-eval-tools/stm32-mcu-eval-tools/stm32-mcu-nucleo/nucleo-f401re.html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1">
        <w:r w:rsidDel="00000000" w:rsidR="00000000" w:rsidRPr="00000000">
          <w:rPr>
            <w:color w:val="1155cc"/>
            <w:u w:val="single"/>
            <w:rtl w:val="0"/>
          </w:rPr>
          <w:t xml:space="preserve">http://www.st.com/content/ccc/resource/technical/document/user_manual/98/2e/fa/4b/e0/82/43/b7/DM00105823.pdf/files/DM00105823.pdf/jcr:content/translations/en.DM00105823.pdf</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2">
        <w:r w:rsidDel="00000000" w:rsidR="00000000" w:rsidRPr="00000000">
          <w:rPr>
            <w:color w:val="1155cc"/>
            <w:u w:val="single"/>
            <w:rtl w:val="0"/>
          </w:rPr>
          <w:t xml:space="preserve">http://datasheet.octopart.com/SFH203P-Osram-datasheet-638733.pdf</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3">
        <w:r w:rsidDel="00000000" w:rsidR="00000000" w:rsidRPr="00000000">
          <w:rPr>
            <w:color w:val="1155cc"/>
            <w:u w:val="single"/>
            <w:rtl w:val="0"/>
          </w:rPr>
          <w:t xml:space="preserve">http://www.st.com/content/ccc/resource/technical/document/datasheet/30/91/86/2d/db/94/4a/d6/DM00102166.pdf/files/DM00102166.pdf/jcr:content/translations/en.DM00102166.pdf</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4">
        <w:r w:rsidDel="00000000" w:rsidR="00000000" w:rsidRPr="00000000">
          <w:rPr>
            <w:color w:val="1155cc"/>
            <w:u w:val="single"/>
            <w:rtl w:val="0"/>
          </w:rPr>
          <w:t xml:space="preserve">http://www.st.com/content/ccc/resource/technical/document/programming_manual/6c/3a/cb/e7/e4/ea/44/9b/DM00046982.pdf/files/DM00046982.pdf/jcr:content/translations/en.DM00046982.pdf</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st.com/content/ccc/resource/technical/document/user_manual/98/2e/fa/4b/e0/82/43/b7/DM00105823.pdf/files/DM00105823.pdf/jcr:content/translations/en.DM00105823.pdf" TargetMode="External"/><Relationship Id="rId10" Type="http://schemas.openxmlformats.org/officeDocument/2006/relationships/hyperlink" Target="http://www.st.com/content/st_com/en/products/evaluation-tools/product-evaluation-tools/mcu-eval-tools/stm32-mcu-eval-tools/stm32-mcu-nucleo/nucleo-f401re.html" TargetMode="External"/><Relationship Id="rId13" Type="http://schemas.openxmlformats.org/officeDocument/2006/relationships/hyperlink" Target="http://www.st.com/content/ccc/resource/technical/document/datasheet/30/91/86/2d/db/94/4a/d6/DM00102166.pdf/files/DM00102166.pdf/jcr:content/translations/en.DM00102166.pdf" TargetMode="External"/><Relationship Id="rId12" Type="http://schemas.openxmlformats.org/officeDocument/2006/relationships/hyperlink" Target="http://datasheet.octopart.com/SFH203P-Osram-datasheet-638733.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steon.bg/EngineeringAcademy/mod/resource/view.php?id=97" TargetMode="External"/><Relationship Id="rId14" Type="http://schemas.openxmlformats.org/officeDocument/2006/relationships/hyperlink" Target="http://www.st.com/content/ccc/resource/technical/document/programming_manual/6c/3a/cb/e7/e4/ea/44/9b/DM00046982.pdf/files/DM00046982.pdf/jcr:content/translations/en.DM00046982.pdf" TargetMode="External"/><Relationship Id="rId5" Type="http://schemas.openxmlformats.org/officeDocument/2006/relationships/hyperlink" Target="http://www.emblocks.org/web/downloads-main/file/2-emblocks-ide" TargetMode="External"/><Relationship Id="rId6" Type="http://schemas.openxmlformats.org/officeDocument/2006/relationships/hyperlink" Target="http://www.st.com/content/ccc/resource/technical/document/datasheet/30/91/86/2d/db/94/4a/d6/DM00102166.pdf/files/DM00102166.pdf/jcr:content/translations/en.DM00102166.pdf" TargetMode="External"/><Relationship Id="rId7" Type="http://schemas.openxmlformats.org/officeDocument/2006/relationships/hyperlink" Target="http://www.st.com/web/en/resource/technical/document/reference_manual/DM00096844.pdf" TargetMode="External"/><Relationship Id="rId8" Type="http://schemas.openxmlformats.org/officeDocument/2006/relationships/hyperlink" Target="http://www.st.com/content/ccc/resource/technical/document/programming_manual/6c/3a/cb/e7/e4/ea/44/9b/DM00046982.pdf/files/DM00046982.pdf/jcr:content/translations/en.DM00046982.pdf" TargetMode="External"/></Relationships>
</file>